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59A4" w14:textId="77777777" w:rsidR="00A77D3A" w:rsidRPr="00E9104E" w:rsidRDefault="00A77D3A" w:rsidP="00E9104E"/>
    <w:p w14:paraId="50CD9AAD" w14:textId="77777777" w:rsidR="000D345B" w:rsidRPr="00E9104E" w:rsidRDefault="000D345B" w:rsidP="00E9104E"/>
    <w:p w14:paraId="7AB3D0E3" w14:textId="77777777" w:rsidR="000D345B" w:rsidRPr="00E9104E" w:rsidRDefault="000D345B" w:rsidP="00E9104E"/>
    <w:p w14:paraId="5F617FD6" w14:textId="77777777" w:rsidR="000D345B" w:rsidRPr="00E9104E" w:rsidRDefault="000D345B" w:rsidP="00E9104E"/>
    <w:p w14:paraId="3A7219D2" w14:textId="77777777" w:rsidR="000D345B" w:rsidRPr="00E9104E" w:rsidRDefault="000D345B" w:rsidP="00E9104E"/>
    <w:p w14:paraId="46556867" w14:textId="77777777" w:rsidR="000D345B" w:rsidRPr="00E9104E" w:rsidRDefault="000D345B" w:rsidP="00E9104E"/>
    <w:p w14:paraId="55930C76" w14:textId="77777777" w:rsidR="000D345B" w:rsidRPr="00E9104E" w:rsidRDefault="000D345B" w:rsidP="00E9104E"/>
    <w:p w14:paraId="0551EAEE" w14:textId="77777777" w:rsidR="000D345B" w:rsidRPr="00E9104E" w:rsidRDefault="000D345B" w:rsidP="00E9104E"/>
    <w:p w14:paraId="32AE5AB1" w14:textId="77777777" w:rsidR="000D345B" w:rsidRPr="00E9104E" w:rsidRDefault="000D345B" w:rsidP="00E9104E"/>
    <w:p w14:paraId="65DA14E9" w14:textId="77777777" w:rsidR="000D345B" w:rsidRPr="00E9104E" w:rsidRDefault="000D345B" w:rsidP="00E9104E"/>
    <w:p w14:paraId="7A611BF6" w14:textId="77777777" w:rsidR="000D345B" w:rsidRPr="00E9104E" w:rsidRDefault="000D345B" w:rsidP="00E9104E"/>
    <w:p w14:paraId="7A7AAD17" w14:textId="77777777" w:rsidR="000D345B" w:rsidRPr="00E9104E" w:rsidRDefault="000D345B" w:rsidP="00E9104E"/>
    <w:p w14:paraId="4F4F4DF4" w14:textId="77777777" w:rsidR="000D345B" w:rsidRPr="00E9104E" w:rsidRDefault="000D345B" w:rsidP="00E9104E"/>
    <w:p w14:paraId="306E7A8F" w14:textId="77777777" w:rsidR="000D345B" w:rsidRPr="00E9104E" w:rsidRDefault="000D345B" w:rsidP="00E9104E"/>
    <w:p w14:paraId="19608F87" w14:textId="77777777" w:rsidR="000D345B" w:rsidRPr="00E9104E" w:rsidRDefault="000D345B" w:rsidP="00E9104E"/>
    <w:p w14:paraId="286EDDC6" w14:textId="77777777" w:rsidR="000D345B" w:rsidRPr="00D37D0F" w:rsidRDefault="000D345B" w:rsidP="00E9104E">
      <w:pPr>
        <w:rPr>
          <w:b/>
          <w:bCs/>
        </w:rPr>
      </w:pPr>
    </w:p>
    <w:p w14:paraId="42DD20C4" w14:textId="53F742A8" w:rsidR="000D345B" w:rsidRPr="00D37D0F" w:rsidRDefault="000D345B" w:rsidP="00536ABB">
      <w:pPr>
        <w:pStyle w:val="Heading1"/>
        <w:jc w:val="both"/>
        <w:rPr>
          <w:rFonts w:ascii="Arial" w:hAnsi="Arial" w:cs="Arial"/>
          <w:b/>
          <w:bCs/>
          <w:sz w:val="40"/>
          <w:szCs w:val="40"/>
        </w:rPr>
      </w:pPr>
      <w:bookmarkStart w:id="0" w:name="_Toc165218441"/>
      <w:r w:rsidRPr="00D37D0F">
        <w:rPr>
          <w:rFonts w:ascii="Arial" w:hAnsi="Arial" w:cs="Arial"/>
          <w:b/>
          <w:bCs/>
          <w:sz w:val="40"/>
          <w:szCs w:val="40"/>
        </w:rPr>
        <w:t xml:space="preserve">Reducing Antipsychotic Prescribing for </w:t>
      </w:r>
      <w:r w:rsidR="008141F8" w:rsidRPr="00D37D0F">
        <w:rPr>
          <w:rFonts w:ascii="Arial" w:hAnsi="Arial" w:cs="Arial"/>
          <w:b/>
          <w:bCs/>
          <w:sz w:val="40"/>
          <w:szCs w:val="40"/>
        </w:rPr>
        <w:t>B</w:t>
      </w:r>
      <w:r w:rsidRPr="00D37D0F">
        <w:rPr>
          <w:rFonts w:ascii="Arial" w:hAnsi="Arial" w:cs="Arial"/>
          <w:b/>
          <w:bCs/>
          <w:sz w:val="40"/>
          <w:szCs w:val="40"/>
        </w:rPr>
        <w:t xml:space="preserve">ehavioural and </w:t>
      </w:r>
      <w:r w:rsidR="008141F8" w:rsidRPr="00D37D0F">
        <w:rPr>
          <w:rFonts w:ascii="Arial" w:hAnsi="Arial" w:cs="Arial"/>
          <w:b/>
          <w:bCs/>
          <w:sz w:val="40"/>
          <w:szCs w:val="40"/>
        </w:rPr>
        <w:t>P</w:t>
      </w:r>
      <w:r w:rsidRPr="00D37D0F">
        <w:rPr>
          <w:rFonts w:ascii="Arial" w:hAnsi="Arial" w:cs="Arial"/>
          <w:b/>
          <w:bCs/>
          <w:sz w:val="40"/>
          <w:szCs w:val="40"/>
        </w:rPr>
        <w:t xml:space="preserve">sychological </w:t>
      </w:r>
      <w:r w:rsidR="008141F8" w:rsidRPr="00D37D0F">
        <w:rPr>
          <w:rFonts w:ascii="Arial" w:hAnsi="Arial" w:cs="Arial"/>
          <w:b/>
          <w:bCs/>
          <w:sz w:val="40"/>
          <w:szCs w:val="40"/>
        </w:rPr>
        <w:t>S</w:t>
      </w:r>
      <w:r w:rsidRPr="00D37D0F">
        <w:rPr>
          <w:rFonts w:ascii="Arial" w:hAnsi="Arial" w:cs="Arial"/>
          <w:b/>
          <w:bCs/>
          <w:sz w:val="40"/>
          <w:szCs w:val="40"/>
        </w:rPr>
        <w:t xml:space="preserve">ymptoms of </w:t>
      </w:r>
      <w:r w:rsidR="008141F8" w:rsidRPr="00D37D0F">
        <w:rPr>
          <w:rFonts w:ascii="Arial" w:hAnsi="Arial" w:cs="Arial"/>
          <w:b/>
          <w:bCs/>
          <w:sz w:val="40"/>
          <w:szCs w:val="40"/>
        </w:rPr>
        <w:t>D</w:t>
      </w:r>
      <w:r w:rsidRPr="00D37D0F">
        <w:rPr>
          <w:rFonts w:ascii="Arial" w:hAnsi="Arial" w:cs="Arial"/>
          <w:b/>
          <w:bCs/>
          <w:sz w:val="40"/>
          <w:szCs w:val="40"/>
        </w:rPr>
        <w:t>ementia (BPSD)</w:t>
      </w:r>
      <w:bookmarkEnd w:id="0"/>
    </w:p>
    <w:p w14:paraId="59604CCA" w14:textId="77777777" w:rsidR="0058091B" w:rsidRPr="0058091B" w:rsidRDefault="0058091B" w:rsidP="00536ABB">
      <w:pPr>
        <w:rPr>
          <w:rFonts w:ascii="Arial" w:hAnsi="Arial" w:cs="Arial"/>
          <w:b/>
          <w:bCs/>
          <w:sz w:val="40"/>
          <w:szCs w:val="40"/>
        </w:rPr>
      </w:pPr>
      <w:r w:rsidRPr="0058091B">
        <w:rPr>
          <w:rFonts w:ascii="Arial" w:hAnsi="Arial" w:cs="Arial"/>
          <w:b/>
          <w:bCs/>
          <w:sz w:val="40"/>
          <w:szCs w:val="40"/>
        </w:rPr>
        <w:t xml:space="preserve">Care Homes Good Practice Guidance </w:t>
      </w:r>
    </w:p>
    <w:p w14:paraId="383EE10F" w14:textId="77777777" w:rsidR="000D345B" w:rsidRPr="00E9104E" w:rsidRDefault="000D345B" w:rsidP="00E9104E"/>
    <w:p w14:paraId="5F4CDED4" w14:textId="77777777" w:rsidR="000D345B" w:rsidRPr="00E9104E" w:rsidRDefault="000D345B" w:rsidP="00E9104E"/>
    <w:p w14:paraId="230D57D0" w14:textId="77777777" w:rsidR="000D345B" w:rsidRPr="00E9104E" w:rsidRDefault="000D345B" w:rsidP="00E9104E"/>
    <w:p w14:paraId="51EE9683" w14:textId="77777777" w:rsidR="000D345B" w:rsidRPr="00D37D0F" w:rsidRDefault="000D345B" w:rsidP="00E9104E">
      <w:pPr>
        <w:rPr>
          <w:rFonts w:ascii="Arial" w:hAnsi="Arial" w:cs="Arial"/>
        </w:rPr>
      </w:pPr>
    </w:p>
    <w:p w14:paraId="4910F229" w14:textId="77777777" w:rsidR="000D345B" w:rsidRPr="00E9104E" w:rsidRDefault="000D345B" w:rsidP="00E9104E"/>
    <w:p w14:paraId="2A26EF2E" w14:textId="77777777" w:rsidR="000D345B" w:rsidRPr="00E9104E" w:rsidRDefault="000D345B" w:rsidP="00E9104E"/>
    <w:p w14:paraId="32B27AD9" w14:textId="77777777" w:rsidR="000D345B" w:rsidRPr="00E9104E" w:rsidRDefault="000D345B" w:rsidP="00E9104E"/>
    <w:p w14:paraId="2A2612CB" w14:textId="77777777" w:rsidR="000D345B" w:rsidRPr="00E9104E" w:rsidRDefault="000D345B" w:rsidP="00E9104E"/>
    <w:p w14:paraId="11ABCCF7" w14:textId="77777777" w:rsidR="000D345B" w:rsidRPr="00E9104E" w:rsidRDefault="000D345B" w:rsidP="00E9104E"/>
    <w:p w14:paraId="0B5BE87E" w14:textId="77777777" w:rsidR="000D345B" w:rsidRPr="00E9104E" w:rsidRDefault="000D345B" w:rsidP="00E9104E"/>
    <w:sdt>
      <w:sdtPr>
        <w:rPr>
          <w:caps w:val="0"/>
          <w:color w:val="auto"/>
          <w:spacing w:val="0"/>
          <w:sz w:val="20"/>
          <w:szCs w:val="20"/>
        </w:rPr>
        <w:id w:val="1969925345"/>
        <w:docPartObj>
          <w:docPartGallery w:val="Table of Contents"/>
          <w:docPartUnique/>
        </w:docPartObj>
      </w:sdtPr>
      <w:sdtEndPr/>
      <w:sdtContent>
        <w:p w14:paraId="5FF2DA66" w14:textId="77777777" w:rsidR="000D345B" w:rsidRPr="0078335D" w:rsidRDefault="000D345B" w:rsidP="0078335D">
          <w:pPr>
            <w:pStyle w:val="Heading1"/>
            <w:rPr>
              <w:rFonts w:ascii="Arial" w:hAnsi="Arial" w:cs="Arial"/>
              <w:b/>
              <w:bCs/>
              <w:sz w:val="24"/>
              <w:szCs w:val="24"/>
            </w:rPr>
          </w:pPr>
          <w:r w:rsidRPr="0078335D">
            <w:rPr>
              <w:rFonts w:ascii="Arial" w:hAnsi="Arial" w:cs="Arial"/>
              <w:b/>
              <w:bCs/>
              <w:sz w:val="24"/>
              <w:szCs w:val="24"/>
            </w:rPr>
            <w:t>Table of Contents</w:t>
          </w:r>
        </w:p>
        <w:p w14:paraId="02B176D7" w14:textId="1B885C72" w:rsidR="000D345B" w:rsidRPr="00E9104E" w:rsidRDefault="000D345B" w:rsidP="00E9104E"/>
        <w:p w14:paraId="2F75AD1B" w14:textId="2A5E3226" w:rsidR="00DF1AEB" w:rsidRPr="002060DB" w:rsidRDefault="000D345B" w:rsidP="00DB44E0">
          <w:pPr>
            <w:pStyle w:val="TOC1"/>
            <w:rPr>
              <w:rFonts w:asciiTheme="minorHAnsi" w:eastAsiaTheme="minorEastAsia" w:hAnsiTheme="minorHAnsi" w:cstheme="minorBidi"/>
              <w:color w:val="auto"/>
              <w:kern w:val="2"/>
              <w:sz w:val="22"/>
              <w14:ligatures w14:val="standardContextual"/>
            </w:rPr>
          </w:pPr>
          <w:r w:rsidRPr="00E9104E">
            <w:fldChar w:fldCharType="begin"/>
          </w:r>
          <w:r w:rsidRPr="00E9104E">
            <w:instrText xml:space="preserve"> TOC \o "1-3" \h \z \u </w:instrText>
          </w:r>
          <w:r w:rsidRPr="00E9104E">
            <w:fldChar w:fldCharType="separate"/>
          </w:r>
        </w:p>
        <w:p w14:paraId="507EB0B6" w14:textId="0C39F5BD" w:rsidR="00DF1AEB" w:rsidRPr="00A71984" w:rsidRDefault="00BD2E2F" w:rsidP="00DB44E0">
          <w:pPr>
            <w:pStyle w:val="TOC1"/>
            <w:rPr>
              <w:rFonts w:asciiTheme="minorHAnsi" w:eastAsiaTheme="minorEastAsia" w:hAnsiTheme="minorHAnsi" w:cstheme="minorBidi"/>
              <w:color w:val="FFFFFF" w:themeColor="background1"/>
              <w:kern w:val="2"/>
              <w:sz w:val="22"/>
              <w14:ligatures w14:val="standardContextual"/>
            </w:rPr>
          </w:pPr>
          <w:hyperlink w:anchor="_Toc165218442" w:history="1">
            <w:r w:rsidR="00DF1AEB" w:rsidRPr="00A71984">
              <w:rPr>
                <w:rStyle w:val="Hyperlink"/>
                <w:color w:val="FFFFFF" w:themeColor="background1"/>
              </w:rPr>
              <w:t>Aim:</w:t>
            </w:r>
            <w:r w:rsidR="00DF1AEB" w:rsidRPr="00A71984">
              <w:rPr>
                <w:webHidden/>
                <w:color w:val="FFFFFF" w:themeColor="background1"/>
              </w:rPr>
              <w:tab/>
            </w:r>
            <w:r w:rsidR="00DF1AEB" w:rsidRPr="00A71984">
              <w:rPr>
                <w:webHidden/>
                <w:color w:val="FFFFFF" w:themeColor="background1"/>
              </w:rPr>
              <w:fldChar w:fldCharType="begin"/>
            </w:r>
            <w:r w:rsidR="00DF1AEB" w:rsidRPr="00A71984">
              <w:rPr>
                <w:webHidden/>
                <w:color w:val="FFFFFF" w:themeColor="background1"/>
              </w:rPr>
              <w:instrText xml:space="preserve"> PAGEREF _Toc165218442 \h </w:instrText>
            </w:r>
            <w:r w:rsidR="00DF1AEB" w:rsidRPr="00A71984">
              <w:rPr>
                <w:webHidden/>
                <w:color w:val="FFFFFF" w:themeColor="background1"/>
              </w:rPr>
            </w:r>
            <w:r w:rsidR="00DF1AEB" w:rsidRPr="00A71984">
              <w:rPr>
                <w:webHidden/>
                <w:color w:val="FFFFFF" w:themeColor="background1"/>
              </w:rPr>
              <w:fldChar w:fldCharType="separate"/>
            </w:r>
            <w:r w:rsidR="00C165A8" w:rsidRPr="00A71984">
              <w:rPr>
                <w:webHidden/>
                <w:color w:val="FFFFFF" w:themeColor="background1"/>
              </w:rPr>
              <w:t>2</w:t>
            </w:r>
            <w:r w:rsidR="00DF1AEB" w:rsidRPr="00A71984">
              <w:rPr>
                <w:webHidden/>
                <w:color w:val="FFFFFF" w:themeColor="background1"/>
              </w:rPr>
              <w:fldChar w:fldCharType="end"/>
            </w:r>
          </w:hyperlink>
        </w:p>
        <w:p w14:paraId="274E1008" w14:textId="403984A0" w:rsidR="00DF1AEB" w:rsidRPr="00A71984" w:rsidRDefault="00BD2E2F" w:rsidP="00DB44E0">
          <w:pPr>
            <w:pStyle w:val="TOC1"/>
            <w:rPr>
              <w:rFonts w:asciiTheme="minorHAnsi" w:eastAsiaTheme="minorEastAsia" w:hAnsiTheme="minorHAnsi" w:cstheme="minorBidi"/>
              <w:color w:val="FFFFFF" w:themeColor="background1"/>
              <w:kern w:val="2"/>
              <w:sz w:val="22"/>
              <w14:ligatures w14:val="standardContextual"/>
            </w:rPr>
          </w:pPr>
          <w:hyperlink w:anchor="_Toc165218443" w:history="1">
            <w:r w:rsidR="00DF1AEB" w:rsidRPr="00A71984">
              <w:rPr>
                <w:rStyle w:val="Hyperlink"/>
                <w:color w:val="FFFFFF" w:themeColor="background1"/>
              </w:rPr>
              <w:t>Background:</w:t>
            </w:r>
            <w:r w:rsidR="00DF1AEB" w:rsidRPr="00A71984">
              <w:rPr>
                <w:webHidden/>
                <w:color w:val="FFFFFF" w:themeColor="background1"/>
              </w:rPr>
              <w:tab/>
            </w:r>
            <w:r w:rsidR="00DF1AEB" w:rsidRPr="00A71984">
              <w:rPr>
                <w:webHidden/>
                <w:color w:val="FFFFFF" w:themeColor="background1"/>
              </w:rPr>
              <w:fldChar w:fldCharType="begin"/>
            </w:r>
            <w:r w:rsidR="00DF1AEB" w:rsidRPr="00A71984">
              <w:rPr>
                <w:webHidden/>
                <w:color w:val="FFFFFF" w:themeColor="background1"/>
              </w:rPr>
              <w:instrText xml:space="preserve"> PAGEREF _Toc165218443 \h </w:instrText>
            </w:r>
            <w:r w:rsidR="00DF1AEB" w:rsidRPr="00A71984">
              <w:rPr>
                <w:webHidden/>
                <w:color w:val="FFFFFF" w:themeColor="background1"/>
              </w:rPr>
            </w:r>
            <w:r w:rsidR="00DF1AEB" w:rsidRPr="00A71984">
              <w:rPr>
                <w:webHidden/>
                <w:color w:val="FFFFFF" w:themeColor="background1"/>
              </w:rPr>
              <w:fldChar w:fldCharType="separate"/>
            </w:r>
            <w:r w:rsidR="00C165A8" w:rsidRPr="00A71984">
              <w:rPr>
                <w:webHidden/>
                <w:color w:val="FFFFFF" w:themeColor="background1"/>
              </w:rPr>
              <w:t>3</w:t>
            </w:r>
            <w:r w:rsidR="00DF1AEB" w:rsidRPr="00A71984">
              <w:rPr>
                <w:webHidden/>
                <w:color w:val="FFFFFF" w:themeColor="background1"/>
              </w:rPr>
              <w:fldChar w:fldCharType="end"/>
            </w:r>
          </w:hyperlink>
        </w:p>
        <w:p w14:paraId="78C9DB8B" w14:textId="1C4B242E" w:rsidR="00DF1AEB" w:rsidRPr="00A71984" w:rsidRDefault="00BD2E2F" w:rsidP="00DB44E0">
          <w:pPr>
            <w:pStyle w:val="TOC1"/>
            <w:rPr>
              <w:rFonts w:asciiTheme="minorHAnsi" w:eastAsiaTheme="minorEastAsia" w:hAnsiTheme="minorHAnsi" w:cstheme="minorBidi"/>
              <w:color w:val="FFFFFF" w:themeColor="background1"/>
              <w:kern w:val="2"/>
              <w:sz w:val="22"/>
              <w14:ligatures w14:val="standardContextual"/>
            </w:rPr>
          </w:pPr>
          <w:hyperlink w:anchor="_Toc165218444" w:history="1">
            <w:r w:rsidR="00DF1AEB" w:rsidRPr="00A71984">
              <w:rPr>
                <w:rStyle w:val="Hyperlink"/>
                <w:color w:val="FFFFFF" w:themeColor="background1"/>
              </w:rPr>
              <w:t>S</w:t>
            </w:r>
            <w:r w:rsidR="002A6BE5" w:rsidRPr="00A71984">
              <w:rPr>
                <w:rStyle w:val="Hyperlink"/>
                <w:color w:val="FFFFFF" w:themeColor="background1"/>
              </w:rPr>
              <w:t>ECTION</w:t>
            </w:r>
            <w:r w:rsidR="00DF1AEB" w:rsidRPr="00A71984">
              <w:rPr>
                <w:rStyle w:val="Hyperlink"/>
                <w:color w:val="FFFFFF" w:themeColor="background1"/>
              </w:rPr>
              <w:t xml:space="preserve"> 1 – Guidance for prescribers .</w:t>
            </w:r>
            <w:r w:rsidR="00DF1AEB" w:rsidRPr="00A71984">
              <w:rPr>
                <w:webHidden/>
                <w:color w:val="FFFFFF" w:themeColor="background1"/>
              </w:rPr>
              <w:tab/>
            </w:r>
            <w:r w:rsidR="00DF1AEB" w:rsidRPr="00A71984">
              <w:rPr>
                <w:webHidden/>
                <w:color w:val="FFFFFF" w:themeColor="background1"/>
              </w:rPr>
              <w:fldChar w:fldCharType="begin"/>
            </w:r>
            <w:r w:rsidR="00DF1AEB" w:rsidRPr="00A71984">
              <w:rPr>
                <w:webHidden/>
                <w:color w:val="FFFFFF" w:themeColor="background1"/>
              </w:rPr>
              <w:instrText xml:space="preserve"> PAGEREF _Toc165218444 \h </w:instrText>
            </w:r>
            <w:r w:rsidR="00DF1AEB" w:rsidRPr="00A71984">
              <w:rPr>
                <w:webHidden/>
                <w:color w:val="FFFFFF" w:themeColor="background1"/>
              </w:rPr>
            </w:r>
            <w:r w:rsidR="00DF1AEB" w:rsidRPr="00A71984">
              <w:rPr>
                <w:webHidden/>
                <w:color w:val="FFFFFF" w:themeColor="background1"/>
              </w:rPr>
              <w:fldChar w:fldCharType="separate"/>
            </w:r>
            <w:r w:rsidR="00C165A8" w:rsidRPr="00A71984">
              <w:rPr>
                <w:webHidden/>
                <w:color w:val="FFFFFF" w:themeColor="background1"/>
              </w:rPr>
              <w:t>4</w:t>
            </w:r>
            <w:r w:rsidR="00DF1AEB" w:rsidRPr="00A71984">
              <w:rPr>
                <w:webHidden/>
                <w:color w:val="FFFFFF" w:themeColor="background1"/>
              </w:rPr>
              <w:fldChar w:fldCharType="end"/>
            </w:r>
          </w:hyperlink>
        </w:p>
        <w:p w14:paraId="72F85F20" w14:textId="09A943F2"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45" w:history="1">
            <w:r w:rsidR="00DF1AEB" w:rsidRPr="00DB44E0">
              <w:rPr>
                <w:rStyle w:val="Hyperlink"/>
                <w:b w:val="0"/>
                <w:bCs w:val="0"/>
                <w:color w:val="000000" w:themeColor="text1"/>
              </w:rPr>
              <w:t>Step1: Explore and address potential biopsychosocial factors.</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_Toc165218445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4</w:t>
            </w:r>
            <w:r w:rsidR="00DF1AEB" w:rsidRPr="00DB44E0">
              <w:rPr>
                <w:b w:val="0"/>
                <w:bCs w:val="0"/>
                <w:webHidden/>
                <w:color w:val="000000" w:themeColor="text1"/>
              </w:rPr>
              <w:fldChar w:fldCharType="end"/>
            </w:r>
          </w:hyperlink>
        </w:p>
        <w:p w14:paraId="3D6643BD" w14:textId="48A472BE"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46" w:history="1">
            <w:r w:rsidR="00DF1AEB" w:rsidRPr="00DB44E0">
              <w:rPr>
                <w:rStyle w:val="Hyperlink"/>
                <w:b w:val="0"/>
                <w:bCs w:val="0"/>
                <w:color w:val="000000" w:themeColor="text1"/>
              </w:rPr>
              <w:t>Response to BPSD with antipsychotic treatment:</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_Toc165218446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4</w:t>
            </w:r>
            <w:r w:rsidR="00DF1AEB" w:rsidRPr="00DB44E0">
              <w:rPr>
                <w:b w:val="0"/>
                <w:bCs w:val="0"/>
                <w:webHidden/>
                <w:color w:val="000000" w:themeColor="text1"/>
              </w:rPr>
              <w:fldChar w:fldCharType="end"/>
            </w:r>
          </w:hyperlink>
        </w:p>
        <w:p w14:paraId="17417FE8" w14:textId="1BFD2C71"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47" w:history="1">
            <w:r w:rsidR="00DF1AEB" w:rsidRPr="00DB44E0">
              <w:rPr>
                <w:rStyle w:val="Hyperlink"/>
                <w:b w:val="0"/>
                <w:bCs w:val="0"/>
                <w:color w:val="000000" w:themeColor="text1"/>
              </w:rPr>
              <w:t>Step 2: Factors to consider before starting an antipsychotic</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_Toc165218447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5</w:t>
            </w:r>
            <w:r w:rsidR="00DF1AEB" w:rsidRPr="00DB44E0">
              <w:rPr>
                <w:b w:val="0"/>
                <w:bCs w:val="0"/>
                <w:webHidden/>
                <w:color w:val="000000" w:themeColor="text1"/>
              </w:rPr>
              <w:fldChar w:fldCharType="end"/>
            </w:r>
          </w:hyperlink>
        </w:p>
        <w:p w14:paraId="46D49D61" w14:textId="12C42C40"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48" w:history="1">
            <w:r w:rsidR="00DF1AEB" w:rsidRPr="00DB44E0">
              <w:rPr>
                <w:rStyle w:val="Hyperlink"/>
                <w:b w:val="0"/>
                <w:bCs w:val="0"/>
                <w:color w:val="000000" w:themeColor="text1"/>
              </w:rPr>
              <w:t>Step 3: Starting antipsychotic treatment.</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_Toc165218448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5</w:t>
            </w:r>
            <w:r w:rsidR="00DF1AEB" w:rsidRPr="00DB44E0">
              <w:rPr>
                <w:b w:val="0"/>
                <w:bCs w:val="0"/>
                <w:webHidden/>
                <w:color w:val="000000" w:themeColor="text1"/>
              </w:rPr>
              <w:fldChar w:fldCharType="end"/>
            </w:r>
          </w:hyperlink>
        </w:p>
        <w:p w14:paraId="65A6719F" w14:textId="294C7660"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49" w:history="1">
            <w:r w:rsidR="00DF1AEB" w:rsidRPr="00DB44E0">
              <w:rPr>
                <w:rStyle w:val="Hyperlink"/>
                <w:b w:val="0"/>
                <w:bCs w:val="0"/>
                <w:color w:val="000000" w:themeColor="text1"/>
              </w:rPr>
              <w:t>Step 4: Reviewing antipsychotic treatment.</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_Toc165218449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6</w:t>
            </w:r>
            <w:r w:rsidR="00DF1AEB" w:rsidRPr="00DB44E0">
              <w:rPr>
                <w:b w:val="0"/>
                <w:bCs w:val="0"/>
                <w:webHidden/>
                <w:color w:val="000000" w:themeColor="text1"/>
              </w:rPr>
              <w:fldChar w:fldCharType="end"/>
            </w:r>
          </w:hyperlink>
        </w:p>
        <w:p w14:paraId="3D61C35E" w14:textId="695AED4E"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50" w:history="1">
            <w:r w:rsidR="00DF1AEB" w:rsidRPr="00DB44E0">
              <w:rPr>
                <w:rStyle w:val="Hyperlink"/>
                <w:b w:val="0"/>
                <w:bCs w:val="0"/>
                <w:color w:val="000000" w:themeColor="text1"/>
              </w:rPr>
              <w:t>Step 5:  If antipsychotic is continued, repeat step 4</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_Toc165218450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7</w:t>
            </w:r>
            <w:r w:rsidR="00DF1AEB" w:rsidRPr="00DB44E0">
              <w:rPr>
                <w:b w:val="0"/>
                <w:bCs w:val="0"/>
                <w:webHidden/>
                <w:color w:val="000000" w:themeColor="text1"/>
              </w:rPr>
              <w:fldChar w:fldCharType="end"/>
            </w:r>
          </w:hyperlink>
        </w:p>
        <w:p w14:paraId="6A90C87C" w14:textId="476E9DA3"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51" w:history="1">
            <w:r w:rsidR="00DF1AEB" w:rsidRPr="00DB44E0">
              <w:rPr>
                <w:rStyle w:val="Hyperlink"/>
                <w:b w:val="0"/>
                <w:bCs w:val="0"/>
                <w:color w:val="000000" w:themeColor="text1"/>
              </w:rPr>
              <w:t>Step 6:  If antipsychotic is discontinued</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_Toc165218451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7</w:t>
            </w:r>
            <w:r w:rsidR="00DF1AEB" w:rsidRPr="00DB44E0">
              <w:rPr>
                <w:b w:val="0"/>
                <w:bCs w:val="0"/>
                <w:webHidden/>
                <w:color w:val="000000" w:themeColor="text1"/>
              </w:rPr>
              <w:fldChar w:fldCharType="end"/>
            </w:r>
          </w:hyperlink>
        </w:p>
        <w:p w14:paraId="26F40A99" w14:textId="60ACD45D" w:rsidR="00DF1AEB" w:rsidRPr="00DB44E0" w:rsidRDefault="00BD2E2F">
          <w:pPr>
            <w:pStyle w:val="TOC2"/>
            <w:rPr>
              <w:rFonts w:asciiTheme="minorHAnsi" w:eastAsiaTheme="minorEastAsia" w:hAnsiTheme="minorHAnsi" w:cstheme="minorBidi"/>
              <w:b w:val="0"/>
              <w:bCs w:val="0"/>
              <w:color w:val="000000" w:themeColor="text1"/>
              <w:kern w:val="2"/>
              <w:sz w:val="22"/>
              <w:szCs w:val="22"/>
              <w14:ligatures w14:val="standardContextual"/>
            </w:rPr>
          </w:pPr>
          <w:hyperlink w:anchor="_Toc165218454" w:history="1">
            <w:r w:rsidR="00DF1AEB" w:rsidRPr="00DB44E0">
              <w:rPr>
                <w:rStyle w:val="Hyperlink"/>
                <w:b w:val="0"/>
                <w:bCs w:val="0"/>
                <w:color w:val="000000" w:themeColor="text1"/>
              </w:rPr>
              <w:t>Recommended deprescribing protocol:</w:t>
            </w:r>
            <w:r w:rsidR="00DF1AEB" w:rsidRPr="00DB44E0">
              <w:rPr>
                <w:b w:val="0"/>
                <w:bCs w:val="0"/>
                <w:webHidden/>
                <w:color w:val="000000" w:themeColor="text1"/>
              </w:rPr>
              <w:tab/>
            </w:r>
            <w:r w:rsidR="00DF1AEB" w:rsidRPr="00DB44E0">
              <w:rPr>
                <w:b w:val="0"/>
                <w:bCs w:val="0"/>
                <w:webHidden/>
                <w:color w:val="000000" w:themeColor="text1"/>
              </w:rPr>
              <w:fldChar w:fldCharType="begin"/>
            </w:r>
            <w:r w:rsidR="00DF1AEB" w:rsidRPr="00DB44E0">
              <w:rPr>
                <w:b w:val="0"/>
                <w:bCs w:val="0"/>
                <w:webHidden/>
                <w:color w:val="000000" w:themeColor="text1"/>
              </w:rPr>
              <w:instrText xml:space="preserve"> PAGEREF _Toc165218454 \h </w:instrText>
            </w:r>
            <w:r w:rsidR="00DF1AEB" w:rsidRPr="00DB44E0">
              <w:rPr>
                <w:b w:val="0"/>
                <w:bCs w:val="0"/>
                <w:webHidden/>
                <w:color w:val="000000" w:themeColor="text1"/>
              </w:rPr>
            </w:r>
            <w:r w:rsidR="00DF1AEB" w:rsidRPr="00DB44E0">
              <w:rPr>
                <w:b w:val="0"/>
                <w:bCs w:val="0"/>
                <w:webHidden/>
                <w:color w:val="000000" w:themeColor="text1"/>
              </w:rPr>
              <w:fldChar w:fldCharType="separate"/>
            </w:r>
            <w:r w:rsidR="00C165A8" w:rsidRPr="00DB44E0">
              <w:rPr>
                <w:b w:val="0"/>
                <w:bCs w:val="0"/>
                <w:webHidden/>
                <w:color w:val="000000" w:themeColor="text1"/>
              </w:rPr>
              <w:t>9</w:t>
            </w:r>
            <w:r w:rsidR="00DF1AEB" w:rsidRPr="00DB44E0">
              <w:rPr>
                <w:b w:val="0"/>
                <w:bCs w:val="0"/>
                <w:webHidden/>
                <w:color w:val="000000" w:themeColor="text1"/>
              </w:rPr>
              <w:fldChar w:fldCharType="end"/>
            </w:r>
          </w:hyperlink>
        </w:p>
        <w:p w14:paraId="7B4761A0" w14:textId="7297769D" w:rsidR="00DF1AEB" w:rsidRPr="00E45A79" w:rsidRDefault="00BD2E2F" w:rsidP="00DB44E0">
          <w:pPr>
            <w:pStyle w:val="TOC1"/>
            <w:rPr>
              <w:rFonts w:asciiTheme="minorHAnsi" w:eastAsiaTheme="minorEastAsia" w:hAnsiTheme="minorHAnsi" w:cstheme="minorBidi"/>
              <w:color w:val="FFFFFF" w:themeColor="background1"/>
              <w:kern w:val="2"/>
              <w:sz w:val="22"/>
              <w14:ligatures w14:val="standardContextual"/>
            </w:rPr>
          </w:pPr>
          <w:hyperlink w:anchor="_Toc165218455" w:history="1">
            <w:r w:rsidR="00DF1AEB" w:rsidRPr="00E45A79">
              <w:rPr>
                <w:rStyle w:val="Hyperlink"/>
                <w:color w:val="FFFFFF" w:themeColor="background1"/>
              </w:rPr>
              <w:t>S</w:t>
            </w:r>
            <w:r w:rsidR="00DB44E0" w:rsidRPr="00E45A79">
              <w:rPr>
                <w:rStyle w:val="Hyperlink"/>
                <w:b w:val="0"/>
                <w:bCs w:val="0"/>
                <w:color w:val="FFFFFF" w:themeColor="background1"/>
              </w:rPr>
              <w:t>ECTION</w:t>
            </w:r>
            <w:r w:rsidR="00DF1AEB" w:rsidRPr="00E45A79">
              <w:rPr>
                <w:rStyle w:val="Hyperlink"/>
                <w:color w:val="FFFFFF" w:themeColor="background1"/>
              </w:rPr>
              <w:t xml:space="preserve"> 2– Information for care </w:t>
            </w:r>
            <w:r w:rsidR="003F6640" w:rsidRPr="00E45A79">
              <w:rPr>
                <w:rStyle w:val="Hyperlink"/>
                <w:color w:val="FFFFFF" w:themeColor="background1"/>
              </w:rPr>
              <w:t>practitioners</w:t>
            </w:r>
            <w:r w:rsidR="00DF1AEB" w:rsidRPr="00E45A79">
              <w:rPr>
                <w:webHidden/>
                <w:color w:val="FFFFFF" w:themeColor="background1"/>
              </w:rPr>
              <w:tab/>
            </w:r>
            <w:r w:rsidR="00DF1AEB" w:rsidRPr="00E45A79">
              <w:rPr>
                <w:webHidden/>
                <w:color w:val="FFFFFF" w:themeColor="background1"/>
              </w:rPr>
              <w:fldChar w:fldCharType="begin"/>
            </w:r>
            <w:r w:rsidR="00DF1AEB" w:rsidRPr="00E45A79">
              <w:rPr>
                <w:webHidden/>
                <w:color w:val="FFFFFF" w:themeColor="background1"/>
              </w:rPr>
              <w:instrText xml:space="preserve"> PAGEREF _Toc165218455 \h </w:instrText>
            </w:r>
            <w:r w:rsidR="00DF1AEB" w:rsidRPr="00E45A79">
              <w:rPr>
                <w:webHidden/>
                <w:color w:val="FFFFFF" w:themeColor="background1"/>
              </w:rPr>
            </w:r>
            <w:r w:rsidR="00DF1AEB" w:rsidRPr="00E45A79">
              <w:rPr>
                <w:webHidden/>
                <w:color w:val="FFFFFF" w:themeColor="background1"/>
              </w:rPr>
              <w:fldChar w:fldCharType="separate"/>
            </w:r>
            <w:r w:rsidR="00C165A8" w:rsidRPr="00E45A79">
              <w:rPr>
                <w:webHidden/>
                <w:color w:val="FFFFFF" w:themeColor="background1"/>
              </w:rPr>
              <w:t>11</w:t>
            </w:r>
            <w:r w:rsidR="00DF1AEB" w:rsidRPr="00E45A79">
              <w:rPr>
                <w:webHidden/>
                <w:color w:val="FFFFFF" w:themeColor="background1"/>
              </w:rPr>
              <w:fldChar w:fldCharType="end"/>
            </w:r>
          </w:hyperlink>
        </w:p>
        <w:p w14:paraId="25F7D571" w14:textId="23D69A7E" w:rsidR="00DF1AEB" w:rsidRPr="00E45A79" w:rsidRDefault="00BD2E2F" w:rsidP="00DB44E0">
          <w:pPr>
            <w:pStyle w:val="TOC1"/>
            <w:rPr>
              <w:rFonts w:asciiTheme="minorHAnsi" w:eastAsiaTheme="minorEastAsia" w:hAnsiTheme="minorHAnsi" w:cstheme="minorBidi"/>
              <w:color w:val="FFFFFF" w:themeColor="background1"/>
              <w:kern w:val="2"/>
              <w:sz w:val="24"/>
              <w:szCs w:val="24"/>
              <w14:ligatures w14:val="standardContextual"/>
            </w:rPr>
          </w:pPr>
          <w:hyperlink w:anchor="_Toc165218456" w:history="1">
            <w:r w:rsidR="00DF1AEB" w:rsidRPr="00E45A79">
              <w:rPr>
                <w:rStyle w:val="Hyperlink"/>
                <w:color w:val="FFFFFF" w:themeColor="background1"/>
              </w:rPr>
              <w:t>SECTION 3 - Guidance for care practitioners.</w:t>
            </w:r>
            <w:r w:rsidR="00DF1AEB" w:rsidRPr="00E45A79">
              <w:rPr>
                <w:webHidden/>
                <w:color w:val="FFFFFF" w:themeColor="background1"/>
              </w:rPr>
              <w:tab/>
            </w:r>
            <w:r w:rsidR="00DF1AEB" w:rsidRPr="00E45A79">
              <w:rPr>
                <w:webHidden/>
                <w:color w:val="FFFFFF" w:themeColor="background1"/>
              </w:rPr>
              <w:fldChar w:fldCharType="begin"/>
            </w:r>
            <w:r w:rsidR="00DF1AEB" w:rsidRPr="00E45A79">
              <w:rPr>
                <w:webHidden/>
                <w:color w:val="FFFFFF" w:themeColor="background1"/>
              </w:rPr>
              <w:instrText xml:space="preserve"> PAGEREF _Toc165218456 \h </w:instrText>
            </w:r>
            <w:r w:rsidR="00DF1AEB" w:rsidRPr="00E45A79">
              <w:rPr>
                <w:webHidden/>
                <w:color w:val="FFFFFF" w:themeColor="background1"/>
              </w:rPr>
            </w:r>
            <w:r w:rsidR="00DF1AEB" w:rsidRPr="00E45A79">
              <w:rPr>
                <w:webHidden/>
                <w:color w:val="FFFFFF" w:themeColor="background1"/>
              </w:rPr>
              <w:fldChar w:fldCharType="separate"/>
            </w:r>
            <w:r w:rsidR="00C165A8" w:rsidRPr="00E45A79">
              <w:rPr>
                <w:webHidden/>
                <w:color w:val="FFFFFF" w:themeColor="background1"/>
              </w:rPr>
              <w:t>12</w:t>
            </w:r>
            <w:r w:rsidR="00DF1AEB" w:rsidRPr="00E45A79">
              <w:rPr>
                <w:webHidden/>
                <w:color w:val="FFFFFF" w:themeColor="background1"/>
              </w:rPr>
              <w:fldChar w:fldCharType="end"/>
            </w:r>
          </w:hyperlink>
        </w:p>
        <w:p w14:paraId="2FC40926" w14:textId="21D551C8" w:rsidR="00DF1AEB" w:rsidRPr="00E45A79" w:rsidRDefault="00BD2E2F" w:rsidP="00DB44E0">
          <w:pPr>
            <w:pStyle w:val="TOC1"/>
            <w:rPr>
              <w:rFonts w:asciiTheme="minorHAnsi" w:eastAsiaTheme="minorEastAsia" w:hAnsiTheme="minorHAnsi" w:cstheme="minorBidi"/>
              <w:color w:val="FFFFFF" w:themeColor="background1"/>
              <w:kern w:val="2"/>
              <w:sz w:val="22"/>
              <w14:ligatures w14:val="standardContextual"/>
            </w:rPr>
          </w:pPr>
          <w:hyperlink w:anchor="_Toc165218459" w:history="1">
            <w:r w:rsidR="00DF1AEB" w:rsidRPr="00E45A79">
              <w:rPr>
                <w:rStyle w:val="Hyperlink"/>
                <w:color w:val="FFFFFF" w:themeColor="background1"/>
              </w:rPr>
              <w:t>SECTION 4 – Ideas for care practitioners</w:t>
            </w:r>
            <w:r w:rsidR="00DF1AEB" w:rsidRPr="00E45A79">
              <w:rPr>
                <w:webHidden/>
                <w:color w:val="FFFFFF" w:themeColor="background1"/>
              </w:rPr>
              <w:tab/>
            </w:r>
            <w:r w:rsidR="00DF1AEB" w:rsidRPr="00E45A79">
              <w:rPr>
                <w:webHidden/>
                <w:color w:val="FFFFFF" w:themeColor="background1"/>
              </w:rPr>
              <w:fldChar w:fldCharType="begin"/>
            </w:r>
            <w:r w:rsidR="00DF1AEB" w:rsidRPr="00E45A79">
              <w:rPr>
                <w:webHidden/>
                <w:color w:val="FFFFFF" w:themeColor="background1"/>
              </w:rPr>
              <w:instrText xml:space="preserve"> PAGEREF _Toc165218459 \h </w:instrText>
            </w:r>
            <w:r w:rsidR="00DF1AEB" w:rsidRPr="00E45A79">
              <w:rPr>
                <w:webHidden/>
                <w:color w:val="FFFFFF" w:themeColor="background1"/>
              </w:rPr>
            </w:r>
            <w:r w:rsidR="00DF1AEB" w:rsidRPr="00E45A79">
              <w:rPr>
                <w:webHidden/>
                <w:color w:val="FFFFFF" w:themeColor="background1"/>
              </w:rPr>
              <w:fldChar w:fldCharType="separate"/>
            </w:r>
            <w:r w:rsidR="00C165A8" w:rsidRPr="00E45A79">
              <w:rPr>
                <w:webHidden/>
                <w:color w:val="FFFFFF" w:themeColor="background1"/>
              </w:rPr>
              <w:t>14</w:t>
            </w:r>
            <w:r w:rsidR="00DF1AEB" w:rsidRPr="00E45A79">
              <w:rPr>
                <w:webHidden/>
                <w:color w:val="FFFFFF" w:themeColor="background1"/>
              </w:rPr>
              <w:fldChar w:fldCharType="end"/>
            </w:r>
          </w:hyperlink>
        </w:p>
        <w:p w14:paraId="110C5C04" w14:textId="4F07551F" w:rsidR="00DF1AEB" w:rsidRPr="00E45A79" w:rsidRDefault="00BD2E2F" w:rsidP="00DB44E0">
          <w:pPr>
            <w:pStyle w:val="TOC1"/>
            <w:rPr>
              <w:rFonts w:asciiTheme="minorHAnsi" w:eastAsiaTheme="minorEastAsia" w:hAnsiTheme="minorHAnsi" w:cstheme="minorBidi"/>
              <w:color w:val="FFFFFF" w:themeColor="background1"/>
              <w:kern w:val="2"/>
              <w:sz w:val="22"/>
              <w14:ligatures w14:val="standardContextual"/>
            </w:rPr>
          </w:pPr>
          <w:hyperlink w:anchor="_Toc165218465" w:history="1">
            <w:r w:rsidR="00DF1AEB" w:rsidRPr="00E45A79">
              <w:rPr>
                <w:rStyle w:val="Hyperlink"/>
                <w:color w:val="FFFFFF" w:themeColor="background1"/>
              </w:rPr>
              <w:t>Appendix 1:</w:t>
            </w:r>
            <w:r w:rsidR="00DF1AEB" w:rsidRPr="00E45A79">
              <w:rPr>
                <w:webHidden/>
                <w:color w:val="FFFFFF" w:themeColor="background1"/>
              </w:rPr>
              <w:tab/>
            </w:r>
            <w:r w:rsidR="00DF1AEB" w:rsidRPr="00E45A79">
              <w:rPr>
                <w:webHidden/>
                <w:color w:val="FFFFFF" w:themeColor="background1"/>
              </w:rPr>
              <w:fldChar w:fldCharType="begin"/>
            </w:r>
            <w:r w:rsidR="00DF1AEB" w:rsidRPr="00E45A79">
              <w:rPr>
                <w:webHidden/>
                <w:color w:val="FFFFFF" w:themeColor="background1"/>
              </w:rPr>
              <w:instrText xml:space="preserve"> PAGEREF _Toc165218465 \h </w:instrText>
            </w:r>
            <w:r w:rsidR="00DF1AEB" w:rsidRPr="00E45A79">
              <w:rPr>
                <w:webHidden/>
                <w:color w:val="FFFFFF" w:themeColor="background1"/>
              </w:rPr>
            </w:r>
            <w:r w:rsidR="00DF1AEB" w:rsidRPr="00E45A79">
              <w:rPr>
                <w:webHidden/>
                <w:color w:val="FFFFFF" w:themeColor="background1"/>
              </w:rPr>
              <w:fldChar w:fldCharType="separate"/>
            </w:r>
            <w:r w:rsidR="00C165A8" w:rsidRPr="00E45A79">
              <w:rPr>
                <w:webHidden/>
                <w:color w:val="FFFFFF" w:themeColor="background1"/>
              </w:rPr>
              <w:t>20</w:t>
            </w:r>
            <w:r w:rsidR="00DF1AEB" w:rsidRPr="00E45A79">
              <w:rPr>
                <w:webHidden/>
                <w:color w:val="FFFFFF" w:themeColor="background1"/>
              </w:rPr>
              <w:fldChar w:fldCharType="end"/>
            </w:r>
          </w:hyperlink>
        </w:p>
        <w:p w14:paraId="2232C9B7" w14:textId="6BD6CAF5" w:rsidR="00DF1AEB" w:rsidRPr="00E45A79" w:rsidRDefault="00BD2E2F" w:rsidP="00DB44E0">
          <w:pPr>
            <w:pStyle w:val="TOC1"/>
            <w:rPr>
              <w:rFonts w:asciiTheme="minorHAnsi" w:eastAsiaTheme="minorEastAsia" w:hAnsiTheme="minorHAnsi" w:cstheme="minorBidi"/>
              <w:color w:val="FFFFFF" w:themeColor="background1"/>
              <w:kern w:val="2"/>
              <w:sz w:val="22"/>
              <w14:ligatures w14:val="standardContextual"/>
            </w:rPr>
          </w:pPr>
          <w:hyperlink w:anchor="_Toc165218466" w:history="1">
            <w:r w:rsidR="00DF1AEB" w:rsidRPr="00E45A79">
              <w:rPr>
                <w:rStyle w:val="Hyperlink"/>
                <w:color w:val="FFFFFF" w:themeColor="background1"/>
              </w:rPr>
              <w:t>References:</w:t>
            </w:r>
            <w:r w:rsidR="00DF1AEB" w:rsidRPr="00E45A79">
              <w:rPr>
                <w:webHidden/>
                <w:color w:val="FFFFFF" w:themeColor="background1"/>
              </w:rPr>
              <w:tab/>
            </w:r>
            <w:r w:rsidR="00DF1AEB" w:rsidRPr="00E45A79">
              <w:rPr>
                <w:webHidden/>
                <w:color w:val="FFFFFF" w:themeColor="background1"/>
              </w:rPr>
              <w:fldChar w:fldCharType="begin"/>
            </w:r>
            <w:r w:rsidR="00DF1AEB" w:rsidRPr="00E45A79">
              <w:rPr>
                <w:webHidden/>
                <w:color w:val="FFFFFF" w:themeColor="background1"/>
              </w:rPr>
              <w:instrText xml:space="preserve"> PAGEREF _Toc165218466 \h </w:instrText>
            </w:r>
            <w:r w:rsidR="00DF1AEB" w:rsidRPr="00E45A79">
              <w:rPr>
                <w:webHidden/>
                <w:color w:val="FFFFFF" w:themeColor="background1"/>
              </w:rPr>
            </w:r>
            <w:r w:rsidR="00DF1AEB" w:rsidRPr="00E45A79">
              <w:rPr>
                <w:webHidden/>
                <w:color w:val="FFFFFF" w:themeColor="background1"/>
              </w:rPr>
              <w:fldChar w:fldCharType="separate"/>
            </w:r>
            <w:r w:rsidR="00C165A8" w:rsidRPr="00E45A79">
              <w:rPr>
                <w:webHidden/>
                <w:color w:val="FFFFFF" w:themeColor="background1"/>
              </w:rPr>
              <w:t>23</w:t>
            </w:r>
            <w:r w:rsidR="00DF1AEB" w:rsidRPr="00E45A79">
              <w:rPr>
                <w:webHidden/>
                <w:color w:val="FFFFFF" w:themeColor="background1"/>
              </w:rPr>
              <w:fldChar w:fldCharType="end"/>
            </w:r>
          </w:hyperlink>
        </w:p>
        <w:p w14:paraId="212737EA" w14:textId="535B5360" w:rsidR="000D345B" w:rsidRPr="00E9104E" w:rsidRDefault="000D345B" w:rsidP="00E9104E">
          <w:r w:rsidRPr="00E9104E">
            <w:fldChar w:fldCharType="end"/>
          </w:r>
        </w:p>
      </w:sdtContent>
    </w:sdt>
    <w:p w14:paraId="7898DD60" w14:textId="77777777" w:rsidR="000D345B" w:rsidRPr="00E9104E" w:rsidRDefault="000D345B" w:rsidP="00E9104E">
      <w:r w:rsidRPr="00E9104E">
        <w:tab/>
      </w:r>
      <w:r w:rsidRPr="00E9104E">
        <w:tab/>
      </w:r>
    </w:p>
    <w:p w14:paraId="1A899D0E" w14:textId="77777777" w:rsidR="000D345B" w:rsidRPr="00E9104E" w:rsidRDefault="000D345B" w:rsidP="00E9104E"/>
    <w:p w14:paraId="2C5AE2AD" w14:textId="77777777" w:rsidR="000D345B" w:rsidRPr="00E9104E" w:rsidRDefault="000D345B" w:rsidP="00E9104E"/>
    <w:p w14:paraId="35B6D05A" w14:textId="77777777" w:rsidR="000D345B" w:rsidRPr="00E9104E" w:rsidRDefault="000D345B" w:rsidP="00E9104E"/>
    <w:p w14:paraId="46856CD5" w14:textId="77777777" w:rsidR="000D345B" w:rsidRPr="00E9104E" w:rsidRDefault="000D345B" w:rsidP="00E9104E"/>
    <w:p w14:paraId="79485FC5" w14:textId="77777777" w:rsidR="00CD7604" w:rsidRDefault="00CD7604" w:rsidP="00E9104E"/>
    <w:p w14:paraId="7EFF7E83" w14:textId="77777777" w:rsidR="007A5B79" w:rsidRDefault="007A5B79" w:rsidP="00E9104E"/>
    <w:p w14:paraId="27FE77BD" w14:textId="77777777" w:rsidR="007A5B79" w:rsidRDefault="007A5B79" w:rsidP="00E9104E"/>
    <w:p w14:paraId="1E4444B9" w14:textId="6BDA0B1E" w:rsidR="007A5B79" w:rsidRDefault="007C521F" w:rsidP="007C521F">
      <w:pPr>
        <w:tabs>
          <w:tab w:val="left" w:pos="8196"/>
        </w:tabs>
      </w:pPr>
      <w:r>
        <w:tab/>
      </w:r>
    </w:p>
    <w:p w14:paraId="6337D6DE" w14:textId="77777777" w:rsidR="007A5B79" w:rsidRPr="00E9104E" w:rsidRDefault="007A5B79" w:rsidP="00E9104E"/>
    <w:p w14:paraId="37457F32" w14:textId="7B5BB88E" w:rsidR="000E7E5A" w:rsidRPr="00E9104E" w:rsidRDefault="000E7E5A" w:rsidP="00E9104E"/>
    <w:p w14:paraId="34963E88" w14:textId="52569862" w:rsidR="000D62E3" w:rsidRPr="003A5880" w:rsidRDefault="000D345B" w:rsidP="003A5880">
      <w:pPr>
        <w:pStyle w:val="Heading1"/>
        <w:rPr>
          <w:rFonts w:ascii="Arial" w:hAnsi="Arial" w:cs="Arial"/>
          <w:b/>
          <w:bCs/>
          <w:sz w:val="28"/>
          <w:szCs w:val="28"/>
        </w:rPr>
      </w:pPr>
      <w:bookmarkStart w:id="1" w:name="_Toc165218442"/>
      <w:r w:rsidRPr="000E7E5A">
        <w:rPr>
          <w:rFonts w:ascii="Arial" w:hAnsi="Arial" w:cs="Arial"/>
          <w:b/>
          <w:bCs/>
          <w:sz w:val="28"/>
          <w:szCs w:val="28"/>
        </w:rPr>
        <w:t>Aim:</w:t>
      </w:r>
      <w:bookmarkEnd w:id="1"/>
      <w:r w:rsidRPr="000E7E5A">
        <w:rPr>
          <w:rFonts w:ascii="Arial" w:hAnsi="Arial" w:cs="Arial"/>
          <w:b/>
          <w:bCs/>
          <w:sz w:val="28"/>
          <w:szCs w:val="28"/>
        </w:rPr>
        <w:t xml:space="preserve"> </w:t>
      </w:r>
      <w:r w:rsidRPr="00E9104E">
        <w:t xml:space="preserve">         </w:t>
      </w:r>
    </w:p>
    <w:p w14:paraId="0A0836EE" w14:textId="77777777" w:rsidR="003A5880" w:rsidRDefault="003A5880" w:rsidP="003705F2">
      <w:pPr>
        <w:pStyle w:val="Policypoint"/>
        <w:jc w:val="both"/>
        <w:rPr>
          <w:rFonts w:ascii="Arial" w:hAnsi="Arial" w:cs="Arial"/>
          <w:sz w:val="24"/>
          <w:szCs w:val="24"/>
        </w:rPr>
      </w:pPr>
    </w:p>
    <w:p w14:paraId="435DB17E" w14:textId="5F20D7EB" w:rsidR="000D345B" w:rsidRPr="000D62E3" w:rsidRDefault="000D345B" w:rsidP="003705F2">
      <w:pPr>
        <w:pStyle w:val="Policypoint"/>
        <w:jc w:val="both"/>
        <w:rPr>
          <w:rFonts w:ascii="Arial" w:hAnsi="Arial" w:cs="Arial"/>
          <w:sz w:val="24"/>
          <w:szCs w:val="24"/>
        </w:rPr>
      </w:pPr>
      <w:r w:rsidRPr="000E7E5A">
        <w:rPr>
          <w:rFonts w:ascii="Arial" w:hAnsi="Arial" w:cs="Arial"/>
          <w:sz w:val="24"/>
          <w:szCs w:val="24"/>
        </w:rPr>
        <w:t xml:space="preserve">This guidance has been produced to provide GPs, PCN pharmacists and care practitioners with a practical approach in the treatment of behavioural and psychological symptoms of dementia, including guidance on reviewing antipsychotics. This guideline aims to promote evidence based, cost effective prescribing and support adherence to up to date national guidelines (NICE guideline NG97). </w:t>
      </w:r>
    </w:p>
    <w:p w14:paraId="4914F2F1" w14:textId="7217B06A" w:rsidR="000D345B" w:rsidRPr="00D03E60" w:rsidRDefault="000D345B" w:rsidP="0081278F">
      <w:pPr>
        <w:pStyle w:val="Heading1"/>
        <w:rPr>
          <w:rFonts w:ascii="Arial" w:hAnsi="Arial" w:cs="Arial"/>
          <w:b/>
          <w:bCs/>
          <w:sz w:val="24"/>
          <w:szCs w:val="24"/>
        </w:rPr>
      </w:pPr>
      <w:bookmarkStart w:id="2" w:name="_Toc165218443"/>
      <w:r w:rsidRPr="00D03E60">
        <w:rPr>
          <w:rFonts w:ascii="Arial" w:hAnsi="Arial" w:cs="Arial"/>
          <w:b/>
          <w:bCs/>
          <w:sz w:val="24"/>
          <w:szCs w:val="24"/>
        </w:rPr>
        <w:t>Background:</w:t>
      </w:r>
      <w:bookmarkEnd w:id="2"/>
    </w:p>
    <w:p w14:paraId="59A113B2" w14:textId="77777777" w:rsidR="00BC6946" w:rsidRDefault="000E7E5A" w:rsidP="003705F2">
      <w:pPr>
        <w:pStyle w:val="Policypoint"/>
      </w:pPr>
      <w:r>
        <w:t xml:space="preserve">      </w:t>
      </w:r>
    </w:p>
    <w:p w14:paraId="2774C1F3" w14:textId="2179D304" w:rsidR="000D345B" w:rsidRPr="00BC6946" w:rsidRDefault="000D345B" w:rsidP="003705F2">
      <w:pPr>
        <w:pStyle w:val="Policypoint"/>
        <w:jc w:val="both"/>
      </w:pPr>
      <w:r w:rsidRPr="000E7E5A">
        <w:rPr>
          <w:rFonts w:ascii="Arial" w:hAnsi="Arial" w:cs="Arial"/>
          <w:sz w:val="24"/>
          <w:szCs w:val="24"/>
        </w:rPr>
        <w:t xml:space="preserve">BPSD includes a wide range of symptoms including agitation, aggression, wandering, hoarding, shouting, depression, anxiety, distress during care, sleep disturbance, hallucinations, apathy, delusions, and psychosis. More than 90% of people with dementia will experience these symptoms as part of their illness over the years and the number, type and severity of these symptoms varies between patients. Patients may also experience multiple symptoms at the same time, making it very difficult to target specific symptoms. </w:t>
      </w:r>
    </w:p>
    <w:p w14:paraId="7529B0BE" w14:textId="3F08F49B" w:rsidR="000D345B" w:rsidRPr="000E7E5A" w:rsidRDefault="000D345B" w:rsidP="003705F2">
      <w:pPr>
        <w:pStyle w:val="Policypoint"/>
        <w:rPr>
          <w:rFonts w:ascii="Arial" w:hAnsi="Arial" w:cs="Arial"/>
          <w:sz w:val="24"/>
          <w:szCs w:val="24"/>
        </w:rPr>
      </w:pPr>
      <w:r w:rsidRPr="000E7E5A">
        <w:rPr>
          <w:rFonts w:ascii="Arial" w:hAnsi="Arial" w:cs="Arial"/>
          <w:sz w:val="24"/>
          <w:szCs w:val="24"/>
        </w:rPr>
        <w:t>There are several rating scales to assess the severity and presence of BPSD symptoms. Two rating scales were recommended by a study which analysed 29 scales (</w:t>
      </w:r>
      <w:proofErr w:type="spellStart"/>
      <w:r w:rsidRPr="000E7E5A">
        <w:rPr>
          <w:rFonts w:ascii="Arial" w:hAnsi="Arial" w:cs="Arial"/>
          <w:sz w:val="24"/>
          <w:szCs w:val="24"/>
        </w:rPr>
        <w:t>Tible</w:t>
      </w:r>
      <w:proofErr w:type="spellEnd"/>
      <w:r w:rsidRPr="000E7E5A">
        <w:rPr>
          <w:rFonts w:ascii="Arial" w:hAnsi="Arial" w:cs="Arial"/>
          <w:sz w:val="24"/>
          <w:szCs w:val="24"/>
        </w:rPr>
        <w:t xml:space="preserve"> et al., 2017). Among these scales, the neuropsychiatry inventory (NPI) and the behavioural pathology in Alzheimer’s Disease Rating Scale (BEHAVE-AD) were rated as the best measures for the assessment of BPSD symptoms. One of these two scales can be found in the following link: </w:t>
      </w:r>
      <w:hyperlink r:id="rId8" w:history="1">
        <w:r w:rsidRPr="000E7E5A">
          <w:rPr>
            <w:rStyle w:val="Hyperlink"/>
            <w:rFonts w:ascii="Arial" w:hAnsi="Arial" w:cs="Arial"/>
            <w:sz w:val="24"/>
            <w:szCs w:val="24"/>
          </w:rPr>
          <w:t>BEHAVE-AD-1.pdf (dementiaresearch.org.au)</w:t>
        </w:r>
      </w:hyperlink>
      <w:r w:rsidRPr="000E7E5A">
        <w:rPr>
          <w:rFonts w:ascii="Arial" w:hAnsi="Arial" w:cs="Arial"/>
          <w:sz w:val="24"/>
          <w:szCs w:val="24"/>
        </w:rPr>
        <w:t>.</w:t>
      </w:r>
    </w:p>
    <w:p w14:paraId="70A5B5B1" w14:textId="00474105" w:rsidR="000D345B" w:rsidRPr="000E7E5A" w:rsidRDefault="000D345B" w:rsidP="003705F2">
      <w:pPr>
        <w:pStyle w:val="Policypoint"/>
        <w:jc w:val="both"/>
        <w:rPr>
          <w:rFonts w:ascii="Arial" w:hAnsi="Arial" w:cs="Arial"/>
          <w:sz w:val="24"/>
          <w:szCs w:val="24"/>
        </w:rPr>
      </w:pPr>
      <w:r w:rsidRPr="000E7E5A">
        <w:rPr>
          <w:rFonts w:ascii="Arial" w:hAnsi="Arial" w:cs="Arial"/>
          <w:sz w:val="24"/>
          <w:szCs w:val="24"/>
        </w:rPr>
        <w:t>Management of</w:t>
      </w:r>
      <w:r w:rsidR="00032A2F" w:rsidRPr="000E7E5A">
        <w:rPr>
          <w:rFonts w:ascii="Arial" w:hAnsi="Arial" w:cs="Arial"/>
          <w:sz w:val="24"/>
          <w:szCs w:val="24"/>
        </w:rPr>
        <w:t xml:space="preserve"> </w:t>
      </w:r>
      <w:r w:rsidRPr="000E7E5A">
        <w:rPr>
          <w:rFonts w:ascii="Arial" w:hAnsi="Arial" w:cs="Arial"/>
          <w:sz w:val="24"/>
          <w:szCs w:val="24"/>
        </w:rPr>
        <w:t xml:space="preserve">BPSD includes non-pharmacological and pharmacological interventions. Choice of treatment must always be patient, and caregiver centred to with the aim of providing comfort for the patient and to help alleviate caregiver burden. Treating concomitant somatic diseases plays a crucial part in the treatment plan. </w:t>
      </w:r>
    </w:p>
    <w:p w14:paraId="2038391E" w14:textId="635B8E1B" w:rsidR="000D345B" w:rsidRPr="000E7E5A" w:rsidRDefault="000D345B" w:rsidP="003705F2">
      <w:pPr>
        <w:pStyle w:val="Policypoint"/>
        <w:jc w:val="both"/>
        <w:rPr>
          <w:rFonts w:ascii="Arial" w:hAnsi="Arial" w:cs="Arial"/>
          <w:sz w:val="24"/>
          <w:szCs w:val="24"/>
        </w:rPr>
      </w:pPr>
      <w:r w:rsidRPr="000E7E5A">
        <w:rPr>
          <w:rFonts w:ascii="Arial" w:hAnsi="Arial" w:cs="Arial"/>
          <w:sz w:val="24"/>
          <w:szCs w:val="24"/>
        </w:rPr>
        <w:t>The NICE dementia guideline</w:t>
      </w:r>
      <w:r w:rsidR="00032A2F" w:rsidRPr="000E7E5A">
        <w:rPr>
          <w:rFonts w:ascii="Arial" w:hAnsi="Arial" w:cs="Arial"/>
          <w:sz w:val="24"/>
          <w:szCs w:val="24"/>
        </w:rPr>
        <w:t xml:space="preserve"> </w:t>
      </w:r>
      <w:r w:rsidR="008570AA" w:rsidRPr="000E7E5A">
        <w:rPr>
          <w:rFonts w:ascii="Arial" w:hAnsi="Arial" w:cs="Arial"/>
          <w:sz w:val="24"/>
          <w:szCs w:val="24"/>
        </w:rPr>
        <w:t>(</w:t>
      </w:r>
      <w:hyperlink r:id="rId9" w:history="1">
        <w:r w:rsidR="008570AA" w:rsidRPr="000E7E5A">
          <w:rPr>
            <w:rStyle w:val="Hyperlink"/>
            <w:rFonts w:ascii="Arial" w:hAnsi="Arial" w:cs="Arial"/>
            <w:sz w:val="24"/>
            <w:szCs w:val="24"/>
          </w:rPr>
          <w:t>NG-97</w:t>
        </w:r>
      </w:hyperlink>
      <w:r w:rsidR="008570AA" w:rsidRPr="000E7E5A">
        <w:rPr>
          <w:rFonts w:ascii="Arial" w:hAnsi="Arial" w:cs="Arial"/>
          <w:sz w:val="24"/>
          <w:szCs w:val="24"/>
        </w:rPr>
        <w:t>),</w:t>
      </w:r>
      <w:r w:rsidR="00032A2F" w:rsidRPr="000E7E5A">
        <w:rPr>
          <w:rFonts w:ascii="Arial" w:hAnsi="Arial" w:cs="Arial"/>
          <w:sz w:val="24"/>
          <w:szCs w:val="24"/>
        </w:rPr>
        <w:t xml:space="preserve"> </w:t>
      </w:r>
      <w:r w:rsidRPr="000E7E5A">
        <w:rPr>
          <w:rFonts w:ascii="Arial" w:hAnsi="Arial" w:cs="Arial"/>
          <w:sz w:val="24"/>
          <w:szCs w:val="24"/>
        </w:rPr>
        <w:t xml:space="preserve">recommends non-pharmacological interventions as the first line approach and emphasises the importance of assessing medical conditions and pain, which often underpin the development of these symptoms of BPSD. It is important not to initiate pharmacological interventions until non-pharmacological options are explored.  </w:t>
      </w:r>
    </w:p>
    <w:p w14:paraId="27F40A71" w14:textId="77777777" w:rsidR="000D345B" w:rsidRPr="00E9104E" w:rsidRDefault="000D345B" w:rsidP="00E9104E"/>
    <w:p w14:paraId="58416305" w14:textId="77777777" w:rsidR="000D345B" w:rsidRPr="00E9104E" w:rsidRDefault="000D345B" w:rsidP="00E9104E"/>
    <w:p w14:paraId="3FF9EA04" w14:textId="77777777" w:rsidR="00033676" w:rsidRPr="00E9104E" w:rsidRDefault="00033676" w:rsidP="00E9104E"/>
    <w:p w14:paraId="4F0FE2DC" w14:textId="77777777" w:rsidR="00D4284A" w:rsidRPr="00E9104E" w:rsidRDefault="00D4284A" w:rsidP="00E9104E"/>
    <w:p w14:paraId="7F9BEEAC" w14:textId="77777777" w:rsidR="00E9104E" w:rsidRPr="000E7E5A" w:rsidRDefault="00E9104E" w:rsidP="0081278F">
      <w:pPr>
        <w:pStyle w:val="Heading1"/>
        <w:rPr>
          <w:rFonts w:ascii="Arial" w:hAnsi="Arial" w:cs="Arial"/>
          <w:b/>
          <w:bCs/>
          <w:sz w:val="28"/>
          <w:szCs w:val="28"/>
        </w:rPr>
      </w:pPr>
    </w:p>
    <w:p w14:paraId="1C2044C8" w14:textId="77777777" w:rsidR="00E9104E" w:rsidRPr="00FD50A8" w:rsidRDefault="00E9104E" w:rsidP="0081278F">
      <w:pPr>
        <w:pStyle w:val="Heading1"/>
        <w:rPr>
          <w:rFonts w:ascii="Arial" w:hAnsi="Arial" w:cs="Arial"/>
          <w:b/>
          <w:bCs/>
          <w:sz w:val="24"/>
          <w:szCs w:val="24"/>
        </w:rPr>
      </w:pPr>
      <w:bookmarkStart w:id="3" w:name="_Toc165218444"/>
      <w:r w:rsidRPr="00FD50A8">
        <w:rPr>
          <w:rFonts w:ascii="Arial" w:hAnsi="Arial" w:cs="Arial"/>
          <w:b/>
          <w:bCs/>
          <w:sz w:val="24"/>
          <w:szCs w:val="24"/>
        </w:rPr>
        <w:t>Section 1 – Guidance for prescribers Responding to non-cognitive (behavioural and psychological) symptoms in dementia without antipsychotic treatment.</w:t>
      </w:r>
      <w:bookmarkEnd w:id="3"/>
    </w:p>
    <w:p w14:paraId="3471A2CC" w14:textId="77777777" w:rsidR="000D345B" w:rsidRPr="000E7E5A" w:rsidRDefault="000D345B" w:rsidP="0081278F">
      <w:pPr>
        <w:pStyle w:val="Heading2"/>
        <w:rPr>
          <w:rFonts w:ascii="Arial" w:hAnsi="Arial" w:cs="Arial"/>
          <w:b/>
          <w:bCs/>
          <w:sz w:val="24"/>
          <w:szCs w:val="24"/>
        </w:rPr>
      </w:pPr>
    </w:p>
    <w:p w14:paraId="067F40C8" w14:textId="77777777" w:rsidR="000D345B" w:rsidRPr="000E7E5A" w:rsidRDefault="000D345B" w:rsidP="0081278F">
      <w:pPr>
        <w:pStyle w:val="Heading2"/>
        <w:rPr>
          <w:rFonts w:ascii="Arial" w:hAnsi="Arial" w:cs="Arial"/>
          <w:b/>
          <w:bCs/>
          <w:sz w:val="24"/>
          <w:szCs w:val="24"/>
        </w:rPr>
      </w:pPr>
      <w:bookmarkStart w:id="4" w:name="_Toc165218445"/>
      <w:r w:rsidRPr="000E7E5A">
        <w:rPr>
          <w:rFonts w:ascii="Arial" w:hAnsi="Arial" w:cs="Arial"/>
          <w:b/>
          <w:bCs/>
          <w:sz w:val="24"/>
          <w:szCs w:val="24"/>
        </w:rPr>
        <w:t>Step1: Explore and address potential biopsychosocial factors.</w:t>
      </w:r>
      <w:bookmarkEnd w:id="4"/>
    </w:p>
    <w:p w14:paraId="22C8A00C" w14:textId="77777777" w:rsidR="00BC6946" w:rsidRDefault="00BC6946" w:rsidP="00907B24">
      <w:pPr>
        <w:pStyle w:val="Policypoint"/>
        <w:jc w:val="both"/>
        <w:rPr>
          <w:rFonts w:ascii="Arial" w:hAnsi="Arial" w:cs="Arial"/>
          <w:sz w:val="24"/>
          <w:szCs w:val="24"/>
        </w:rPr>
      </w:pPr>
    </w:p>
    <w:p w14:paraId="0D06D35C" w14:textId="7E126564" w:rsidR="000D345B" w:rsidRPr="00425ADB" w:rsidRDefault="000D345B" w:rsidP="00907B24">
      <w:pPr>
        <w:pStyle w:val="Policypoint"/>
        <w:jc w:val="both"/>
        <w:rPr>
          <w:rFonts w:ascii="Arial" w:hAnsi="Arial" w:cs="Arial"/>
          <w:sz w:val="24"/>
          <w:szCs w:val="24"/>
        </w:rPr>
      </w:pPr>
      <w:r w:rsidRPr="00425ADB">
        <w:rPr>
          <w:rFonts w:ascii="Arial" w:hAnsi="Arial" w:cs="Arial"/>
          <w:sz w:val="24"/>
          <w:szCs w:val="24"/>
        </w:rPr>
        <w:t xml:space="preserve">BPSD patients with acute symptoms must at first be assessed to exclude alternative causes such as physical health issues (pain/infection), environmental factors, psychosocial factors, and others.   Two potential methods can be used to explore these underline causes and one of them called PAIN approach is described below. Other method called ABC is described in appendix 1. </w:t>
      </w:r>
    </w:p>
    <w:p w14:paraId="1328226E" w14:textId="48742935" w:rsidR="000D345B" w:rsidRPr="00425ADB" w:rsidRDefault="000D345B" w:rsidP="00907B24">
      <w:pPr>
        <w:pStyle w:val="Policypoint"/>
        <w:jc w:val="both"/>
        <w:rPr>
          <w:rFonts w:ascii="Arial" w:hAnsi="Arial" w:cs="Arial"/>
          <w:sz w:val="24"/>
          <w:szCs w:val="24"/>
        </w:rPr>
      </w:pPr>
      <w:r w:rsidRPr="00425ADB">
        <w:rPr>
          <w:rFonts w:ascii="Arial" w:hAnsi="Arial" w:cs="Arial"/>
          <w:sz w:val="24"/>
          <w:szCs w:val="24"/>
        </w:rPr>
        <w:t xml:space="preserve">●(P) Physical factors: contributing physical health conditions including pain, acute infection, constipation, anxiety, depression, electrolyte imbalances, metabolic disorder, urinary retention, and others are managed properly. </w:t>
      </w:r>
    </w:p>
    <w:p w14:paraId="523D4BA5" w14:textId="52AC4417" w:rsidR="000D345B" w:rsidRPr="00425ADB" w:rsidRDefault="000D345B" w:rsidP="00907B24">
      <w:pPr>
        <w:pStyle w:val="Policypoint"/>
        <w:jc w:val="both"/>
        <w:rPr>
          <w:rFonts w:ascii="Arial" w:hAnsi="Arial" w:cs="Arial"/>
          <w:sz w:val="24"/>
          <w:szCs w:val="24"/>
        </w:rPr>
      </w:pPr>
      <w:r w:rsidRPr="00425ADB">
        <w:rPr>
          <w:rFonts w:ascii="Arial" w:hAnsi="Arial" w:cs="Arial"/>
          <w:sz w:val="24"/>
          <w:szCs w:val="24"/>
        </w:rPr>
        <w:t>● (A)Activity related: Personal care activities such as dressing and washing can cause agitation.</w:t>
      </w:r>
    </w:p>
    <w:p w14:paraId="543EA786" w14:textId="48EF97B4" w:rsidR="000D345B" w:rsidRPr="00425ADB" w:rsidRDefault="000D345B" w:rsidP="00907B24">
      <w:pPr>
        <w:pStyle w:val="Policypoint"/>
        <w:jc w:val="both"/>
        <w:rPr>
          <w:rFonts w:ascii="Arial" w:hAnsi="Arial" w:cs="Arial"/>
          <w:sz w:val="24"/>
          <w:szCs w:val="24"/>
        </w:rPr>
      </w:pPr>
      <w:r w:rsidRPr="00425ADB">
        <w:rPr>
          <w:rFonts w:ascii="Arial" w:hAnsi="Arial" w:cs="Arial"/>
          <w:sz w:val="24"/>
          <w:szCs w:val="24"/>
        </w:rPr>
        <w:t>● (I)Iatrogenic/drug induced: Drugs with high anticholinergic effects have the potential to cause symptoms including confusion, agitation, and delirium. They can increase the risk of cognitive impairment, constipation, urinary retention, dry mouth/eyes, sedation, insomnia, photophobia, and falls.</w:t>
      </w:r>
    </w:p>
    <w:p w14:paraId="5AEF9D94" w14:textId="52EB79D2" w:rsidR="000D345B" w:rsidRPr="00425ADB" w:rsidRDefault="000D345B" w:rsidP="00907B24">
      <w:pPr>
        <w:pStyle w:val="Policypoint"/>
        <w:jc w:val="both"/>
        <w:rPr>
          <w:rFonts w:ascii="Arial" w:hAnsi="Arial" w:cs="Arial"/>
          <w:sz w:val="24"/>
          <w:szCs w:val="24"/>
        </w:rPr>
      </w:pPr>
      <w:r w:rsidRPr="00425ADB">
        <w:rPr>
          <w:rFonts w:ascii="Arial" w:hAnsi="Arial" w:cs="Arial"/>
          <w:sz w:val="24"/>
          <w:szCs w:val="24"/>
        </w:rPr>
        <w:t xml:space="preserve">● (I)Intrinsic to Dementia: There are certain symptoms of BPSD which are intrinsic to dementia. These include wandering, agitation, delusion, and others. </w:t>
      </w:r>
    </w:p>
    <w:p w14:paraId="1D14EEE7" w14:textId="6A28C683" w:rsidR="000D345B" w:rsidRPr="00425ADB" w:rsidRDefault="000D345B" w:rsidP="00907B24">
      <w:pPr>
        <w:pStyle w:val="Policypoint"/>
        <w:jc w:val="both"/>
        <w:rPr>
          <w:rFonts w:ascii="Arial" w:hAnsi="Arial" w:cs="Arial"/>
          <w:sz w:val="24"/>
          <w:szCs w:val="24"/>
        </w:rPr>
      </w:pPr>
      <w:r w:rsidRPr="00425ADB">
        <w:rPr>
          <w:rFonts w:ascii="Arial" w:hAnsi="Arial" w:cs="Arial"/>
          <w:sz w:val="24"/>
          <w:szCs w:val="24"/>
        </w:rPr>
        <w:t xml:space="preserve">● (N) Noise and other environmental causes: Noise and other environmental factors such as new admission to care home, light, unknow carer and unfamiliar environment can cause BPSD symptoms. </w:t>
      </w:r>
    </w:p>
    <w:p w14:paraId="032D037F" w14:textId="77777777" w:rsidR="00425ADB" w:rsidRDefault="000D345B" w:rsidP="00425ADB">
      <w:pPr>
        <w:pStyle w:val="Policypoint"/>
        <w:jc w:val="both"/>
        <w:rPr>
          <w:rFonts w:ascii="Arial" w:hAnsi="Arial" w:cs="Arial"/>
          <w:sz w:val="24"/>
          <w:szCs w:val="24"/>
        </w:rPr>
      </w:pPr>
      <w:r w:rsidRPr="00425ADB">
        <w:rPr>
          <w:rFonts w:ascii="Arial" w:hAnsi="Arial" w:cs="Arial"/>
          <w:sz w:val="24"/>
          <w:szCs w:val="24"/>
        </w:rPr>
        <w:t xml:space="preserve">● Expression of distress and unmet needs: Make </w:t>
      </w:r>
      <w:r w:rsidR="00907B24" w:rsidRPr="00425ADB">
        <w:rPr>
          <w:rFonts w:ascii="Arial" w:hAnsi="Arial" w:cs="Arial"/>
          <w:sz w:val="24"/>
          <w:szCs w:val="24"/>
        </w:rPr>
        <w:t xml:space="preserve">use </w:t>
      </w:r>
      <w:r w:rsidRPr="00425ADB">
        <w:rPr>
          <w:rFonts w:ascii="Arial" w:hAnsi="Arial" w:cs="Arial"/>
          <w:sz w:val="24"/>
          <w:szCs w:val="24"/>
        </w:rPr>
        <w:t xml:space="preserve">of life history, direct observation of care and data collection (e.g., sleep, pain, and antecedent, behaviour &amp; consequence (ABC) charts to understand what the unmet needs might be and to inform treatment changes) (Brechin et al.,2013). </w:t>
      </w:r>
    </w:p>
    <w:p w14:paraId="1D4E3EC1" w14:textId="2B3DF6AD" w:rsidR="000D345B" w:rsidRDefault="000D345B" w:rsidP="00425ADB">
      <w:pPr>
        <w:pStyle w:val="Policypoint"/>
        <w:jc w:val="both"/>
        <w:rPr>
          <w:rFonts w:ascii="Arial" w:hAnsi="Arial" w:cs="Arial"/>
          <w:sz w:val="24"/>
          <w:szCs w:val="24"/>
        </w:rPr>
      </w:pPr>
      <w:r w:rsidRPr="00425ADB">
        <w:rPr>
          <w:rFonts w:ascii="Arial" w:hAnsi="Arial" w:cs="Arial"/>
          <w:sz w:val="24"/>
          <w:szCs w:val="24"/>
        </w:rPr>
        <w:t xml:space="preserve">Non-pharmacological options must be the first line of treatment. </w:t>
      </w:r>
    </w:p>
    <w:p w14:paraId="6039FCA3" w14:textId="77777777" w:rsidR="002E2587" w:rsidRDefault="002E2587" w:rsidP="00425ADB">
      <w:pPr>
        <w:pStyle w:val="Policypoint"/>
        <w:jc w:val="both"/>
        <w:rPr>
          <w:rFonts w:ascii="Arial" w:hAnsi="Arial" w:cs="Arial"/>
          <w:sz w:val="24"/>
          <w:szCs w:val="24"/>
        </w:rPr>
      </w:pPr>
    </w:p>
    <w:p w14:paraId="628247A3" w14:textId="77777777" w:rsidR="003A5880" w:rsidRDefault="003A5880" w:rsidP="00425ADB">
      <w:pPr>
        <w:pStyle w:val="Policypoint"/>
        <w:jc w:val="both"/>
        <w:rPr>
          <w:rFonts w:ascii="Arial" w:hAnsi="Arial" w:cs="Arial"/>
          <w:sz w:val="24"/>
          <w:szCs w:val="24"/>
        </w:rPr>
      </w:pPr>
    </w:p>
    <w:p w14:paraId="00626E8E" w14:textId="77777777" w:rsidR="003A5880" w:rsidRPr="00425ADB" w:rsidRDefault="003A5880" w:rsidP="00425ADB">
      <w:pPr>
        <w:pStyle w:val="Policypoint"/>
        <w:jc w:val="both"/>
        <w:rPr>
          <w:rFonts w:ascii="Arial" w:hAnsi="Arial" w:cs="Arial"/>
          <w:sz w:val="24"/>
          <w:szCs w:val="24"/>
        </w:rPr>
      </w:pPr>
    </w:p>
    <w:p w14:paraId="741148AE" w14:textId="680ADB1F" w:rsidR="00907B24" w:rsidRPr="00425ADB" w:rsidRDefault="00907B24" w:rsidP="00425ADB">
      <w:pPr>
        <w:pStyle w:val="Heading2"/>
        <w:rPr>
          <w:rFonts w:ascii="Arial" w:hAnsi="Arial" w:cs="Arial"/>
          <w:b/>
          <w:bCs/>
          <w:sz w:val="24"/>
          <w:szCs w:val="24"/>
        </w:rPr>
      </w:pPr>
    </w:p>
    <w:p w14:paraId="07E7E4F0" w14:textId="55AC2369" w:rsidR="000D345B" w:rsidRPr="002E2587" w:rsidRDefault="008B55B4" w:rsidP="002E2587">
      <w:pPr>
        <w:pStyle w:val="Heading2"/>
        <w:rPr>
          <w:rFonts w:ascii="Arial" w:hAnsi="Arial" w:cs="Arial"/>
          <w:b/>
          <w:bCs/>
          <w:sz w:val="24"/>
          <w:szCs w:val="24"/>
        </w:rPr>
      </w:pPr>
      <w:bookmarkStart w:id="5" w:name="_Toc165218446"/>
      <w:r w:rsidRPr="00425ADB">
        <w:rPr>
          <w:rFonts w:ascii="Arial" w:hAnsi="Arial" w:cs="Arial"/>
          <w:b/>
          <w:bCs/>
          <w:sz w:val="24"/>
          <w:szCs w:val="24"/>
        </w:rPr>
        <w:t>R</w:t>
      </w:r>
      <w:r w:rsidR="000D345B" w:rsidRPr="00425ADB">
        <w:rPr>
          <w:rFonts w:ascii="Arial" w:hAnsi="Arial" w:cs="Arial"/>
          <w:b/>
          <w:bCs/>
          <w:sz w:val="24"/>
          <w:szCs w:val="24"/>
        </w:rPr>
        <w:t>espon</w:t>
      </w:r>
      <w:r w:rsidR="00E82334" w:rsidRPr="00425ADB">
        <w:rPr>
          <w:rFonts w:ascii="Arial" w:hAnsi="Arial" w:cs="Arial"/>
          <w:b/>
          <w:bCs/>
          <w:sz w:val="24"/>
          <w:szCs w:val="24"/>
        </w:rPr>
        <w:t xml:space="preserve">se </w:t>
      </w:r>
      <w:r w:rsidRPr="00425ADB">
        <w:rPr>
          <w:rFonts w:ascii="Arial" w:hAnsi="Arial" w:cs="Arial"/>
          <w:b/>
          <w:bCs/>
          <w:sz w:val="24"/>
          <w:szCs w:val="24"/>
        </w:rPr>
        <w:t xml:space="preserve">to BPSD </w:t>
      </w:r>
      <w:r w:rsidR="00B70301" w:rsidRPr="00425ADB">
        <w:rPr>
          <w:rFonts w:ascii="Arial" w:hAnsi="Arial" w:cs="Arial"/>
          <w:b/>
          <w:bCs/>
          <w:sz w:val="24"/>
          <w:szCs w:val="24"/>
        </w:rPr>
        <w:t>with antipsychotic</w:t>
      </w:r>
      <w:r w:rsidR="00E82334" w:rsidRPr="00425ADB">
        <w:rPr>
          <w:rFonts w:ascii="Arial" w:hAnsi="Arial" w:cs="Arial"/>
          <w:b/>
          <w:bCs/>
          <w:sz w:val="24"/>
          <w:szCs w:val="24"/>
        </w:rPr>
        <w:t xml:space="preserve"> treatment:</w:t>
      </w:r>
      <w:bookmarkEnd w:id="5"/>
    </w:p>
    <w:p w14:paraId="37932728" w14:textId="37A00CB3" w:rsidR="000D345B" w:rsidRPr="00F45EE1" w:rsidRDefault="000D345B" w:rsidP="00F45EE1">
      <w:pPr>
        <w:jc w:val="both"/>
        <w:rPr>
          <w:rFonts w:ascii="Arial" w:hAnsi="Arial" w:cs="Arial"/>
          <w:sz w:val="24"/>
          <w:szCs w:val="24"/>
        </w:rPr>
      </w:pPr>
      <w:r w:rsidRPr="00F45EE1">
        <w:rPr>
          <w:rFonts w:ascii="Arial" w:hAnsi="Arial" w:cs="Arial"/>
          <w:sz w:val="24"/>
          <w:szCs w:val="24"/>
        </w:rPr>
        <w:sym w:font="Symbol" w:char="F0B7"/>
      </w:r>
      <w:r w:rsidRPr="00F45EE1">
        <w:rPr>
          <w:rFonts w:ascii="Arial" w:hAnsi="Arial" w:cs="Arial"/>
          <w:sz w:val="24"/>
          <w:szCs w:val="24"/>
        </w:rPr>
        <w:t xml:space="preserve"> Antipsychotics must not be used routinely to treat agitation and aggression in people with dementia.</w:t>
      </w:r>
      <w:r w:rsidR="00B8353D" w:rsidRPr="00F45EE1">
        <w:rPr>
          <w:rFonts w:ascii="Arial" w:hAnsi="Arial" w:cs="Arial"/>
          <w:sz w:val="24"/>
          <w:szCs w:val="24"/>
        </w:rPr>
        <w:t xml:space="preserve"> Long term treatment (≥12 months) with antipsychotics carries cumulative risks of increased mortality, cognitive decline, falls and other adverse effects.</w:t>
      </w:r>
    </w:p>
    <w:p w14:paraId="1C8BE2DC" w14:textId="3C262C55" w:rsidR="000D345B" w:rsidRPr="00F45EE1" w:rsidRDefault="000D345B" w:rsidP="00F45EE1">
      <w:pPr>
        <w:jc w:val="both"/>
        <w:rPr>
          <w:rFonts w:ascii="Arial" w:hAnsi="Arial" w:cs="Arial"/>
          <w:sz w:val="24"/>
          <w:szCs w:val="24"/>
        </w:rPr>
      </w:pPr>
      <w:r w:rsidRPr="00F45EE1">
        <w:rPr>
          <w:rFonts w:ascii="Arial" w:hAnsi="Arial" w:cs="Arial"/>
          <w:sz w:val="24"/>
          <w:szCs w:val="24"/>
        </w:rPr>
        <w:sym w:font="Symbol" w:char="F0B7"/>
      </w:r>
      <w:r w:rsidRPr="00F45EE1">
        <w:rPr>
          <w:rFonts w:ascii="Arial" w:hAnsi="Arial" w:cs="Arial"/>
          <w:sz w:val="24"/>
          <w:szCs w:val="24"/>
        </w:rPr>
        <w:t xml:space="preserve"> If a decision is made to commence an antipsychotic drug, refer to step 2 onwards, for best practice guidelines on safe prescribing and review. </w:t>
      </w:r>
    </w:p>
    <w:p w14:paraId="3D8AC77F" w14:textId="3FCD8AD1" w:rsidR="000D345B" w:rsidRDefault="000D345B" w:rsidP="00F45EE1">
      <w:pPr>
        <w:jc w:val="both"/>
        <w:rPr>
          <w:rFonts w:ascii="Arial" w:hAnsi="Arial" w:cs="Arial"/>
          <w:sz w:val="24"/>
          <w:szCs w:val="24"/>
        </w:rPr>
      </w:pPr>
      <w:r w:rsidRPr="00F45EE1">
        <w:rPr>
          <w:rFonts w:ascii="Arial" w:hAnsi="Arial" w:cs="Arial"/>
          <w:sz w:val="24"/>
          <w:szCs w:val="24"/>
        </w:rPr>
        <w:sym w:font="Symbol" w:char="F0B7"/>
      </w:r>
      <w:r w:rsidRPr="00F45EE1">
        <w:rPr>
          <w:rFonts w:ascii="Arial" w:hAnsi="Arial" w:cs="Arial"/>
          <w:sz w:val="24"/>
          <w:szCs w:val="24"/>
        </w:rPr>
        <w:t xml:space="preserve"> If reviewing a patient who has already been prescribed an antipsychotic, refer to step 4 onwards.</w:t>
      </w:r>
    </w:p>
    <w:p w14:paraId="16AEDD20" w14:textId="77777777" w:rsidR="002E2587" w:rsidRPr="00E9104E" w:rsidRDefault="002E2587" w:rsidP="002E2587">
      <w:pPr>
        <w:pStyle w:val="Heading2"/>
      </w:pPr>
    </w:p>
    <w:p w14:paraId="44439D50" w14:textId="50FDE835" w:rsidR="003F6FD7" w:rsidRPr="002E2587" w:rsidRDefault="002E2587" w:rsidP="002E2587">
      <w:pPr>
        <w:pStyle w:val="Heading2"/>
        <w:rPr>
          <w:rFonts w:ascii="Arial" w:hAnsi="Arial" w:cs="Arial"/>
          <w:b/>
          <w:bCs/>
          <w:sz w:val="24"/>
          <w:szCs w:val="24"/>
        </w:rPr>
      </w:pPr>
      <w:bookmarkStart w:id="6" w:name="_Toc165218447"/>
      <w:r w:rsidRPr="002E2587">
        <w:rPr>
          <w:rFonts w:ascii="Arial" w:hAnsi="Arial" w:cs="Arial"/>
          <w:b/>
          <w:bCs/>
          <w:sz w:val="24"/>
          <w:szCs w:val="24"/>
        </w:rPr>
        <w:t>Step 2: Factors to consider before starting an antipsychotic</w:t>
      </w:r>
      <w:bookmarkEnd w:id="6"/>
    </w:p>
    <w:p w14:paraId="39848D66" w14:textId="77777777" w:rsidR="002E2587" w:rsidRPr="007F4A4D" w:rsidRDefault="002E2587"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Antipsychotics must be only offered to people with dementia who are </w:t>
      </w:r>
    </w:p>
    <w:p w14:paraId="5EC88DE9" w14:textId="2CFED20C" w:rsidR="002E2587" w:rsidRPr="007F4A4D" w:rsidRDefault="002E2587"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a) at risk of harming themselves or others</w:t>
      </w:r>
    </w:p>
    <w:p w14:paraId="4EF918E8" w14:textId="77777777" w:rsidR="002E2587" w:rsidRPr="007F4A4D" w:rsidRDefault="002E2587"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b) experiencing agitation, hallucinations or delusions that are causing them severe distress (NICE, 2018). </w:t>
      </w:r>
    </w:p>
    <w:p w14:paraId="453D6063" w14:textId="77777777" w:rsidR="002E2587" w:rsidRPr="007F4A4D" w:rsidRDefault="002E2587"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bookmarkStart w:id="7" w:name="_Hlk164975996"/>
      <w:r w:rsidRPr="007F4A4D">
        <w:rPr>
          <w:rFonts w:ascii="Arial" w:hAnsi="Arial" w:cs="Arial"/>
          <w:sz w:val="24"/>
          <w:szCs w:val="24"/>
        </w:rPr>
        <w:t xml:space="preserve">● </w:t>
      </w:r>
      <w:bookmarkEnd w:id="7"/>
      <w:r w:rsidRPr="007F4A4D">
        <w:rPr>
          <w:rFonts w:ascii="Arial" w:hAnsi="Arial" w:cs="Arial"/>
          <w:sz w:val="24"/>
          <w:szCs w:val="24"/>
        </w:rPr>
        <w:t xml:space="preserve">Ensure potential biopsychosocial factors are explored and non-pharmacological interventions are already used for long enough (at least 4 weeks) where applicable. </w:t>
      </w:r>
    </w:p>
    <w:p w14:paraId="5EA78337" w14:textId="19554B97" w:rsidR="002E2587" w:rsidRPr="007F4A4D" w:rsidRDefault="007F4A4D"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w:t>
      </w:r>
      <w:r w:rsidR="002E2587" w:rsidRPr="007F4A4D">
        <w:rPr>
          <w:rFonts w:ascii="Arial" w:hAnsi="Arial" w:cs="Arial"/>
          <w:sz w:val="24"/>
          <w:szCs w:val="24"/>
        </w:rPr>
        <w:t xml:space="preserve">There should be clearly documented evidence in the care notes/ behavioural charts to demonstrate that there is a sufficient need for an antipsychotic to be prescribed. </w:t>
      </w:r>
    </w:p>
    <w:p w14:paraId="5B61B93C" w14:textId="69804CFC" w:rsidR="002E2587" w:rsidRPr="007F4A4D" w:rsidRDefault="007F4A4D"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w:t>
      </w:r>
      <w:r w:rsidR="002E2587" w:rsidRPr="007F4A4D">
        <w:rPr>
          <w:rFonts w:ascii="Arial" w:hAnsi="Arial" w:cs="Arial"/>
          <w:sz w:val="24"/>
          <w:szCs w:val="24"/>
        </w:rPr>
        <w:t>Consider risk factors for cerebrovascular disease e.g., previous history of stroke or transient ischaemic attack (TIA), hypertension, diabetes, smoker and, atrial fibrillation.</w:t>
      </w:r>
    </w:p>
    <w:p w14:paraId="4F0C0DFC" w14:textId="1519A496" w:rsidR="002E2587" w:rsidRPr="007F4A4D" w:rsidRDefault="007F4A4D"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w:t>
      </w:r>
      <w:r w:rsidR="002E2587" w:rsidRPr="007F4A4D">
        <w:rPr>
          <w:rFonts w:ascii="Arial" w:hAnsi="Arial" w:cs="Arial"/>
          <w:sz w:val="24"/>
          <w:szCs w:val="24"/>
        </w:rPr>
        <w:t xml:space="preserve">Discuss the potential benefits and harms with the person/family members and care practitioners. The NICE decision aid can be used to support this discussion. </w:t>
      </w:r>
      <w:hyperlink r:id="rId10" w:history="1">
        <w:r w:rsidR="002E2587" w:rsidRPr="007F4A4D">
          <w:rPr>
            <w:rStyle w:val="Hyperlink"/>
            <w:rFonts w:ascii="Arial" w:hAnsi="Arial" w:cs="Arial"/>
            <w:sz w:val="24"/>
            <w:szCs w:val="24"/>
          </w:rPr>
          <w:t>NG97 Patient decision aid on antipsychotic medicines for treating agitation, aggression and distress in people living with dementia (nice.org.uk)</w:t>
        </w:r>
      </w:hyperlink>
    </w:p>
    <w:p w14:paraId="1C815890" w14:textId="712ED79D" w:rsidR="002E2587" w:rsidRPr="007F4A4D" w:rsidRDefault="007F4A4D"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w:t>
      </w:r>
      <w:r w:rsidR="002E2587" w:rsidRPr="007F4A4D">
        <w:rPr>
          <w:rFonts w:ascii="Arial" w:hAnsi="Arial" w:cs="Arial"/>
          <w:sz w:val="24"/>
          <w:szCs w:val="24"/>
        </w:rPr>
        <w:t xml:space="preserve">Check for potential drug interactions and side effects (e.g., drowsiness and, confusion) including cumulative side effects in combination with other medication. </w:t>
      </w:r>
    </w:p>
    <w:p w14:paraId="292F41E3" w14:textId="600C902C" w:rsidR="002E2587" w:rsidRPr="007F4A4D" w:rsidRDefault="007F4A4D" w:rsidP="007F4A4D">
      <w:pPr>
        <w:pStyle w:val="Policypoint"/>
        <w:pBdr>
          <w:top w:val="single" w:sz="4" w:space="1" w:color="auto" w:shadow="1"/>
          <w:left w:val="single" w:sz="4" w:space="4" w:color="auto" w:shadow="1"/>
          <w:bottom w:val="single" w:sz="4" w:space="1" w:color="auto" w:shadow="1"/>
          <w:right w:val="single" w:sz="4" w:space="4" w:color="auto" w:shadow="1"/>
        </w:pBdr>
        <w:jc w:val="both"/>
        <w:rPr>
          <w:rFonts w:ascii="Arial" w:hAnsi="Arial" w:cs="Arial"/>
          <w:sz w:val="24"/>
          <w:szCs w:val="24"/>
        </w:rPr>
      </w:pPr>
      <w:r w:rsidRPr="007F4A4D">
        <w:rPr>
          <w:rFonts w:ascii="Arial" w:hAnsi="Arial" w:cs="Arial"/>
          <w:sz w:val="24"/>
          <w:szCs w:val="24"/>
        </w:rPr>
        <w:t xml:space="preserve">● </w:t>
      </w:r>
      <w:r w:rsidR="002E2587" w:rsidRPr="007F4A4D">
        <w:rPr>
          <w:rFonts w:ascii="Arial" w:hAnsi="Arial" w:cs="Arial"/>
          <w:sz w:val="24"/>
          <w:szCs w:val="24"/>
        </w:rPr>
        <w:t>For people with dementia with Lewy bodies or Parkinson’s Disease dementia, antipsychotics can worsen the motor features of the condition, and in some cases cause severe antipsychotic sensitivity reactions (NG,97). Seek specialist advice.</w:t>
      </w:r>
    </w:p>
    <w:p w14:paraId="574EFC0D" w14:textId="77777777" w:rsidR="006934BA" w:rsidRPr="006934BA" w:rsidRDefault="006934BA" w:rsidP="006934BA"/>
    <w:p w14:paraId="21564463" w14:textId="0C285904" w:rsidR="000D345B" w:rsidRPr="006934BA" w:rsidRDefault="000D345B" w:rsidP="006934BA">
      <w:pPr>
        <w:pStyle w:val="Heading2"/>
        <w:rPr>
          <w:rFonts w:ascii="Arial" w:hAnsi="Arial" w:cs="Arial"/>
          <w:b/>
          <w:bCs/>
          <w:sz w:val="24"/>
          <w:szCs w:val="24"/>
        </w:rPr>
      </w:pPr>
      <w:bookmarkStart w:id="8" w:name="_Toc165218448"/>
      <w:r w:rsidRPr="009942FD">
        <w:rPr>
          <w:rFonts w:ascii="Arial" w:hAnsi="Arial" w:cs="Arial"/>
          <w:b/>
          <w:bCs/>
          <w:sz w:val="24"/>
          <w:szCs w:val="24"/>
        </w:rPr>
        <w:t xml:space="preserve">Step 3: Starting antipsychotic </w:t>
      </w:r>
      <w:r w:rsidR="0000649F" w:rsidRPr="009942FD">
        <w:rPr>
          <w:rFonts w:ascii="Arial" w:hAnsi="Arial" w:cs="Arial"/>
          <w:b/>
          <w:bCs/>
          <w:sz w:val="24"/>
          <w:szCs w:val="24"/>
        </w:rPr>
        <w:t>treatment.</w:t>
      </w:r>
      <w:bookmarkEnd w:id="8"/>
    </w:p>
    <w:p w14:paraId="23FAE148" w14:textId="77777777" w:rsidR="006934BA" w:rsidRDefault="006934BA" w:rsidP="003705F2">
      <w:pPr>
        <w:pStyle w:val="Policypoint"/>
        <w:jc w:val="both"/>
        <w:rPr>
          <w:rFonts w:ascii="Arial" w:hAnsi="Arial" w:cs="Arial"/>
          <w:sz w:val="24"/>
          <w:szCs w:val="24"/>
        </w:rPr>
      </w:pPr>
    </w:p>
    <w:p w14:paraId="259D101E" w14:textId="02EB9D36" w:rsidR="000D345B" w:rsidRPr="009942FD" w:rsidRDefault="000B66A4" w:rsidP="003705F2">
      <w:pPr>
        <w:pStyle w:val="Policypoint"/>
        <w:jc w:val="both"/>
        <w:rPr>
          <w:rFonts w:ascii="Arial" w:hAnsi="Arial" w:cs="Arial"/>
          <w:sz w:val="24"/>
          <w:szCs w:val="24"/>
        </w:rPr>
      </w:pPr>
      <w:r w:rsidRPr="007F4A4D">
        <w:rPr>
          <w:rFonts w:ascii="Arial" w:hAnsi="Arial" w:cs="Arial"/>
          <w:sz w:val="24"/>
          <w:szCs w:val="24"/>
        </w:rPr>
        <w:t xml:space="preserve">● </w:t>
      </w:r>
      <w:r w:rsidR="000D345B" w:rsidRPr="009942FD">
        <w:rPr>
          <w:rFonts w:ascii="Arial" w:hAnsi="Arial" w:cs="Arial"/>
          <w:sz w:val="24"/>
          <w:szCs w:val="24"/>
        </w:rPr>
        <w:t xml:space="preserve">Start on a low dose. </w:t>
      </w:r>
    </w:p>
    <w:p w14:paraId="6F09BEF4" w14:textId="1A60FC92" w:rsidR="000D345B" w:rsidRPr="009942FD" w:rsidRDefault="000B66A4" w:rsidP="003705F2">
      <w:pPr>
        <w:pStyle w:val="Policypoint"/>
        <w:jc w:val="both"/>
        <w:rPr>
          <w:rFonts w:ascii="Arial" w:hAnsi="Arial" w:cs="Arial"/>
          <w:sz w:val="24"/>
          <w:szCs w:val="24"/>
        </w:rPr>
      </w:pPr>
      <w:r w:rsidRPr="007F4A4D">
        <w:rPr>
          <w:rFonts w:ascii="Arial" w:hAnsi="Arial" w:cs="Arial"/>
          <w:sz w:val="24"/>
          <w:szCs w:val="24"/>
        </w:rPr>
        <w:t xml:space="preserve">● </w:t>
      </w:r>
      <w:r w:rsidR="000D345B" w:rsidRPr="009942FD">
        <w:rPr>
          <w:rFonts w:ascii="Arial" w:hAnsi="Arial" w:cs="Arial"/>
          <w:sz w:val="24"/>
          <w:szCs w:val="24"/>
        </w:rPr>
        <w:t>Monitor response to treatment, symptoms, and side effects.</w:t>
      </w:r>
    </w:p>
    <w:p w14:paraId="765B922A" w14:textId="72AC1618" w:rsidR="000D345B" w:rsidRPr="009942FD" w:rsidRDefault="000B66A4" w:rsidP="003705F2">
      <w:pPr>
        <w:pStyle w:val="Policypoint"/>
        <w:jc w:val="both"/>
        <w:rPr>
          <w:rFonts w:ascii="Arial" w:hAnsi="Arial" w:cs="Arial"/>
          <w:sz w:val="24"/>
          <w:szCs w:val="24"/>
        </w:rPr>
      </w:pPr>
      <w:r w:rsidRPr="007F4A4D">
        <w:rPr>
          <w:rFonts w:ascii="Arial" w:hAnsi="Arial" w:cs="Arial"/>
          <w:sz w:val="24"/>
          <w:szCs w:val="24"/>
        </w:rPr>
        <w:t xml:space="preserve">● </w:t>
      </w:r>
      <w:r w:rsidR="000D345B" w:rsidRPr="009942FD">
        <w:rPr>
          <w:rFonts w:ascii="Arial" w:hAnsi="Arial" w:cs="Arial"/>
          <w:sz w:val="24"/>
          <w:szCs w:val="24"/>
        </w:rPr>
        <w:t>Non-pharmacological approaches must continue while the person is prescribed an antipsychotic.</w:t>
      </w:r>
    </w:p>
    <w:p w14:paraId="45233F57" w14:textId="778D70AA" w:rsidR="000D345B" w:rsidRPr="009942FD" w:rsidRDefault="000B66A4" w:rsidP="003705F2">
      <w:pPr>
        <w:pStyle w:val="Policypoint"/>
        <w:jc w:val="both"/>
        <w:rPr>
          <w:rFonts w:ascii="Arial" w:hAnsi="Arial" w:cs="Arial"/>
          <w:sz w:val="24"/>
          <w:szCs w:val="24"/>
        </w:rPr>
      </w:pPr>
      <w:r w:rsidRPr="007F4A4D">
        <w:rPr>
          <w:rFonts w:ascii="Arial" w:hAnsi="Arial" w:cs="Arial"/>
          <w:sz w:val="24"/>
          <w:szCs w:val="24"/>
        </w:rPr>
        <w:t xml:space="preserve">● </w:t>
      </w:r>
      <w:r w:rsidR="000D345B" w:rsidRPr="009942FD">
        <w:rPr>
          <w:rFonts w:ascii="Arial" w:hAnsi="Arial" w:cs="Arial"/>
          <w:sz w:val="24"/>
          <w:szCs w:val="24"/>
        </w:rPr>
        <w:t xml:space="preserve">Use the lowest effective dose for the shortest possible time. </w:t>
      </w:r>
    </w:p>
    <w:p w14:paraId="1B556A5B" w14:textId="03438269" w:rsidR="000D345B" w:rsidRPr="009942FD" w:rsidRDefault="000B66A4" w:rsidP="003705F2">
      <w:pPr>
        <w:pStyle w:val="Policypoint"/>
        <w:jc w:val="both"/>
        <w:rPr>
          <w:rFonts w:ascii="Arial" w:hAnsi="Arial" w:cs="Arial"/>
          <w:sz w:val="24"/>
          <w:szCs w:val="24"/>
        </w:rPr>
      </w:pPr>
      <w:r w:rsidRPr="007F4A4D">
        <w:rPr>
          <w:rFonts w:ascii="Arial" w:hAnsi="Arial" w:cs="Arial"/>
          <w:sz w:val="24"/>
          <w:szCs w:val="24"/>
        </w:rPr>
        <w:t xml:space="preserve">● </w:t>
      </w:r>
      <w:r w:rsidR="00A82BDC" w:rsidRPr="009942FD">
        <w:rPr>
          <w:rFonts w:ascii="Arial" w:hAnsi="Arial" w:cs="Arial"/>
          <w:sz w:val="24"/>
          <w:szCs w:val="24"/>
        </w:rPr>
        <w:t>Although r</w:t>
      </w:r>
      <w:r w:rsidR="000D345B" w:rsidRPr="009942FD">
        <w:rPr>
          <w:rFonts w:ascii="Arial" w:hAnsi="Arial" w:cs="Arial"/>
          <w:sz w:val="24"/>
          <w:szCs w:val="24"/>
        </w:rPr>
        <w:t>isperidone and haloperidol are the only antipsychotics licensed for non-cognitive symptoms in dementia</w:t>
      </w:r>
      <w:r w:rsidR="00A82BDC" w:rsidRPr="009942FD">
        <w:rPr>
          <w:rFonts w:ascii="Arial" w:hAnsi="Arial" w:cs="Arial"/>
          <w:sz w:val="24"/>
          <w:szCs w:val="24"/>
        </w:rPr>
        <w:t xml:space="preserve"> most recent studies show that there are no significant differences across measures of effectiveness and safety among aripiprazole, olanzapine, quetiapine, and risperidone. Due to this treatment plan should be individualised and patient centred. </w:t>
      </w:r>
    </w:p>
    <w:p w14:paraId="288360AD" w14:textId="32683DFD" w:rsidR="00416D5F" w:rsidRPr="009942FD" w:rsidRDefault="000D345B" w:rsidP="003705F2">
      <w:pPr>
        <w:pStyle w:val="Policypoint"/>
        <w:jc w:val="both"/>
        <w:rPr>
          <w:rFonts w:ascii="Arial" w:hAnsi="Arial" w:cs="Arial"/>
          <w:sz w:val="24"/>
          <w:szCs w:val="24"/>
        </w:rPr>
      </w:pPr>
      <w:r w:rsidRPr="009942FD">
        <w:rPr>
          <w:rFonts w:ascii="Arial" w:hAnsi="Arial" w:cs="Arial"/>
          <w:sz w:val="24"/>
          <w:szCs w:val="24"/>
        </w:rPr>
        <w:t xml:space="preserve">           </w:t>
      </w:r>
      <w:r w:rsidRPr="009942FD">
        <w:rPr>
          <w:rFonts w:ascii="Arial" w:hAnsi="Arial" w:cs="Arial"/>
          <w:sz w:val="24"/>
          <w:szCs w:val="24"/>
        </w:rPr>
        <w:sym w:font="Wingdings 2" w:char="F0A1"/>
      </w:r>
      <w:r w:rsidRPr="009942FD">
        <w:rPr>
          <w:rFonts w:ascii="Arial" w:hAnsi="Arial" w:cs="Arial"/>
          <w:sz w:val="24"/>
          <w:szCs w:val="24"/>
        </w:rPr>
        <w:t xml:space="preserve"> Risperidone –Recommended starting dose 0.25mg twice daily, increased in steps of 0.25mg twice daily on alternate days, adjusted according to response. The usual dose is 0.5mg twice daily. Maximum recommended dose 1mg twice daily</w:t>
      </w:r>
      <w:r w:rsidR="00FE76A2" w:rsidRPr="009942FD">
        <w:rPr>
          <w:rFonts w:ascii="Arial" w:hAnsi="Arial" w:cs="Arial"/>
          <w:sz w:val="24"/>
          <w:szCs w:val="24"/>
        </w:rPr>
        <w:t>.</w:t>
      </w:r>
    </w:p>
    <w:p w14:paraId="25C189F5" w14:textId="54FF566F" w:rsidR="00416D5F" w:rsidRPr="009942FD" w:rsidRDefault="00721C2A" w:rsidP="003705F2">
      <w:pPr>
        <w:pStyle w:val="Policypoint"/>
        <w:jc w:val="both"/>
        <w:rPr>
          <w:rFonts w:ascii="Arial" w:hAnsi="Arial" w:cs="Arial"/>
          <w:sz w:val="24"/>
          <w:szCs w:val="24"/>
        </w:rPr>
      </w:pPr>
      <w:r w:rsidRPr="009942FD">
        <w:rPr>
          <w:rFonts w:ascii="Arial" w:hAnsi="Arial" w:cs="Arial"/>
          <w:sz w:val="24"/>
          <w:szCs w:val="24"/>
        </w:rPr>
        <w:t xml:space="preserve">          </w:t>
      </w:r>
      <w:r w:rsidRPr="009942FD">
        <w:rPr>
          <w:rFonts w:ascii="Arial" w:hAnsi="Arial" w:cs="Arial"/>
          <w:sz w:val="24"/>
          <w:szCs w:val="24"/>
        </w:rPr>
        <w:sym w:font="Wingdings 2" w:char="F0A1"/>
      </w:r>
      <w:r w:rsidRPr="009942FD">
        <w:rPr>
          <w:rFonts w:ascii="Arial" w:hAnsi="Arial" w:cs="Arial"/>
          <w:sz w:val="24"/>
          <w:szCs w:val="24"/>
        </w:rPr>
        <w:t xml:space="preserve"> </w:t>
      </w:r>
      <w:r w:rsidR="00A82BDC" w:rsidRPr="009942FD">
        <w:rPr>
          <w:rFonts w:ascii="Arial" w:hAnsi="Arial" w:cs="Arial"/>
          <w:sz w:val="24"/>
          <w:szCs w:val="24"/>
        </w:rPr>
        <w:t xml:space="preserve">Olanzapine - Usual dose range 2.5mg- 10mg per day. </w:t>
      </w:r>
    </w:p>
    <w:p w14:paraId="7E751A79" w14:textId="56A96F21" w:rsidR="00856F2D" w:rsidRPr="009942FD" w:rsidRDefault="00416D5F" w:rsidP="003705F2">
      <w:pPr>
        <w:pStyle w:val="Policypoint"/>
        <w:jc w:val="both"/>
        <w:rPr>
          <w:rFonts w:ascii="Arial" w:hAnsi="Arial" w:cs="Arial"/>
          <w:sz w:val="24"/>
          <w:szCs w:val="24"/>
        </w:rPr>
      </w:pPr>
      <w:r w:rsidRPr="009942FD">
        <w:rPr>
          <w:rFonts w:ascii="Arial" w:hAnsi="Arial" w:cs="Arial"/>
          <w:sz w:val="24"/>
          <w:szCs w:val="24"/>
        </w:rPr>
        <w:t xml:space="preserve">          </w:t>
      </w:r>
      <w:r w:rsidRPr="009942FD">
        <w:rPr>
          <w:rFonts w:ascii="Arial" w:hAnsi="Arial" w:cs="Arial"/>
          <w:sz w:val="24"/>
          <w:szCs w:val="24"/>
        </w:rPr>
        <w:sym w:font="Wingdings 2" w:char="F0A1"/>
      </w:r>
      <w:r w:rsidRPr="009942FD">
        <w:rPr>
          <w:rFonts w:ascii="Arial" w:hAnsi="Arial" w:cs="Arial"/>
          <w:sz w:val="24"/>
          <w:szCs w:val="24"/>
        </w:rPr>
        <w:t xml:space="preserve"> Quetiapine – Usual dose range 12.5mg-300mg daily. Could be considered first choice for patients with Parkinson’s </w:t>
      </w:r>
      <w:r w:rsidR="006A5411" w:rsidRPr="009942FD">
        <w:rPr>
          <w:rFonts w:ascii="Arial" w:hAnsi="Arial" w:cs="Arial"/>
          <w:sz w:val="24"/>
          <w:szCs w:val="24"/>
        </w:rPr>
        <w:t>D</w:t>
      </w:r>
      <w:r w:rsidRPr="009942FD">
        <w:rPr>
          <w:rFonts w:ascii="Arial" w:hAnsi="Arial" w:cs="Arial"/>
          <w:sz w:val="24"/>
          <w:szCs w:val="24"/>
        </w:rPr>
        <w:t>isease or Lewy Body Dementia due to lower risk of movement disorders.</w:t>
      </w:r>
    </w:p>
    <w:p w14:paraId="724C48E3" w14:textId="3FA41411" w:rsidR="00BF21AE" w:rsidRPr="009942FD" w:rsidRDefault="00416D5F" w:rsidP="003705F2">
      <w:pPr>
        <w:pStyle w:val="Policypoint"/>
        <w:jc w:val="both"/>
        <w:rPr>
          <w:rFonts w:ascii="Arial" w:hAnsi="Arial" w:cs="Arial"/>
          <w:sz w:val="24"/>
          <w:szCs w:val="24"/>
        </w:rPr>
      </w:pPr>
      <w:r w:rsidRPr="009942FD">
        <w:rPr>
          <w:rFonts w:ascii="Arial" w:hAnsi="Arial" w:cs="Arial"/>
          <w:sz w:val="24"/>
          <w:szCs w:val="24"/>
        </w:rPr>
        <w:t xml:space="preserve">           </w:t>
      </w:r>
      <w:r w:rsidRPr="009942FD">
        <w:rPr>
          <w:rFonts w:ascii="Arial" w:hAnsi="Arial" w:cs="Arial"/>
          <w:sz w:val="24"/>
          <w:szCs w:val="24"/>
        </w:rPr>
        <w:sym w:font="Wingdings 2" w:char="F0A1"/>
      </w:r>
      <w:r w:rsidRPr="009942FD">
        <w:rPr>
          <w:rFonts w:ascii="Arial" w:hAnsi="Arial" w:cs="Arial"/>
          <w:sz w:val="24"/>
          <w:szCs w:val="24"/>
        </w:rPr>
        <w:t xml:space="preserve"> Aripiprazole</w:t>
      </w:r>
      <w:r w:rsidR="006A5411" w:rsidRPr="009942FD">
        <w:rPr>
          <w:rFonts w:ascii="Arial" w:hAnsi="Arial" w:cs="Arial"/>
          <w:sz w:val="24"/>
          <w:szCs w:val="24"/>
        </w:rPr>
        <w:t>- Usual dose range 5-15 mg daily. Could be considered as second choice for patients with Parkinson’s Disease or Lewy Body Dementia where quetiapine is ineffective or contraindicated.</w:t>
      </w:r>
    </w:p>
    <w:p w14:paraId="3C2A55F1" w14:textId="76EB124B" w:rsidR="00BF21AE" w:rsidRPr="009942FD" w:rsidRDefault="000D345B" w:rsidP="003705F2">
      <w:pPr>
        <w:pStyle w:val="Policypoint"/>
        <w:jc w:val="both"/>
        <w:rPr>
          <w:rFonts w:ascii="Arial" w:hAnsi="Arial" w:cs="Arial"/>
          <w:sz w:val="24"/>
          <w:szCs w:val="24"/>
        </w:rPr>
      </w:pPr>
      <w:r w:rsidRPr="009942FD">
        <w:rPr>
          <w:rFonts w:ascii="Arial" w:hAnsi="Arial" w:cs="Arial"/>
          <w:sz w:val="24"/>
          <w:szCs w:val="24"/>
        </w:rPr>
        <w:t xml:space="preserve">         </w:t>
      </w:r>
      <w:bookmarkStart w:id="9" w:name="_Hlk164418676"/>
      <w:r w:rsidRPr="009942FD">
        <w:rPr>
          <w:rFonts w:ascii="Arial" w:hAnsi="Arial" w:cs="Arial"/>
          <w:sz w:val="24"/>
          <w:szCs w:val="24"/>
        </w:rPr>
        <w:t xml:space="preserve"> </w:t>
      </w:r>
      <w:r w:rsidRPr="009942FD">
        <w:rPr>
          <w:rFonts w:ascii="Arial" w:hAnsi="Arial" w:cs="Arial"/>
          <w:sz w:val="24"/>
          <w:szCs w:val="24"/>
        </w:rPr>
        <w:sym w:font="Wingdings 2" w:char="F0A1"/>
      </w:r>
      <w:r w:rsidRPr="009942FD">
        <w:rPr>
          <w:rFonts w:ascii="Arial" w:hAnsi="Arial" w:cs="Arial"/>
          <w:sz w:val="24"/>
          <w:szCs w:val="24"/>
        </w:rPr>
        <w:t xml:space="preserve"> </w:t>
      </w:r>
      <w:bookmarkEnd w:id="9"/>
      <w:r w:rsidRPr="009942FD">
        <w:rPr>
          <w:rFonts w:ascii="Arial" w:hAnsi="Arial" w:cs="Arial"/>
          <w:sz w:val="24"/>
          <w:szCs w:val="24"/>
        </w:rPr>
        <w:t xml:space="preserve">Haloperidol – </w:t>
      </w:r>
      <w:r w:rsidR="00B91C2F" w:rsidRPr="009942FD">
        <w:rPr>
          <w:rFonts w:ascii="Arial" w:hAnsi="Arial" w:cs="Arial"/>
          <w:sz w:val="24"/>
          <w:szCs w:val="24"/>
        </w:rPr>
        <w:t>l</w:t>
      </w:r>
      <w:r w:rsidRPr="009942FD">
        <w:rPr>
          <w:rFonts w:ascii="Arial" w:hAnsi="Arial" w:cs="Arial"/>
          <w:sz w:val="24"/>
          <w:szCs w:val="24"/>
        </w:rPr>
        <w:t>icensed for treatment of persistent aggression and psychotic symptoms in moderate to severe Alzheimer’s disease and vascular dementia. Recommended dose 0.5 to 5mg/ day orally, as a single dose or in 2 divided doses, dose adjusted according to response at intervals of 1-3 days</w:t>
      </w:r>
      <w:r w:rsidR="00FE76A2" w:rsidRPr="009942FD">
        <w:rPr>
          <w:rFonts w:ascii="Arial" w:hAnsi="Arial" w:cs="Arial"/>
          <w:sz w:val="24"/>
          <w:szCs w:val="24"/>
        </w:rPr>
        <w:t>.</w:t>
      </w:r>
    </w:p>
    <w:p w14:paraId="4C8B6D49" w14:textId="0B86FBD5" w:rsidR="000D345B" w:rsidRPr="009942FD" w:rsidRDefault="00BF21AE" w:rsidP="003705F2">
      <w:pPr>
        <w:pStyle w:val="Policypoint"/>
        <w:jc w:val="both"/>
        <w:rPr>
          <w:rFonts w:ascii="Arial" w:hAnsi="Arial" w:cs="Arial"/>
          <w:sz w:val="24"/>
          <w:szCs w:val="24"/>
        </w:rPr>
      </w:pPr>
      <w:r w:rsidRPr="009942FD">
        <w:rPr>
          <w:rFonts w:ascii="Arial" w:hAnsi="Arial" w:cs="Arial"/>
          <w:sz w:val="24"/>
          <w:szCs w:val="24"/>
        </w:rPr>
        <w:t xml:space="preserve">         </w:t>
      </w:r>
      <w:r w:rsidRPr="009942FD">
        <w:rPr>
          <w:rFonts w:ascii="Arial" w:hAnsi="Arial" w:cs="Arial"/>
          <w:sz w:val="24"/>
          <w:szCs w:val="24"/>
        </w:rPr>
        <w:sym w:font="Wingdings 2" w:char="F0A1"/>
      </w:r>
      <w:r w:rsidRPr="009942FD">
        <w:rPr>
          <w:rFonts w:ascii="Arial" w:hAnsi="Arial" w:cs="Arial"/>
          <w:sz w:val="24"/>
          <w:szCs w:val="24"/>
        </w:rPr>
        <w:t xml:space="preserve"> </w:t>
      </w:r>
      <w:proofErr w:type="spellStart"/>
      <w:r w:rsidRPr="009942FD">
        <w:rPr>
          <w:rFonts w:ascii="Arial" w:hAnsi="Arial" w:cs="Arial"/>
          <w:sz w:val="24"/>
          <w:szCs w:val="24"/>
        </w:rPr>
        <w:t>Amisulpride</w:t>
      </w:r>
      <w:proofErr w:type="spellEnd"/>
      <w:r w:rsidR="00E752F1" w:rsidRPr="009942FD">
        <w:rPr>
          <w:rFonts w:ascii="Arial" w:hAnsi="Arial" w:cs="Arial"/>
          <w:sz w:val="24"/>
          <w:szCs w:val="24"/>
        </w:rPr>
        <w:t xml:space="preserve"> – Usual dose range </w:t>
      </w:r>
      <w:r w:rsidRPr="009942FD">
        <w:rPr>
          <w:rFonts w:ascii="Arial" w:hAnsi="Arial" w:cs="Arial"/>
          <w:sz w:val="24"/>
          <w:szCs w:val="24"/>
        </w:rPr>
        <w:t>25-50mg per day. This should be only considered</w:t>
      </w:r>
      <w:r w:rsidR="00093541" w:rsidRPr="009942FD">
        <w:rPr>
          <w:rFonts w:ascii="Arial" w:hAnsi="Arial" w:cs="Arial"/>
          <w:sz w:val="24"/>
          <w:szCs w:val="24"/>
        </w:rPr>
        <w:t xml:space="preserve"> where all other antipsychotic options have been ineffective or contraindicated. </w:t>
      </w:r>
      <w:r w:rsidR="008C05B7" w:rsidRPr="009942FD">
        <w:rPr>
          <w:rFonts w:ascii="Arial" w:hAnsi="Arial" w:cs="Arial"/>
          <w:sz w:val="24"/>
          <w:szCs w:val="24"/>
        </w:rPr>
        <w:t xml:space="preserve">      </w:t>
      </w:r>
    </w:p>
    <w:p w14:paraId="3754602C" w14:textId="0637991A" w:rsidR="000D345B" w:rsidRPr="009942FD" w:rsidRDefault="000D345B" w:rsidP="003705F2">
      <w:pPr>
        <w:pStyle w:val="Policypoint"/>
        <w:jc w:val="both"/>
        <w:rPr>
          <w:rFonts w:ascii="Arial" w:hAnsi="Arial" w:cs="Arial"/>
          <w:sz w:val="24"/>
          <w:szCs w:val="24"/>
        </w:rPr>
      </w:pPr>
      <w:r w:rsidRPr="009942FD">
        <w:rPr>
          <w:rFonts w:ascii="Arial" w:hAnsi="Arial" w:cs="Arial"/>
          <w:sz w:val="24"/>
          <w:szCs w:val="24"/>
        </w:rPr>
        <w:t xml:space="preserve"> </w:t>
      </w:r>
      <w:r w:rsidR="000B66A4" w:rsidRPr="007F4A4D">
        <w:rPr>
          <w:rFonts w:ascii="Arial" w:hAnsi="Arial" w:cs="Arial"/>
          <w:sz w:val="24"/>
          <w:szCs w:val="24"/>
        </w:rPr>
        <w:t xml:space="preserve">● </w:t>
      </w:r>
      <w:r w:rsidR="00B23374" w:rsidRPr="009942FD">
        <w:rPr>
          <w:rFonts w:ascii="Arial" w:hAnsi="Arial" w:cs="Arial"/>
          <w:sz w:val="24"/>
          <w:szCs w:val="24"/>
        </w:rPr>
        <w:t xml:space="preserve">When antipsychotics are initiated, baseline measurements should be taken in secondary care. Regular monitoring may subsequently be done in primary care on </w:t>
      </w:r>
      <w:r w:rsidR="00B404CC" w:rsidRPr="009942FD">
        <w:rPr>
          <w:rFonts w:ascii="Arial" w:hAnsi="Arial" w:cs="Arial"/>
          <w:sz w:val="24"/>
          <w:szCs w:val="24"/>
        </w:rPr>
        <w:t>specialists’</w:t>
      </w:r>
      <w:r w:rsidR="00B23374" w:rsidRPr="009942FD">
        <w:rPr>
          <w:rFonts w:ascii="Arial" w:hAnsi="Arial" w:cs="Arial"/>
          <w:sz w:val="24"/>
          <w:szCs w:val="24"/>
        </w:rPr>
        <w:t xml:space="preserve"> advice or depending on person’s care plan</w:t>
      </w:r>
      <w:r w:rsidR="00B404CC" w:rsidRPr="009942FD">
        <w:rPr>
          <w:rFonts w:ascii="Arial" w:hAnsi="Arial" w:cs="Arial"/>
          <w:sz w:val="24"/>
          <w:szCs w:val="24"/>
        </w:rPr>
        <w:t>. This may include</w:t>
      </w:r>
      <w:r w:rsidR="00632997" w:rsidRPr="009942FD">
        <w:rPr>
          <w:rFonts w:ascii="Arial" w:hAnsi="Arial" w:cs="Arial"/>
          <w:sz w:val="24"/>
          <w:szCs w:val="24"/>
        </w:rPr>
        <w:t xml:space="preserve"> physical Health monitoring mentioned in table 2. </w:t>
      </w:r>
    </w:p>
    <w:p w14:paraId="3AFA53B2" w14:textId="77777777" w:rsidR="000D345B" w:rsidRPr="00E9104E" w:rsidRDefault="000D345B" w:rsidP="00E9104E"/>
    <w:p w14:paraId="256B862A" w14:textId="50448B36" w:rsidR="00870347" w:rsidRPr="00E9104E" w:rsidRDefault="000D345B" w:rsidP="00E9104E">
      <w:r w:rsidRPr="00E9104E">
        <w:t xml:space="preserve">        </w:t>
      </w:r>
    </w:p>
    <w:p w14:paraId="7FF22A5E" w14:textId="4C02E081" w:rsidR="000D345B" w:rsidRDefault="000D345B" w:rsidP="00FB76F5">
      <w:pPr>
        <w:pStyle w:val="Heading2"/>
        <w:rPr>
          <w:rFonts w:ascii="Arial" w:hAnsi="Arial" w:cs="Arial"/>
          <w:b/>
          <w:bCs/>
          <w:sz w:val="24"/>
          <w:szCs w:val="24"/>
        </w:rPr>
      </w:pPr>
      <w:bookmarkStart w:id="10" w:name="_Toc165218449"/>
      <w:r w:rsidRPr="00FB76F5">
        <w:rPr>
          <w:rFonts w:ascii="Arial" w:hAnsi="Arial" w:cs="Arial"/>
          <w:b/>
          <w:bCs/>
          <w:sz w:val="24"/>
          <w:szCs w:val="24"/>
        </w:rPr>
        <w:t xml:space="preserve">Step 4: Reviewing antipsychotic </w:t>
      </w:r>
      <w:r w:rsidR="00CD7604" w:rsidRPr="00FB76F5">
        <w:rPr>
          <w:rFonts w:ascii="Arial" w:hAnsi="Arial" w:cs="Arial"/>
          <w:b/>
          <w:bCs/>
          <w:sz w:val="24"/>
          <w:szCs w:val="24"/>
        </w:rPr>
        <w:t>treatment.</w:t>
      </w:r>
      <w:bookmarkEnd w:id="10"/>
    </w:p>
    <w:p w14:paraId="07475CF3" w14:textId="77777777" w:rsidR="00F80C42" w:rsidRPr="00F80C42" w:rsidRDefault="00F80C42" w:rsidP="00DF6EDA">
      <w:pPr>
        <w:jc w:val="both"/>
      </w:pPr>
    </w:p>
    <w:tbl>
      <w:tblPr>
        <w:tblW w:w="930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F80C42" w14:paraId="6C1B1B93" w14:textId="77777777" w:rsidTr="00F80C42">
        <w:trPr>
          <w:trHeight w:val="4740"/>
        </w:trPr>
        <w:tc>
          <w:tcPr>
            <w:tcW w:w="9300" w:type="dxa"/>
          </w:tcPr>
          <w:p w14:paraId="33584778" w14:textId="29489691" w:rsidR="00F80C42" w:rsidRPr="00DF6EDA" w:rsidRDefault="002B244E" w:rsidP="00DF6EDA">
            <w:pPr>
              <w:pStyle w:val="Policypoint"/>
              <w:jc w:val="both"/>
              <w:rPr>
                <w:rFonts w:ascii="Arial" w:hAnsi="Arial" w:cs="Arial"/>
                <w:sz w:val="24"/>
                <w:szCs w:val="24"/>
              </w:rPr>
            </w:pPr>
            <w:r w:rsidRPr="007F4A4D">
              <w:rPr>
                <w:rFonts w:ascii="Arial" w:hAnsi="Arial" w:cs="Arial"/>
                <w:sz w:val="24"/>
                <w:szCs w:val="24"/>
              </w:rPr>
              <w:t xml:space="preserve">● </w:t>
            </w:r>
            <w:r w:rsidR="00F80C42" w:rsidRPr="00DF6EDA">
              <w:rPr>
                <w:rFonts w:ascii="Arial" w:hAnsi="Arial" w:cs="Arial"/>
                <w:sz w:val="24"/>
                <w:szCs w:val="24"/>
              </w:rPr>
              <w:t xml:space="preserve">If the patient is under regular review by secondary care, responsibility for reviewing/reducing/stopping the antipsychotic would remain with secondary care. </w:t>
            </w:r>
          </w:p>
          <w:p w14:paraId="7EC93292" w14:textId="5CEFD544" w:rsidR="00F80C42" w:rsidRPr="00DF6EDA" w:rsidRDefault="002B244E" w:rsidP="00DF6EDA">
            <w:pPr>
              <w:pStyle w:val="Policypoint"/>
              <w:jc w:val="both"/>
              <w:rPr>
                <w:rFonts w:ascii="Arial" w:hAnsi="Arial" w:cs="Arial"/>
                <w:sz w:val="24"/>
                <w:szCs w:val="24"/>
              </w:rPr>
            </w:pPr>
            <w:r w:rsidRPr="007F4A4D">
              <w:rPr>
                <w:rFonts w:ascii="Arial" w:hAnsi="Arial" w:cs="Arial"/>
                <w:sz w:val="24"/>
                <w:szCs w:val="24"/>
              </w:rPr>
              <w:t xml:space="preserve">● </w:t>
            </w:r>
            <w:r w:rsidR="00F80C42" w:rsidRPr="00DF6EDA">
              <w:rPr>
                <w:rFonts w:ascii="Arial" w:hAnsi="Arial" w:cs="Arial"/>
                <w:sz w:val="24"/>
                <w:szCs w:val="24"/>
              </w:rPr>
              <w:t xml:space="preserve">For patients who are not under review by secondary care (i.e., antipsychotic initiated in primary care, patients who have been discharged from secondary care): </w:t>
            </w:r>
          </w:p>
          <w:p w14:paraId="07A603D4" w14:textId="1C302901" w:rsidR="00F80C42" w:rsidRPr="00DF6EDA" w:rsidRDefault="00F80C42" w:rsidP="00DF6EDA">
            <w:pPr>
              <w:pStyle w:val="Policypoint"/>
              <w:jc w:val="both"/>
              <w:rPr>
                <w:rFonts w:ascii="Arial" w:hAnsi="Arial" w:cs="Arial"/>
                <w:sz w:val="24"/>
                <w:szCs w:val="24"/>
              </w:rPr>
            </w:pPr>
            <w:r w:rsidRPr="00DF6EDA">
              <w:rPr>
                <w:rFonts w:ascii="Arial" w:hAnsi="Arial" w:cs="Arial"/>
                <w:sz w:val="24"/>
                <w:szCs w:val="24"/>
              </w:rPr>
              <w:t xml:space="preserve">    </w:t>
            </w:r>
            <w:r w:rsidR="008A79D9">
              <w:rPr>
                <w:rFonts w:ascii="Arial" w:hAnsi="Arial" w:cs="Arial"/>
                <w:sz w:val="24"/>
                <w:szCs w:val="24"/>
              </w:rPr>
              <w:t xml:space="preserve"> </w:t>
            </w:r>
            <w:r w:rsidR="008A79D9" w:rsidRPr="009942FD">
              <w:rPr>
                <w:rFonts w:ascii="Arial" w:hAnsi="Arial" w:cs="Arial"/>
                <w:sz w:val="24"/>
                <w:szCs w:val="24"/>
              </w:rPr>
              <w:sym w:font="Wingdings 2" w:char="F0A1"/>
            </w:r>
            <w:r w:rsidR="008A79D9" w:rsidRPr="009942FD">
              <w:rPr>
                <w:rFonts w:ascii="Arial" w:hAnsi="Arial" w:cs="Arial"/>
                <w:sz w:val="24"/>
                <w:szCs w:val="24"/>
              </w:rPr>
              <w:t xml:space="preserve"> </w:t>
            </w:r>
            <w:r w:rsidRPr="00DF6EDA">
              <w:rPr>
                <w:rFonts w:ascii="Arial" w:hAnsi="Arial" w:cs="Arial"/>
                <w:sz w:val="24"/>
                <w:szCs w:val="24"/>
              </w:rPr>
              <w:t xml:space="preserve"> Review every 6 weeks or as suggested by need.</w:t>
            </w:r>
          </w:p>
          <w:p w14:paraId="06ED8801" w14:textId="23023B9C" w:rsidR="00F80C42" w:rsidRPr="00DF6EDA" w:rsidRDefault="00F80C42" w:rsidP="00DF6EDA">
            <w:pPr>
              <w:pStyle w:val="Policypoint"/>
              <w:jc w:val="both"/>
              <w:rPr>
                <w:rFonts w:ascii="Arial" w:hAnsi="Arial" w:cs="Arial"/>
                <w:sz w:val="24"/>
                <w:szCs w:val="24"/>
              </w:rPr>
            </w:pPr>
            <w:r w:rsidRPr="00DF6EDA">
              <w:rPr>
                <w:rFonts w:ascii="Arial" w:hAnsi="Arial" w:cs="Arial"/>
                <w:sz w:val="24"/>
                <w:szCs w:val="24"/>
              </w:rPr>
              <w:t xml:space="preserve">    </w:t>
            </w:r>
            <w:r w:rsidR="008A79D9">
              <w:rPr>
                <w:rFonts w:ascii="Arial" w:hAnsi="Arial" w:cs="Arial"/>
                <w:sz w:val="24"/>
                <w:szCs w:val="24"/>
              </w:rPr>
              <w:t xml:space="preserve"> </w:t>
            </w:r>
            <w:r w:rsidR="008A79D9" w:rsidRPr="009942FD">
              <w:rPr>
                <w:rFonts w:ascii="Arial" w:hAnsi="Arial" w:cs="Arial"/>
                <w:sz w:val="24"/>
                <w:szCs w:val="24"/>
              </w:rPr>
              <w:sym w:font="Wingdings 2" w:char="F0A1"/>
            </w:r>
            <w:r w:rsidR="008A79D9" w:rsidRPr="009942FD">
              <w:rPr>
                <w:rFonts w:ascii="Arial" w:hAnsi="Arial" w:cs="Arial"/>
                <w:sz w:val="24"/>
                <w:szCs w:val="24"/>
              </w:rPr>
              <w:t xml:space="preserve"> </w:t>
            </w:r>
            <w:r w:rsidRPr="00DF6EDA">
              <w:rPr>
                <w:rFonts w:ascii="Arial" w:hAnsi="Arial" w:cs="Arial"/>
                <w:sz w:val="24"/>
                <w:szCs w:val="24"/>
              </w:rPr>
              <w:t xml:space="preserve"> Monitor response to treatment, symptoms, and side effects. </w:t>
            </w:r>
          </w:p>
          <w:p w14:paraId="27A47B4E" w14:textId="302C283A" w:rsidR="00F80C42" w:rsidRDefault="00F80C42" w:rsidP="00DF6EDA">
            <w:pPr>
              <w:pStyle w:val="Policypoint"/>
              <w:jc w:val="both"/>
            </w:pPr>
            <w:r w:rsidRPr="00DF6EDA">
              <w:rPr>
                <w:rFonts w:ascii="Arial" w:hAnsi="Arial" w:cs="Arial"/>
                <w:sz w:val="24"/>
                <w:szCs w:val="24"/>
              </w:rPr>
              <w:t xml:space="preserve">  </w:t>
            </w:r>
            <w:r w:rsidR="008A79D9">
              <w:rPr>
                <w:rFonts w:ascii="Arial" w:hAnsi="Arial" w:cs="Arial"/>
                <w:sz w:val="24"/>
                <w:szCs w:val="24"/>
              </w:rPr>
              <w:t xml:space="preserve"> </w:t>
            </w:r>
            <w:r w:rsidRPr="00DF6EDA">
              <w:rPr>
                <w:rFonts w:ascii="Arial" w:hAnsi="Arial" w:cs="Arial"/>
                <w:sz w:val="24"/>
                <w:szCs w:val="24"/>
              </w:rPr>
              <w:t xml:space="preserve"> </w:t>
            </w:r>
            <w:r w:rsidR="008A79D9">
              <w:rPr>
                <w:rFonts w:ascii="Arial" w:hAnsi="Arial" w:cs="Arial"/>
                <w:sz w:val="24"/>
                <w:szCs w:val="24"/>
              </w:rPr>
              <w:t xml:space="preserve"> </w:t>
            </w:r>
            <w:r w:rsidR="008A79D9" w:rsidRPr="009942FD">
              <w:rPr>
                <w:rFonts w:ascii="Arial" w:hAnsi="Arial" w:cs="Arial"/>
                <w:sz w:val="24"/>
                <w:szCs w:val="24"/>
              </w:rPr>
              <w:sym w:font="Wingdings 2" w:char="F0A1"/>
            </w:r>
            <w:r w:rsidR="008A79D9" w:rsidRPr="009942FD">
              <w:rPr>
                <w:rFonts w:ascii="Arial" w:hAnsi="Arial" w:cs="Arial"/>
                <w:sz w:val="24"/>
                <w:szCs w:val="24"/>
              </w:rPr>
              <w:t xml:space="preserve"> </w:t>
            </w:r>
            <w:r w:rsidRPr="00DF6EDA">
              <w:rPr>
                <w:rFonts w:ascii="Arial" w:hAnsi="Arial" w:cs="Arial"/>
                <w:sz w:val="24"/>
                <w:szCs w:val="24"/>
              </w:rPr>
              <w:t xml:space="preserve">Unless there is severe risk or extreme distress, the recommended default management is to discontinue the antipsychotic with monitoring, ongoing assessment of contributing factors and continuation of non-drug treatments, based around the person’s needs, abilities, and interests. </w:t>
            </w:r>
          </w:p>
        </w:tc>
      </w:tr>
    </w:tbl>
    <w:p w14:paraId="291B50A4" w14:textId="77777777" w:rsidR="00FB76F5" w:rsidRPr="00FB76F5" w:rsidRDefault="00FB76F5" w:rsidP="00F80C42">
      <w:pPr>
        <w:jc w:val="both"/>
        <w:rPr>
          <w:rFonts w:ascii="Arial" w:hAnsi="Arial" w:cs="Arial"/>
          <w:sz w:val="24"/>
          <w:szCs w:val="24"/>
        </w:rPr>
      </w:pPr>
    </w:p>
    <w:p w14:paraId="6E903434" w14:textId="77777777" w:rsidR="00763D13" w:rsidRDefault="00FB76F5" w:rsidP="00763D13">
      <w:pPr>
        <w:jc w:val="both"/>
        <w:rPr>
          <w:rFonts w:ascii="Arial" w:hAnsi="Arial" w:cs="Arial"/>
          <w:sz w:val="24"/>
          <w:szCs w:val="24"/>
        </w:rPr>
      </w:pPr>
      <w:r w:rsidRPr="00FB76F5">
        <w:rPr>
          <w:rFonts w:ascii="Arial" w:hAnsi="Arial" w:cs="Arial"/>
          <w:sz w:val="24"/>
          <w:szCs w:val="24"/>
        </w:rPr>
        <w:t xml:space="preserve">Refer to the following guidance to support with dose reduction: </w:t>
      </w:r>
      <w:r w:rsidRPr="00FB76F5">
        <w:rPr>
          <w:rFonts w:ascii="Arial" w:hAnsi="Arial" w:cs="Arial"/>
          <w:sz w:val="24"/>
          <w:szCs w:val="24"/>
        </w:rPr>
        <w:sym w:font="Symbol" w:char="F0B7"/>
      </w:r>
      <w:r w:rsidRPr="00FB76F5">
        <w:rPr>
          <w:rFonts w:ascii="Arial" w:hAnsi="Arial" w:cs="Arial"/>
          <w:sz w:val="24"/>
          <w:szCs w:val="24"/>
        </w:rPr>
        <w:t xml:space="preserve"> Table 1- Suggested tapering protocol for reducing and stopping antipsychotics </w:t>
      </w:r>
      <w:r w:rsidRPr="00FB76F5">
        <w:rPr>
          <w:rFonts w:ascii="Arial" w:hAnsi="Arial" w:cs="Arial"/>
          <w:sz w:val="24"/>
          <w:szCs w:val="24"/>
        </w:rPr>
        <w:sym w:font="Symbol" w:char="F0B7"/>
      </w:r>
      <w:r w:rsidRPr="00FB76F5">
        <w:rPr>
          <w:rFonts w:ascii="Arial" w:hAnsi="Arial" w:cs="Arial"/>
          <w:sz w:val="24"/>
          <w:szCs w:val="24"/>
        </w:rPr>
        <w:t xml:space="preserve"> Recommended deprescribing protocol.</w:t>
      </w:r>
      <w:bookmarkStart w:id="11" w:name="_Toc162431951"/>
    </w:p>
    <w:p w14:paraId="6813E62B" w14:textId="07003F10" w:rsidR="00F17737" w:rsidRPr="00F17737" w:rsidRDefault="000D345B" w:rsidP="00F17737">
      <w:pPr>
        <w:pStyle w:val="Heading2"/>
        <w:rPr>
          <w:rFonts w:ascii="Arial" w:hAnsi="Arial" w:cs="Arial"/>
          <w:b/>
          <w:bCs/>
          <w:sz w:val="24"/>
          <w:szCs w:val="24"/>
        </w:rPr>
      </w:pPr>
      <w:bookmarkStart w:id="12" w:name="_Toc165218450"/>
      <w:r w:rsidRPr="00763D13">
        <w:rPr>
          <w:rFonts w:ascii="Arial" w:hAnsi="Arial" w:cs="Arial"/>
          <w:b/>
          <w:bCs/>
          <w:sz w:val="24"/>
          <w:szCs w:val="24"/>
        </w:rPr>
        <w:t>Step 5:  If antipsychotic is continued, repeat step 4</w:t>
      </w:r>
      <w:bookmarkEnd w:id="11"/>
      <w:bookmarkEnd w:id="12"/>
    </w:p>
    <w:p w14:paraId="5CA0E334" w14:textId="67824BDD" w:rsidR="000D345B" w:rsidRPr="00F17737" w:rsidRDefault="00157E05" w:rsidP="00F17737">
      <w:pPr>
        <w:jc w:val="both"/>
        <w:rPr>
          <w:rFonts w:ascii="Arial" w:hAnsi="Arial" w:cs="Arial"/>
          <w:sz w:val="24"/>
          <w:szCs w:val="24"/>
        </w:rPr>
      </w:pPr>
      <w:r w:rsidRPr="00F17737">
        <w:rPr>
          <w:rFonts w:ascii="Arial" w:hAnsi="Arial" w:cs="Arial"/>
          <w:sz w:val="24"/>
          <w:szCs w:val="24"/>
        </w:rPr>
        <w:t xml:space="preserve"> </w:t>
      </w:r>
      <w:r w:rsidR="002F4F8C" w:rsidRPr="00F17737">
        <w:rPr>
          <w:rFonts w:ascii="Arial" w:hAnsi="Arial" w:cs="Arial"/>
          <w:sz w:val="24"/>
          <w:szCs w:val="24"/>
        </w:rPr>
        <w:t xml:space="preserve">The specialist should conduct health check at baseline, 3 months, and 6 months after prescribing a new antipsychotic.  The GP should conduct a health check at least annually unless abnormality of physical health emerges. These physical health monitoring details are described in table 2. </w:t>
      </w:r>
    </w:p>
    <w:p w14:paraId="656D329D" w14:textId="49DE9285" w:rsidR="000D345B" w:rsidRPr="00F17737" w:rsidRDefault="000D345B" w:rsidP="00F17737">
      <w:pPr>
        <w:pStyle w:val="Heading2"/>
        <w:rPr>
          <w:rFonts w:ascii="Arial" w:hAnsi="Arial" w:cs="Arial"/>
          <w:b/>
          <w:bCs/>
          <w:sz w:val="24"/>
          <w:szCs w:val="24"/>
        </w:rPr>
      </w:pPr>
      <w:bookmarkStart w:id="13" w:name="_Toc162431952"/>
      <w:bookmarkStart w:id="14" w:name="_Toc165218451"/>
      <w:r w:rsidRPr="00F17737">
        <w:rPr>
          <w:rFonts w:ascii="Arial" w:hAnsi="Arial" w:cs="Arial"/>
          <w:b/>
          <w:bCs/>
          <w:sz w:val="24"/>
          <w:szCs w:val="24"/>
        </w:rPr>
        <w:t>Step 6</w:t>
      </w:r>
      <w:r w:rsidR="00F17737" w:rsidRPr="00F17737">
        <w:rPr>
          <w:rFonts w:ascii="Arial" w:hAnsi="Arial" w:cs="Arial"/>
          <w:b/>
          <w:bCs/>
          <w:sz w:val="24"/>
          <w:szCs w:val="24"/>
        </w:rPr>
        <w:t xml:space="preserve">: </w:t>
      </w:r>
      <w:r w:rsidRPr="00F17737">
        <w:rPr>
          <w:rFonts w:ascii="Arial" w:hAnsi="Arial" w:cs="Arial"/>
          <w:b/>
          <w:bCs/>
          <w:sz w:val="24"/>
          <w:szCs w:val="24"/>
        </w:rPr>
        <w:t xml:space="preserve"> If antipsychotic is discontinued</w:t>
      </w:r>
      <w:bookmarkEnd w:id="13"/>
      <w:bookmarkEnd w:id="14"/>
    </w:p>
    <w:p w14:paraId="293BA9BF" w14:textId="095A3D8D" w:rsidR="000D345B" w:rsidRPr="00F17737" w:rsidRDefault="000D345B" w:rsidP="00E9104E">
      <w:pPr>
        <w:rPr>
          <w:rFonts w:ascii="Arial" w:hAnsi="Arial" w:cs="Arial"/>
          <w:sz w:val="24"/>
          <w:szCs w:val="24"/>
        </w:rPr>
      </w:pPr>
      <w:r w:rsidRPr="00F17737">
        <w:rPr>
          <w:rFonts w:ascii="Arial" w:hAnsi="Arial" w:cs="Arial"/>
          <w:sz w:val="24"/>
          <w:szCs w:val="24"/>
        </w:rPr>
        <w:t xml:space="preserve">     </w:t>
      </w:r>
      <w:r w:rsidR="002B244E" w:rsidRPr="007F4A4D">
        <w:rPr>
          <w:rFonts w:ascii="Arial" w:hAnsi="Arial" w:cs="Arial"/>
          <w:sz w:val="24"/>
          <w:szCs w:val="24"/>
        </w:rPr>
        <w:t xml:space="preserve">● </w:t>
      </w:r>
      <w:r w:rsidRPr="00F17737">
        <w:rPr>
          <w:rFonts w:ascii="Arial" w:hAnsi="Arial" w:cs="Arial"/>
          <w:sz w:val="24"/>
          <w:szCs w:val="24"/>
        </w:rPr>
        <w:t xml:space="preserve">Non-pharmacological treatments in managing behavioural symptoms, based on the person’s needs, abilities and interests should continue after the antipsychotic has been stopped. </w:t>
      </w:r>
    </w:p>
    <w:p w14:paraId="70EBCFC3" w14:textId="14971134" w:rsidR="000D345B" w:rsidRPr="00F17737" w:rsidRDefault="000D345B" w:rsidP="00E9104E">
      <w:pPr>
        <w:rPr>
          <w:rFonts w:ascii="Arial" w:hAnsi="Arial" w:cs="Arial"/>
          <w:sz w:val="24"/>
          <w:szCs w:val="24"/>
        </w:rPr>
      </w:pPr>
      <w:r w:rsidRPr="00F17737">
        <w:rPr>
          <w:rFonts w:ascii="Arial" w:hAnsi="Arial" w:cs="Arial"/>
          <w:sz w:val="24"/>
          <w:szCs w:val="24"/>
        </w:rPr>
        <w:t xml:space="preserve">     </w:t>
      </w:r>
      <w:r w:rsidR="00094070" w:rsidRPr="007F4A4D">
        <w:rPr>
          <w:rFonts w:ascii="Arial" w:hAnsi="Arial" w:cs="Arial"/>
          <w:sz w:val="24"/>
          <w:szCs w:val="24"/>
        </w:rPr>
        <w:t xml:space="preserve">● </w:t>
      </w:r>
      <w:r w:rsidR="00094070" w:rsidRPr="00F17737">
        <w:rPr>
          <w:rFonts w:ascii="Arial" w:hAnsi="Arial" w:cs="Arial"/>
          <w:sz w:val="24"/>
          <w:szCs w:val="24"/>
        </w:rPr>
        <w:t>It</w:t>
      </w:r>
      <w:r w:rsidRPr="00F17737">
        <w:rPr>
          <w:rFonts w:ascii="Arial" w:hAnsi="Arial" w:cs="Arial"/>
          <w:sz w:val="24"/>
          <w:szCs w:val="24"/>
        </w:rPr>
        <w:t xml:space="preserve"> must be noted that antipsychotics can be withdrawn without significant detrimental effects on behaviour in around 50% - 70% of people living with dementia (NG 97). </w:t>
      </w:r>
    </w:p>
    <w:p w14:paraId="218E61B4" w14:textId="77777777" w:rsidR="000D345B" w:rsidRDefault="000D345B" w:rsidP="00E9104E"/>
    <w:p w14:paraId="41092FEA" w14:textId="77777777" w:rsidR="007A5B79" w:rsidRDefault="007A5B79" w:rsidP="00E9104E"/>
    <w:p w14:paraId="6E470596" w14:textId="77777777" w:rsidR="000D345B" w:rsidRPr="00E9104E" w:rsidRDefault="000D345B" w:rsidP="00E9104E"/>
    <w:p w14:paraId="354799C0" w14:textId="28D81F82" w:rsidR="003D72F3" w:rsidRPr="005F43C0" w:rsidRDefault="003D72F3" w:rsidP="005F43C0">
      <w:pPr>
        <w:pStyle w:val="Heading2"/>
      </w:pPr>
    </w:p>
    <w:p w14:paraId="7F77F2A6" w14:textId="008092F7" w:rsidR="000D345B" w:rsidRPr="005F43C0" w:rsidRDefault="003D72F3" w:rsidP="005F43C0">
      <w:pPr>
        <w:pStyle w:val="Heading2"/>
        <w:rPr>
          <w:rFonts w:ascii="Arial" w:hAnsi="Arial" w:cs="Arial"/>
          <w:b/>
          <w:bCs/>
          <w:sz w:val="24"/>
          <w:szCs w:val="24"/>
        </w:rPr>
      </w:pPr>
      <w:r w:rsidRPr="005F43C0">
        <w:t xml:space="preserve">    </w:t>
      </w:r>
      <w:bookmarkStart w:id="15" w:name="_Toc165218452"/>
      <w:r w:rsidR="000D345B" w:rsidRPr="005F43C0">
        <w:rPr>
          <w:rFonts w:ascii="Arial" w:hAnsi="Arial" w:cs="Arial"/>
          <w:b/>
          <w:bCs/>
          <w:sz w:val="24"/>
          <w:szCs w:val="24"/>
        </w:rPr>
        <w:t xml:space="preserve">Table 1- Suggested tapering protocol for reducing and stopping antipsychotics used for BPSD: </w:t>
      </w:r>
      <w:r w:rsidR="000D345B" w:rsidRPr="00712EAF">
        <w:rPr>
          <w:rFonts w:ascii="Arial" w:hAnsi="Arial" w:cs="Arial"/>
          <w:sz w:val="24"/>
          <w:szCs w:val="24"/>
        </w:rPr>
        <w:t>The following is a</w:t>
      </w:r>
      <w:r w:rsidRPr="00712EAF">
        <w:rPr>
          <w:rFonts w:ascii="Arial" w:hAnsi="Arial" w:cs="Arial"/>
          <w:sz w:val="24"/>
          <w:szCs w:val="24"/>
        </w:rPr>
        <w:t xml:space="preserve"> tapering</w:t>
      </w:r>
      <w:r w:rsidR="000D345B" w:rsidRPr="00712EAF">
        <w:rPr>
          <w:rFonts w:ascii="Arial" w:hAnsi="Arial" w:cs="Arial"/>
          <w:sz w:val="24"/>
          <w:szCs w:val="24"/>
        </w:rPr>
        <w:t xml:space="preserve"> guide for the </w:t>
      </w:r>
      <w:r w:rsidR="00B91C2F" w:rsidRPr="00712EAF">
        <w:rPr>
          <w:rFonts w:ascii="Arial" w:hAnsi="Arial" w:cs="Arial"/>
          <w:sz w:val="24"/>
          <w:szCs w:val="24"/>
        </w:rPr>
        <w:t>most used</w:t>
      </w:r>
      <w:r w:rsidR="000D345B" w:rsidRPr="00712EAF">
        <w:rPr>
          <w:rFonts w:ascii="Arial" w:hAnsi="Arial" w:cs="Arial"/>
          <w:sz w:val="24"/>
          <w:szCs w:val="24"/>
        </w:rPr>
        <w:t xml:space="preserve"> antipsychotics for BPSD. Individual patient circumstances may need to be taken into consideration</w:t>
      </w:r>
      <w:r w:rsidRPr="00712EAF">
        <w:rPr>
          <w:rFonts w:ascii="Arial" w:hAnsi="Arial" w:cs="Arial"/>
          <w:sz w:val="24"/>
          <w:szCs w:val="24"/>
        </w:rPr>
        <w:t xml:space="preserve"> in dose reduction</w:t>
      </w:r>
      <w:r w:rsidR="000D345B" w:rsidRPr="00712EAF">
        <w:rPr>
          <w:rFonts w:ascii="Arial" w:hAnsi="Arial" w:cs="Arial"/>
          <w:sz w:val="24"/>
          <w:szCs w:val="24"/>
        </w:rPr>
        <w:t>.</w:t>
      </w:r>
      <w:bookmarkEnd w:id="15"/>
    </w:p>
    <w:p w14:paraId="37A4CBDB" w14:textId="77777777" w:rsidR="000D345B" w:rsidRPr="005F43C0" w:rsidRDefault="000D345B" w:rsidP="00E9104E">
      <w:pPr>
        <w:rPr>
          <w:rFonts w:ascii="Arial" w:hAnsi="Arial" w:cs="Arial"/>
          <w:sz w:val="24"/>
          <w:szCs w:val="24"/>
        </w:rPr>
      </w:pPr>
    </w:p>
    <w:tbl>
      <w:tblPr>
        <w:tblStyle w:val="TableGrid"/>
        <w:tblW w:w="9640" w:type="dxa"/>
        <w:tblInd w:w="-157"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A0" w:firstRow="1" w:lastRow="0" w:firstColumn="1" w:lastColumn="0" w:noHBand="0" w:noVBand="1"/>
      </w:tblPr>
      <w:tblGrid>
        <w:gridCol w:w="2420"/>
        <w:gridCol w:w="1536"/>
        <w:gridCol w:w="5684"/>
      </w:tblGrid>
      <w:tr w:rsidR="000D345B" w:rsidRPr="005F43C0" w14:paraId="173365AE" w14:textId="77777777" w:rsidTr="00294900">
        <w:tc>
          <w:tcPr>
            <w:tcW w:w="2420" w:type="dxa"/>
          </w:tcPr>
          <w:p w14:paraId="482D6CA5" w14:textId="77777777" w:rsidR="000D345B" w:rsidRPr="00F96437" w:rsidRDefault="000D345B" w:rsidP="00E9104E">
            <w:pPr>
              <w:rPr>
                <w:rFonts w:ascii="Arial" w:hAnsi="Arial" w:cs="Arial"/>
                <w:b/>
                <w:bCs/>
                <w:sz w:val="24"/>
                <w:szCs w:val="24"/>
              </w:rPr>
            </w:pPr>
            <w:r w:rsidRPr="00F96437">
              <w:rPr>
                <w:rFonts w:ascii="Arial" w:hAnsi="Arial" w:cs="Arial"/>
                <w:b/>
                <w:bCs/>
                <w:sz w:val="24"/>
                <w:szCs w:val="24"/>
              </w:rPr>
              <w:t>Antipsychotic</w:t>
            </w:r>
          </w:p>
        </w:tc>
        <w:tc>
          <w:tcPr>
            <w:tcW w:w="1536" w:type="dxa"/>
          </w:tcPr>
          <w:p w14:paraId="11ADD8DA" w14:textId="77777777" w:rsidR="000D345B" w:rsidRPr="00F96437" w:rsidRDefault="000D345B" w:rsidP="00E9104E">
            <w:pPr>
              <w:rPr>
                <w:rFonts w:ascii="Arial" w:hAnsi="Arial" w:cs="Arial"/>
                <w:b/>
                <w:bCs/>
                <w:sz w:val="24"/>
                <w:szCs w:val="24"/>
              </w:rPr>
            </w:pPr>
            <w:r w:rsidRPr="00F96437">
              <w:rPr>
                <w:rFonts w:ascii="Arial" w:hAnsi="Arial" w:cs="Arial"/>
                <w:b/>
                <w:bCs/>
                <w:sz w:val="24"/>
                <w:szCs w:val="24"/>
              </w:rPr>
              <w:t>Usual dose range in dementia (oral)</w:t>
            </w:r>
          </w:p>
        </w:tc>
        <w:tc>
          <w:tcPr>
            <w:tcW w:w="5684" w:type="dxa"/>
          </w:tcPr>
          <w:p w14:paraId="5564CDAE" w14:textId="77777777" w:rsidR="000D345B" w:rsidRPr="00F96437" w:rsidRDefault="000D345B" w:rsidP="00E9104E">
            <w:pPr>
              <w:rPr>
                <w:rFonts w:ascii="Arial" w:hAnsi="Arial" w:cs="Arial"/>
                <w:b/>
                <w:bCs/>
                <w:sz w:val="24"/>
                <w:szCs w:val="24"/>
              </w:rPr>
            </w:pPr>
            <w:r w:rsidRPr="00F96437">
              <w:rPr>
                <w:rFonts w:ascii="Arial" w:hAnsi="Arial" w:cs="Arial"/>
                <w:b/>
                <w:bCs/>
                <w:sz w:val="24"/>
                <w:szCs w:val="24"/>
              </w:rPr>
              <w:t>Suggested regime for reduction/discontinuation (generally reduce over 2-4 weeks and ideally 4 weeks)</w:t>
            </w:r>
          </w:p>
        </w:tc>
      </w:tr>
      <w:tr w:rsidR="000D345B" w:rsidRPr="005F43C0" w14:paraId="1E55A578" w14:textId="77777777" w:rsidTr="00294900">
        <w:trPr>
          <w:trHeight w:val="990"/>
        </w:trPr>
        <w:tc>
          <w:tcPr>
            <w:tcW w:w="2420" w:type="dxa"/>
          </w:tcPr>
          <w:p w14:paraId="29D0730B" w14:textId="77777777" w:rsidR="000D345B" w:rsidRPr="00294900" w:rsidRDefault="000D345B" w:rsidP="00E9104E">
            <w:pPr>
              <w:rPr>
                <w:rFonts w:ascii="Arial" w:hAnsi="Arial" w:cs="Arial"/>
                <w:b/>
                <w:bCs/>
                <w:sz w:val="24"/>
                <w:szCs w:val="24"/>
              </w:rPr>
            </w:pPr>
            <w:proofErr w:type="spellStart"/>
            <w:r w:rsidRPr="00294900">
              <w:rPr>
                <w:rFonts w:ascii="Arial" w:hAnsi="Arial" w:cs="Arial"/>
                <w:b/>
                <w:bCs/>
                <w:sz w:val="24"/>
                <w:szCs w:val="24"/>
              </w:rPr>
              <w:t>Amisulpride</w:t>
            </w:r>
            <w:proofErr w:type="spellEnd"/>
          </w:p>
        </w:tc>
        <w:tc>
          <w:tcPr>
            <w:tcW w:w="1536" w:type="dxa"/>
          </w:tcPr>
          <w:p w14:paraId="3CDA34A1" w14:textId="77777777" w:rsidR="000D345B" w:rsidRPr="005F43C0" w:rsidRDefault="000D345B" w:rsidP="00E9104E">
            <w:pPr>
              <w:rPr>
                <w:rFonts w:ascii="Arial" w:hAnsi="Arial" w:cs="Arial"/>
                <w:sz w:val="24"/>
                <w:szCs w:val="24"/>
              </w:rPr>
            </w:pPr>
            <w:r w:rsidRPr="005F43C0">
              <w:rPr>
                <w:rFonts w:ascii="Arial" w:hAnsi="Arial" w:cs="Arial"/>
                <w:sz w:val="24"/>
                <w:szCs w:val="24"/>
              </w:rPr>
              <w:t>25-50mg/day</w:t>
            </w:r>
          </w:p>
        </w:tc>
        <w:tc>
          <w:tcPr>
            <w:tcW w:w="5684" w:type="dxa"/>
          </w:tcPr>
          <w:p w14:paraId="1A21D0D8" w14:textId="77777777" w:rsidR="000D345B" w:rsidRPr="005F43C0" w:rsidRDefault="000D345B" w:rsidP="00E9104E">
            <w:pPr>
              <w:rPr>
                <w:rFonts w:ascii="Arial" w:hAnsi="Arial" w:cs="Arial"/>
                <w:sz w:val="24"/>
                <w:szCs w:val="24"/>
              </w:rPr>
            </w:pPr>
            <w:r w:rsidRPr="005F43C0">
              <w:rPr>
                <w:rFonts w:ascii="Arial" w:hAnsi="Arial" w:cs="Arial"/>
                <w:sz w:val="24"/>
                <w:szCs w:val="24"/>
              </w:rPr>
              <w:t>●Reduce by 12.5-25mg every 1-2 weeks, then stop.</w:t>
            </w:r>
          </w:p>
        </w:tc>
      </w:tr>
      <w:tr w:rsidR="000D345B" w:rsidRPr="005F43C0" w14:paraId="772D6D9C" w14:textId="77777777" w:rsidTr="00294900">
        <w:trPr>
          <w:trHeight w:val="1104"/>
        </w:trPr>
        <w:tc>
          <w:tcPr>
            <w:tcW w:w="2420" w:type="dxa"/>
          </w:tcPr>
          <w:p w14:paraId="56B9AC82" w14:textId="77777777" w:rsidR="000D345B" w:rsidRPr="00294900" w:rsidRDefault="000D345B" w:rsidP="00E9104E">
            <w:pPr>
              <w:rPr>
                <w:rFonts w:ascii="Arial" w:hAnsi="Arial" w:cs="Arial"/>
                <w:b/>
                <w:bCs/>
                <w:sz w:val="24"/>
                <w:szCs w:val="24"/>
              </w:rPr>
            </w:pPr>
            <w:r w:rsidRPr="00294900">
              <w:rPr>
                <w:rFonts w:ascii="Arial" w:hAnsi="Arial" w:cs="Arial"/>
                <w:b/>
                <w:bCs/>
                <w:sz w:val="24"/>
                <w:szCs w:val="24"/>
              </w:rPr>
              <w:t>Aripiprazole</w:t>
            </w:r>
          </w:p>
        </w:tc>
        <w:tc>
          <w:tcPr>
            <w:tcW w:w="1536" w:type="dxa"/>
          </w:tcPr>
          <w:p w14:paraId="2C1BCEBF" w14:textId="77777777" w:rsidR="000D345B" w:rsidRPr="005F43C0" w:rsidRDefault="000D345B" w:rsidP="00E9104E">
            <w:pPr>
              <w:rPr>
                <w:rFonts w:ascii="Arial" w:hAnsi="Arial" w:cs="Arial"/>
                <w:sz w:val="24"/>
                <w:szCs w:val="24"/>
              </w:rPr>
            </w:pPr>
            <w:r w:rsidRPr="005F43C0">
              <w:rPr>
                <w:rFonts w:ascii="Arial" w:hAnsi="Arial" w:cs="Arial"/>
                <w:sz w:val="24"/>
                <w:szCs w:val="24"/>
              </w:rPr>
              <w:t>5-15mg/day</w:t>
            </w:r>
          </w:p>
        </w:tc>
        <w:tc>
          <w:tcPr>
            <w:tcW w:w="5684" w:type="dxa"/>
          </w:tcPr>
          <w:p w14:paraId="41D72EDB" w14:textId="77777777" w:rsidR="000D345B" w:rsidRPr="005F43C0" w:rsidRDefault="000D345B" w:rsidP="00E9104E">
            <w:pPr>
              <w:rPr>
                <w:rFonts w:ascii="Arial" w:hAnsi="Arial" w:cs="Arial"/>
                <w:sz w:val="24"/>
                <w:szCs w:val="24"/>
              </w:rPr>
            </w:pPr>
            <w:r w:rsidRPr="005F43C0">
              <w:rPr>
                <w:rFonts w:ascii="Arial" w:hAnsi="Arial" w:cs="Arial"/>
                <w:sz w:val="24"/>
                <w:szCs w:val="24"/>
              </w:rPr>
              <w:t>●Reduce by 5mg every 1–2 weeks (depending on dose), then stop</w:t>
            </w:r>
          </w:p>
        </w:tc>
      </w:tr>
      <w:tr w:rsidR="000D345B" w:rsidRPr="005F43C0" w14:paraId="45006802" w14:textId="77777777" w:rsidTr="00294900">
        <w:trPr>
          <w:trHeight w:val="964"/>
        </w:trPr>
        <w:tc>
          <w:tcPr>
            <w:tcW w:w="2420" w:type="dxa"/>
          </w:tcPr>
          <w:p w14:paraId="24D2E2A6" w14:textId="77777777" w:rsidR="000D345B" w:rsidRPr="00294900" w:rsidRDefault="000D345B" w:rsidP="00E9104E">
            <w:pPr>
              <w:rPr>
                <w:rFonts w:ascii="Arial" w:hAnsi="Arial" w:cs="Arial"/>
                <w:b/>
                <w:bCs/>
                <w:sz w:val="24"/>
                <w:szCs w:val="24"/>
              </w:rPr>
            </w:pPr>
            <w:r w:rsidRPr="00294900">
              <w:rPr>
                <w:rFonts w:ascii="Arial" w:hAnsi="Arial" w:cs="Arial"/>
                <w:b/>
                <w:bCs/>
                <w:sz w:val="24"/>
                <w:szCs w:val="24"/>
              </w:rPr>
              <w:t>Haloperidol</w:t>
            </w:r>
          </w:p>
        </w:tc>
        <w:tc>
          <w:tcPr>
            <w:tcW w:w="1536" w:type="dxa"/>
          </w:tcPr>
          <w:p w14:paraId="494DC036" w14:textId="77777777" w:rsidR="000D345B" w:rsidRPr="005F43C0" w:rsidRDefault="000D345B" w:rsidP="00E9104E">
            <w:pPr>
              <w:rPr>
                <w:rFonts w:ascii="Arial" w:hAnsi="Arial" w:cs="Arial"/>
                <w:sz w:val="24"/>
                <w:szCs w:val="24"/>
              </w:rPr>
            </w:pPr>
            <w:r w:rsidRPr="005F43C0">
              <w:rPr>
                <w:rFonts w:ascii="Arial" w:hAnsi="Arial" w:cs="Arial"/>
                <w:sz w:val="24"/>
                <w:szCs w:val="24"/>
              </w:rPr>
              <w:t>0.5mg-5mg/day</w:t>
            </w:r>
          </w:p>
        </w:tc>
        <w:tc>
          <w:tcPr>
            <w:tcW w:w="5684" w:type="dxa"/>
          </w:tcPr>
          <w:p w14:paraId="46D3C384" w14:textId="77777777" w:rsidR="000D345B" w:rsidRPr="005F43C0" w:rsidRDefault="000D345B" w:rsidP="00E9104E">
            <w:pPr>
              <w:rPr>
                <w:rFonts w:ascii="Arial" w:hAnsi="Arial" w:cs="Arial"/>
                <w:sz w:val="24"/>
                <w:szCs w:val="24"/>
              </w:rPr>
            </w:pPr>
            <w:r w:rsidRPr="005F43C0">
              <w:rPr>
                <w:rFonts w:ascii="Arial" w:hAnsi="Arial" w:cs="Arial"/>
                <w:sz w:val="24"/>
                <w:szCs w:val="24"/>
              </w:rPr>
              <w:t>●Reduce by 0.25–0.5mg every 1–2 weeks (depending on dose) then stop.</w:t>
            </w:r>
          </w:p>
        </w:tc>
      </w:tr>
      <w:tr w:rsidR="000D345B" w:rsidRPr="005F43C0" w14:paraId="607426C6" w14:textId="77777777" w:rsidTr="00294900">
        <w:trPr>
          <w:trHeight w:val="1247"/>
        </w:trPr>
        <w:tc>
          <w:tcPr>
            <w:tcW w:w="2420" w:type="dxa"/>
          </w:tcPr>
          <w:p w14:paraId="3BA2F263" w14:textId="77777777" w:rsidR="000D345B" w:rsidRPr="00294900" w:rsidRDefault="000D345B" w:rsidP="00E9104E">
            <w:pPr>
              <w:rPr>
                <w:rFonts w:ascii="Arial" w:hAnsi="Arial" w:cs="Arial"/>
                <w:b/>
                <w:bCs/>
                <w:sz w:val="24"/>
                <w:szCs w:val="24"/>
              </w:rPr>
            </w:pPr>
            <w:r w:rsidRPr="00294900">
              <w:rPr>
                <w:rFonts w:ascii="Arial" w:hAnsi="Arial" w:cs="Arial"/>
                <w:b/>
                <w:bCs/>
                <w:sz w:val="24"/>
                <w:szCs w:val="24"/>
              </w:rPr>
              <w:t>Olanzapine</w:t>
            </w:r>
          </w:p>
        </w:tc>
        <w:tc>
          <w:tcPr>
            <w:tcW w:w="1536" w:type="dxa"/>
          </w:tcPr>
          <w:p w14:paraId="75399BC0" w14:textId="77777777" w:rsidR="000D345B" w:rsidRPr="005F43C0" w:rsidRDefault="000D345B" w:rsidP="00E9104E">
            <w:pPr>
              <w:rPr>
                <w:rFonts w:ascii="Arial" w:hAnsi="Arial" w:cs="Arial"/>
                <w:sz w:val="24"/>
                <w:szCs w:val="24"/>
              </w:rPr>
            </w:pPr>
            <w:r w:rsidRPr="005F43C0">
              <w:rPr>
                <w:rFonts w:ascii="Arial" w:hAnsi="Arial" w:cs="Arial"/>
                <w:sz w:val="24"/>
                <w:szCs w:val="24"/>
              </w:rPr>
              <w:t>2.5mg- 10mg/day</w:t>
            </w:r>
          </w:p>
        </w:tc>
        <w:tc>
          <w:tcPr>
            <w:tcW w:w="5684" w:type="dxa"/>
          </w:tcPr>
          <w:p w14:paraId="3E190225" w14:textId="77777777" w:rsidR="000D345B" w:rsidRPr="005F43C0" w:rsidRDefault="000D345B" w:rsidP="00E9104E">
            <w:pPr>
              <w:rPr>
                <w:rFonts w:ascii="Arial" w:hAnsi="Arial" w:cs="Arial"/>
                <w:sz w:val="24"/>
                <w:szCs w:val="24"/>
              </w:rPr>
            </w:pPr>
            <w:r w:rsidRPr="005F43C0">
              <w:rPr>
                <w:rFonts w:ascii="Arial" w:hAnsi="Arial" w:cs="Arial"/>
                <w:sz w:val="24"/>
                <w:szCs w:val="24"/>
              </w:rPr>
              <w:t>●Reduce by 2.5mg every 1–2 weeks (depending on dose) then stop.</w:t>
            </w:r>
          </w:p>
        </w:tc>
      </w:tr>
      <w:tr w:rsidR="000D345B" w:rsidRPr="005F43C0" w14:paraId="2517A5E0" w14:textId="77777777" w:rsidTr="00294900">
        <w:trPr>
          <w:trHeight w:val="2659"/>
        </w:trPr>
        <w:tc>
          <w:tcPr>
            <w:tcW w:w="2420" w:type="dxa"/>
          </w:tcPr>
          <w:p w14:paraId="630051E5" w14:textId="77777777" w:rsidR="000D345B" w:rsidRPr="00294900" w:rsidRDefault="000D345B" w:rsidP="00E9104E">
            <w:pPr>
              <w:rPr>
                <w:rFonts w:ascii="Arial" w:hAnsi="Arial" w:cs="Arial"/>
                <w:b/>
                <w:bCs/>
                <w:sz w:val="24"/>
                <w:szCs w:val="24"/>
              </w:rPr>
            </w:pPr>
            <w:r w:rsidRPr="00294900">
              <w:rPr>
                <w:rFonts w:ascii="Arial" w:hAnsi="Arial" w:cs="Arial"/>
                <w:b/>
                <w:bCs/>
                <w:sz w:val="24"/>
                <w:szCs w:val="24"/>
              </w:rPr>
              <w:t>Quetiapine</w:t>
            </w:r>
          </w:p>
        </w:tc>
        <w:tc>
          <w:tcPr>
            <w:tcW w:w="1536" w:type="dxa"/>
          </w:tcPr>
          <w:p w14:paraId="1E52A179" w14:textId="77777777" w:rsidR="000D345B" w:rsidRPr="005F43C0" w:rsidRDefault="000D345B" w:rsidP="00E9104E">
            <w:pPr>
              <w:rPr>
                <w:rFonts w:ascii="Arial" w:hAnsi="Arial" w:cs="Arial"/>
                <w:sz w:val="24"/>
                <w:szCs w:val="24"/>
              </w:rPr>
            </w:pPr>
            <w:r w:rsidRPr="005F43C0">
              <w:rPr>
                <w:rFonts w:ascii="Arial" w:hAnsi="Arial" w:cs="Arial"/>
                <w:sz w:val="24"/>
                <w:szCs w:val="24"/>
              </w:rPr>
              <w:t>12.5mg-300mg/day</w:t>
            </w:r>
          </w:p>
        </w:tc>
        <w:tc>
          <w:tcPr>
            <w:tcW w:w="5684" w:type="dxa"/>
          </w:tcPr>
          <w:p w14:paraId="63096C48" w14:textId="77777777" w:rsidR="000D345B" w:rsidRPr="005F43C0" w:rsidRDefault="000D345B" w:rsidP="00E9104E">
            <w:pPr>
              <w:rPr>
                <w:rFonts w:ascii="Arial" w:hAnsi="Arial" w:cs="Arial"/>
                <w:sz w:val="24"/>
                <w:szCs w:val="24"/>
              </w:rPr>
            </w:pPr>
            <w:r w:rsidRPr="005F43C0">
              <w:rPr>
                <w:rFonts w:ascii="Arial" w:hAnsi="Arial" w:cs="Arial"/>
                <w:sz w:val="24"/>
                <w:szCs w:val="24"/>
              </w:rPr>
              <w:sym w:font="Symbol" w:char="F0B7"/>
            </w:r>
            <w:r w:rsidRPr="005F43C0">
              <w:rPr>
                <w:rFonts w:ascii="Arial" w:hAnsi="Arial" w:cs="Arial"/>
                <w:sz w:val="24"/>
                <w:szCs w:val="24"/>
              </w:rPr>
              <w:t xml:space="preserve">For doses 12.5–100mg/day, reduce by 12.5–25mg every 1–2 weeks (depending on dose) then stop. </w:t>
            </w:r>
          </w:p>
          <w:p w14:paraId="7B8BF160" w14:textId="77777777" w:rsidR="000D345B" w:rsidRPr="005F43C0" w:rsidRDefault="000D345B" w:rsidP="00E9104E">
            <w:pPr>
              <w:rPr>
                <w:rFonts w:ascii="Arial" w:hAnsi="Arial" w:cs="Arial"/>
                <w:sz w:val="24"/>
                <w:szCs w:val="24"/>
              </w:rPr>
            </w:pPr>
            <w:r w:rsidRPr="005F43C0">
              <w:rPr>
                <w:rFonts w:ascii="Arial" w:hAnsi="Arial" w:cs="Arial"/>
                <w:sz w:val="24"/>
                <w:szCs w:val="24"/>
              </w:rPr>
              <w:sym w:font="Symbol" w:char="F0B7"/>
            </w:r>
            <w:r w:rsidRPr="005F43C0">
              <w:rPr>
                <w:rFonts w:ascii="Arial" w:hAnsi="Arial" w:cs="Arial"/>
                <w:sz w:val="24"/>
                <w:szCs w:val="24"/>
              </w:rPr>
              <w:t xml:space="preserve">For doses &gt;100–300mg/day, reduce by 25–50mg every 1–2 weeks (depending on dose) then stop. </w:t>
            </w:r>
          </w:p>
          <w:p w14:paraId="42B7ED4E" w14:textId="77777777" w:rsidR="000D345B" w:rsidRPr="005F43C0" w:rsidRDefault="000D345B" w:rsidP="00E9104E">
            <w:pPr>
              <w:rPr>
                <w:rFonts w:ascii="Arial" w:hAnsi="Arial" w:cs="Arial"/>
                <w:sz w:val="24"/>
                <w:szCs w:val="24"/>
              </w:rPr>
            </w:pPr>
            <w:r w:rsidRPr="005F43C0">
              <w:rPr>
                <w:rFonts w:ascii="Arial" w:hAnsi="Arial" w:cs="Arial"/>
                <w:sz w:val="24"/>
                <w:szCs w:val="24"/>
              </w:rPr>
              <w:sym w:font="Symbol" w:char="F0B7"/>
            </w:r>
            <w:r w:rsidRPr="005F43C0">
              <w:rPr>
                <w:rFonts w:ascii="Arial" w:hAnsi="Arial" w:cs="Arial"/>
                <w:sz w:val="24"/>
                <w:szCs w:val="24"/>
              </w:rPr>
              <w:t>If dose is 300mg/day, reduce to 150–200mg/day for 1 week then by 50mg per week.</w:t>
            </w:r>
          </w:p>
        </w:tc>
      </w:tr>
      <w:tr w:rsidR="000D345B" w:rsidRPr="005F43C0" w14:paraId="0E05EAB9" w14:textId="77777777" w:rsidTr="00294900">
        <w:trPr>
          <w:trHeight w:val="1615"/>
        </w:trPr>
        <w:tc>
          <w:tcPr>
            <w:tcW w:w="2420" w:type="dxa"/>
          </w:tcPr>
          <w:p w14:paraId="1743425E" w14:textId="77777777" w:rsidR="000D345B" w:rsidRPr="00294900" w:rsidRDefault="000D345B" w:rsidP="00E9104E">
            <w:pPr>
              <w:rPr>
                <w:rFonts w:ascii="Arial" w:hAnsi="Arial" w:cs="Arial"/>
                <w:b/>
                <w:bCs/>
                <w:sz w:val="24"/>
                <w:szCs w:val="24"/>
              </w:rPr>
            </w:pPr>
            <w:r w:rsidRPr="00294900">
              <w:rPr>
                <w:rFonts w:ascii="Arial" w:hAnsi="Arial" w:cs="Arial"/>
                <w:b/>
                <w:bCs/>
                <w:sz w:val="24"/>
                <w:szCs w:val="24"/>
              </w:rPr>
              <w:t>Risperidone</w:t>
            </w:r>
          </w:p>
        </w:tc>
        <w:tc>
          <w:tcPr>
            <w:tcW w:w="1536" w:type="dxa"/>
          </w:tcPr>
          <w:p w14:paraId="0A55C846" w14:textId="77777777" w:rsidR="000D345B" w:rsidRPr="005F43C0" w:rsidRDefault="000D345B" w:rsidP="00E9104E">
            <w:pPr>
              <w:rPr>
                <w:rFonts w:ascii="Arial" w:hAnsi="Arial" w:cs="Arial"/>
                <w:sz w:val="24"/>
                <w:szCs w:val="24"/>
              </w:rPr>
            </w:pPr>
            <w:r w:rsidRPr="005F43C0">
              <w:rPr>
                <w:rFonts w:ascii="Arial" w:hAnsi="Arial" w:cs="Arial"/>
                <w:sz w:val="24"/>
                <w:szCs w:val="24"/>
              </w:rPr>
              <w:t>0.25mg-2mg/day</w:t>
            </w:r>
          </w:p>
        </w:tc>
        <w:tc>
          <w:tcPr>
            <w:tcW w:w="5684" w:type="dxa"/>
          </w:tcPr>
          <w:p w14:paraId="17F0DAC8" w14:textId="77777777" w:rsidR="000D345B" w:rsidRPr="005F43C0" w:rsidRDefault="000D345B" w:rsidP="00E9104E">
            <w:pPr>
              <w:rPr>
                <w:rFonts w:ascii="Arial" w:hAnsi="Arial" w:cs="Arial"/>
                <w:sz w:val="24"/>
                <w:szCs w:val="24"/>
              </w:rPr>
            </w:pPr>
            <w:r w:rsidRPr="005F43C0">
              <w:rPr>
                <w:rFonts w:ascii="Arial" w:hAnsi="Arial" w:cs="Arial"/>
                <w:sz w:val="24"/>
                <w:szCs w:val="24"/>
              </w:rPr>
              <w:t>●Reduce by 0.25–0.5mg every 1–2 weeks (depending on dose) then stop.</w:t>
            </w:r>
          </w:p>
        </w:tc>
      </w:tr>
    </w:tbl>
    <w:p w14:paraId="140A7A4D" w14:textId="77777777" w:rsidR="000D345B" w:rsidRPr="00E9104E" w:rsidRDefault="000D345B" w:rsidP="00E9104E">
      <w:r w:rsidRPr="00E9104E">
        <w:lastRenderedPageBreak/>
        <w:t xml:space="preserve">     (</w:t>
      </w:r>
      <w:r w:rsidRPr="00294900">
        <w:rPr>
          <w:rFonts w:ascii="Arial" w:hAnsi="Arial" w:cs="Arial"/>
        </w:rPr>
        <w:t>Adapted from the Maudsley Prescribing Guideline, 2021).</w:t>
      </w:r>
    </w:p>
    <w:p w14:paraId="0CCD616D" w14:textId="3F6DDD2B" w:rsidR="00B50F83" w:rsidRPr="00E9104E" w:rsidRDefault="000D345B" w:rsidP="00E9104E">
      <w:r w:rsidRPr="00E9104E">
        <w:t xml:space="preserve">  </w:t>
      </w:r>
    </w:p>
    <w:p w14:paraId="406F69EF" w14:textId="2636BA78" w:rsidR="0031045E" w:rsidRPr="001354E5" w:rsidRDefault="001219F2" w:rsidP="001354E5">
      <w:pPr>
        <w:pStyle w:val="Heading2"/>
        <w:rPr>
          <w:rFonts w:ascii="Arial" w:hAnsi="Arial" w:cs="Arial"/>
          <w:b/>
          <w:bCs/>
          <w:sz w:val="24"/>
          <w:szCs w:val="24"/>
        </w:rPr>
      </w:pPr>
      <w:bookmarkStart w:id="16" w:name="_Toc165218453"/>
      <w:r w:rsidRPr="001354E5">
        <w:rPr>
          <w:rFonts w:ascii="Arial" w:hAnsi="Arial" w:cs="Arial"/>
          <w:b/>
          <w:bCs/>
          <w:sz w:val="24"/>
          <w:szCs w:val="24"/>
        </w:rPr>
        <w:t>Table 2- Suggested physical health monitoring in adults prescribed an antipsychotic for BPSD:</w:t>
      </w:r>
      <w:bookmarkEnd w:id="16"/>
    </w:p>
    <w:tbl>
      <w:tblPr>
        <w:tblStyle w:val="TableGrid"/>
        <w:tblW w:w="11057" w:type="dxa"/>
        <w:tblInd w:w="-71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A0" w:firstRow="1" w:lastRow="0" w:firstColumn="1" w:lastColumn="0" w:noHBand="0" w:noVBand="1"/>
      </w:tblPr>
      <w:tblGrid>
        <w:gridCol w:w="1843"/>
        <w:gridCol w:w="9214"/>
      </w:tblGrid>
      <w:tr w:rsidR="00450DE1" w:rsidRPr="00E9104E" w14:paraId="4ECF304A" w14:textId="77777777" w:rsidTr="00D40462">
        <w:trPr>
          <w:trHeight w:val="820"/>
        </w:trPr>
        <w:tc>
          <w:tcPr>
            <w:tcW w:w="1843" w:type="dxa"/>
          </w:tcPr>
          <w:p w14:paraId="17E0BE5C" w14:textId="4307F0BD" w:rsidR="00450DE1" w:rsidRPr="004646B2" w:rsidRDefault="00450DE1" w:rsidP="004646B2">
            <w:pPr>
              <w:jc w:val="both"/>
              <w:rPr>
                <w:rFonts w:ascii="Arial" w:hAnsi="Arial" w:cs="Arial"/>
                <w:b/>
                <w:bCs/>
              </w:rPr>
            </w:pPr>
            <w:r w:rsidRPr="004646B2">
              <w:rPr>
                <w:rFonts w:ascii="Arial" w:hAnsi="Arial" w:cs="Arial"/>
                <w:b/>
                <w:bCs/>
              </w:rPr>
              <w:t>Antipsychotics</w:t>
            </w:r>
          </w:p>
        </w:tc>
        <w:tc>
          <w:tcPr>
            <w:tcW w:w="9214" w:type="dxa"/>
          </w:tcPr>
          <w:p w14:paraId="23F37B55" w14:textId="09033616" w:rsidR="00450DE1" w:rsidRPr="00E86B92" w:rsidRDefault="00450DE1" w:rsidP="004646B2">
            <w:pPr>
              <w:jc w:val="both"/>
              <w:rPr>
                <w:rFonts w:ascii="Arial" w:hAnsi="Arial" w:cs="Arial"/>
              </w:rPr>
            </w:pPr>
            <w:proofErr w:type="spellStart"/>
            <w:r w:rsidRPr="00E86B92">
              <w:rPr>
                <w:rFonts w:ascii="Arial" w:hAnsi="Arial" w:cs="Arial"/>
              </w:rPr>
              <w:t>Amisulpride</w:t>
            </w:r>
            <w:proofErr w:type="spellEnd"/>
            <w:r w:rsidRPr="00E86B92">
              <w:rPr>
                <w:rFonts w:ascii="Arial" w:hAnsi="Arial" w:cs="Arial"/>
              </w:rPr>
              <w:t xml:space="preserve">, </w:t>
            </w:r>
            <w:proofErr w:type="spellStart"/>
            <w:r w:rsidRPr="00E86B92">
              <w:rPr>
                <w:rFonts w:ascii="Arial" w:hAnsi="Arial" w:cs="Arial"/>
              </w:rPr>
              <w:t>Aripirpazole</w:t>
            </w:r>
            <w:proofErr w:type="spellEnd"/>
            <w:r w:rsidRPr="00E86B92">
              <w:rPr>
                <w:rFonts w:ascii="Arial" w:hAnsi="Arial" w:cs="Arial"/>
              </w:rPr>
              <w:t xml:space="preserve">, Haloperidol, Olanzapine, Quetiapine and Risperidone </w:t>
            </w:r>
          </w:p>
        </w:tc>
      </w:tr>
      <w:tr w:rsidR="004646B2" w:rsidRPr="004646B2" w14:paraId="0EC2686C" w14:textId="77777777" w:rsidTr="004646B2">
        <w:trPr>
          <w:trHeight w:val="1834"/>
        </w:trPr>
        <w:tc>
          <w:tcPr>
            <w:tcW w:w="1843" w:type="dxa"/>
          </w:tcPr>
          <w:p w14:paraId="666DC270" w14:textId="490FB28B" w:rsidR="00B64837" w:rsidRPr="004646B2" w:rsidRDefault="00450DE1" w:rsidP="00D40462">
            <w:pPr>
              <w:jc w:val="both"/>
              <w:rPr>
                <w:rFonts w:ascii="Arial" w:hAnsi="Arial" w:cs="Arial"/>
                <w:b/>
                <w:bCs/>
              </w:rPr>
            </w:pPr>
            <w:r w:rsidRPr="004646B2">
              <w:rPr>
                <w:rFonts w:ascii="Arial" w:hAnsi="Arial" w:cs="Arial"/>
                <w:b/>
                <w:bCs/>
              </w:rPr>
              <w:t xml:space="preserve">Blood &amp; Lipid profiles </w:t>
            </w:r>
          </w:p>
        </w:tc>
        <w:tc>
          <w:tcPr>
            <w:tcW w:w="9214" w:type="dxa"/>
          </w:tcPr>
          <w:p w14:paraId="1BC925F8" w14:textId="05F0B5B8" w:rsidR="00B64837" w:rsidRPr="00E86B92" w:rsidRDefault="00A41E88" w:rsidP="004646B2">
            <w:pPr>
              <w:jc w:val="both"/>
              <w:rPr>
                <w:rFonts w:ascii="Arial" w:hAnsi="Arial" w:cs="Arial"/>
              </w:rPr>
            </w:pPr>
            <w:r w:rsidRPr="00E86B92">
              <w:rPr>
                <w:rFonts w:ascii="Arial" w:hAnsi="Arial" w:cs="Arial"/>
              </w:rPr>
              <w:t>A</w:t>
            </w:r>
            <w:r w:rsidR="00907AB8" w:rsidRPr="00E86B92">
              <w:rPr>
                <w:rFonts w:ascii="Arial" w:hAnsi="Arial" w:cs="Arial"/>
              </w:rPr>
              <w:t>NNUAL</w:t>
            </w:r>
            <w:r w:rsidRPr="00E86B92">
              <w:rPr>
                <w:rFonts w:ascii="Arial" w:hAnsi="Arial" w:cs="Arial"/>
              </w:rPr>
              <w:t xml:space="preserve">: if fasting samples for lipid profile are impractical then non-fasting samples are satisfactory for most measurements except low-density lipoprotein (LDL) and triglycerides (TG). Follow NICE </w:t>
            </w:r>
            <w:r w:rsidR="004B1F4B" w:rsidRPr="00E86B92">
              <w:rPr>
                <w:rFonts w:ascii="Arial" w:hAnsi="Arial" w:cs="Arial"/>
              </w:rPr>
              <w:t xml:space="preserve">NG238 </w:t>
            </w:r>
            <w:hyperlink r:id="rId11" w:history="1">
              <w:r w:rsidR="004B1F4B" w:rsidRPr="00E86B92">
                <w:rPr>
                  <w:rStyle w:val="Hyperlink"/>
                  <w:rFonts w:ascii="Arial" w:hAnsi="Arial" w:cs="Arial"/>
                </w:rPr>
                <w:t xml:space="preserve">Overview | </w:t>
              </w:r>
              <w:proofErr w:type="gramStart"/>
              <w:r w:rsidR="004B1F4B" w:rsidRPr="00E86B92">
                <w:rPr>
                  <w:rStyle w:val="Hyperlink"/>
                  <w:rFonts w:ascii="Arial" w:hAnsi="Arial" w:cs="Arial"/>
                </w:rPr>
                <w:t>Cardiovascular disease</w:t>
              </w:r>
              <w:proofErr w:type="gramEnd"/>
              <w:r w:rsidR="004B1F4B" w:rsidRPr="00E86B92">
                <w:rPr>
                  <w:rStyle w:val="Hyperlink"/>
                  <w:rFonts w:ascii="Arial" w:hAnsi="Arial" w:cs="Arial"/>
                </w:rPr>
                <w:t>: risk assessment and reduction, including lipid modification | Guidance | NICE</w:t>
              </w:r>
            </w:hyperlink>
            <w:r w:rsidR="004B1F4B" w:rsidRPr="00E86B92">
              <w:rPr>
                <w:rFonts w:ascii="Arial" w:hAnsi="Arial" w:cs="Arial"/>
              </w:rPr>
              <w:t xml:space="preserve"> </w:t>
            </w:r>
            <w:r w:rsidRPr="00E86B92">
              <w:rPr>
                <w:rFonts w:ascii="Arial" w:hAnsi="Arial" w:cs="Arial"/>
              </w:rPr>
              <w:t xml:space="preserve"> </w:t>
            </w:r>
            <w:r w:rsidR="00157E05" w:rsidRPr="00E86B92">
              <w:rPr>
                <w:rFonts w:ascii="Arial" w:hAnsi="Arial" w:cs="Arial"/>
              </w:rPr>
              <w:t xml:space="preserve">(updated December, 2023). </w:t>
            </w:r>
            <w:r w:rsidRPr="00E86B92">
              <w:rPr>
                <w:rFonts w:ascii="Arial" w:hAnsi="Arial" w:cs="Arial"/>
              </w:rPr>
              <w:t>Use QRISK 3 for assessing CVD risk for primary prevention and NICE CG71</w:t>
            </w:r>
            <w:r w:rsidR="00DA2E1C" w:rsidRPr="00E86B92">
              <w:rPr>
                <w:rFonts w:ascii="Arial" w:hAnsi="Arial" w:cs="Arial"/>
              </w:rPr>
              <w:t xml:space="preserve"> </w:t>
            </w:r>
            <w:hyperlink r:id="rId12" w:history="1">
              <w:r w:rsidR="00DA2E1C" w:rsidRPr="00E86B92">
                <w:rPr>
                  <w:rStyle w:val="Hyperlink"/>
                  <w:rFonts w:ascii="Arial" w:hAnsi="Arial" w:cs="Arial"/>
                </w:rPr>
                <w:t>Overview | Familial hypercholesterolaemia: identification and management | Guidance | NICE</w:t>
              </w:r>
            </w:hyperlink>
            <w:r w:rsidRPr="00E86B92">
              <w:rPr>
                <w:rFonts w:ascii="Arial" w:hAnsi="Arial" w:cs="Arial"/>
              </w:rPr>
              <w:t xml:space="preserve"> (updated 2019). Provide advice on lifestyle modification for prevention of CVD.</w:t>
            </w:r>
          </w:p>
        </w:tc>
      </w:tr>
      <w:tr w:rsidR="00450DE1" w:rsidRPr="00E9104E" w14:paraId="7988EA67" w14:textId="77777777" w:rsidTr="00D40462">
        <w:tc>
          <w:tcPr>
            <w:tcW w:w="1843" w:type="dxa"/>
          </w:tcPr>
          <w:p w14:paraId="532CBC18" w14:textId="5A4DDA14" w:rsidR="00B64837" w:rsidRPr="004646B2" w:rsidRDefault="00450DE1" w:rsidP="00D40462">
            <w:pPr>
              <w:jc w:val="both"/>
              <w:rPr>
                <w:rFonts w:ascii="Arial" w:hAnsi="Arial" w:cs="Arial"/>
                <w:b/>
                <w:bCs/>
              </w:rPr>
            </w:pPr>
            <w:r w:rsidRPr="004646B2">
              <w:rPr>
                <w:rFonts w:ascii="Arial" w:hAnsi="Arial" w:cs="Arial"/>
                <w:b/>
                <w:bCs/>
              </w:rPr>
              <w:t>Blood Pressure/Pulse</w:t>
            </w:r>
          </w:p>
        </w:tc>
        <w:tc>
          <w:tcPr>
            <w:tcW w:w="9214" w:type="dxa"/>
          </w:tcPr>
          <w:p w14:paraId="7638BBC8" w14:textId="531E83AC" w:rsidR="00B64837" w:rsidRPr="00E86B92" w:rsidRDefault="0080515E" w:rsidP="004646B2">
            <w:pPr>
              <w:jc w:val="both"/>
              <w:rPr>
                <w:rFonts w:ascii="Arial" w:hAnsi="Arial" w:cs="Arial"/>
              </w:rPr>
            </w:pPr>
            <w:r w:rsidRPr="00E86B92">
              <w:rPr>
                <w:rFonts w:ascii="Arial" w:hAnsi="Arial" w:cs="Arial"/>
              </w:rPr>
              <w:t xml:space="preserve">ANNUAL - Blood pressure target &lt;140/90 mmHg in adults with hypertension aged under 80, &lt;150/90 mmHg in adults with hypertension aged 80 and over </w:t>
            </w:r>
            <w:r w:rsidR="00387CA9" w:rsidRPr="00E86B92">
              <w:rPr>
                <w:rFonts w:ascii="Arial" w:hAnsi="Arial" w:cs="Arial"/>
              </w:rPr>
              <w:t xml:space="preserve">(NICE NG136 </w:t>
            </w:r>
            <w:hyperlink r:id="rId13" w:history="1">
              <w:r w:rsidR="00387CA9" w:rsidRPr="00E86B92">
                <w:rPr>
                  <w:rStyle w:val="Hyperlink"/>
                  <w:rFonts w:ascii="Arial" w:hAnsi="Arial" w:cs="Arial"/>
                </w:rPr>
                <w:t>Overview | Hypertension in adults: diagnosis and management | Guidance | NICE</w:t>
              </w:r>
            </w:hyperlink>
            <w:r w:rsidR="00387CA9" w:rsidRPr="00E86B92">
              <w:rPr>
                <w:rFonts w:ascii="Arial" w:hAnsi="Arial" w:cs="Arial"/>
              </w:rPr>
              <w:t xml:space="preserve"> , 2019</w:t>
            </w:r>
            <w:r w:rsidRPr="00E86B92">
              <w:rPr>
                <w:rFonts w:ascii="Arial" w:hAnsi="Arial" w:cs="Arial"/>
              </w:rPr>
              <w:t>). Refer to appropriate clinician for investigation/management if indicated. </w:t>
            </w:r>
          </w:p>
        </w:tc>
      </w:tr>
      <w:tr w:rsidR="00450DE1" w:rsidRPr="00E9104E" w14:paraId="33ABEC21" w14:textId="77777777" w:rsidTr="00D40462">
        <w:tc>
          <w:tcPr>
            <w:tcW w:w="1843" w:type="dxa"/>
          </w:tcPr>
          <w:p w14:paraId="4AD271F2" w14:textId="58B4DA27" w:rsidR="00B64837" w:rsidRPr="004646B2" w:rsidRDefault="000E7F8C" w:rsidP="00D40462">
            <w:pPr>
              <w:jc w:val="both"/>
              <w:rPr>
                <w:rFonts w:ascii="Arial" w:hAnsi="Arial" w:cs="Arial"/>
                <w:b/>
                <w:bCs/>
              </w:rPr>
            </w:pPr>
            <w:r w:rsidRPr="004646B2">
              <w:rPr>
                <w:rFonts w:ascii="Arial" w:hAnsi="Arial" w:cs="Arial"/>
                <w:b/>
                <w:bCs/>
              </w:rPr>
              <w:t>ECG</w:t>
            </w:r>
          </w:p>
        </w:tc>
        <w:tc>
          <w:tcPr>
            <w:tcW w:w="9214" w:type="dxa"/>
          </w:tcPr>
          <w:p w14:paraId="066A3625" w14:textId="1B1B3A9F" w:rsidR="00B64837" w:rsidRPr="00E86B92" w:rsidRDefault="00136C49" w:rsidP="004646B2">
            <w:pPr>
              <w:jc w:val="both"/>
              <w:rPr>
                <w:rFonts w:ascii="Arial" w:hAnsi="Arial" w:cs="Arial"/>
              </w:rPr>
            </w:pPr>
            <w:r w:rsidRPr="00E86B92">
              <w:rPr>
                <w:rFonts w:ascii="Arial" w:hAnsi="Arial" w:cs="Arial"/>
              </w:rPr>
              <w:t>Perform an ECG to monitor for QTc prolongation if there are cardiovascular risk factors, including a strong family history of CVD or if new medicines or changes to physical health have increased the risk of QTc prolongation. Once stabilised on high-dose treatment, perform ECG every 12 months or sooner if clinically indicated.</w:t>
            </w:r>
          </w:p>
        </w:tc>
      </w:tr>
      <w:tr w:rsidR="00450DE1" w:rsidRPr="00E9104E" w14:paraId="5454BD5A" w14:textId="77777777" w:rsidTr="00D40462">
        <w:tc>
          <w:tcPr>
            <w:tcW w:w="1843" w:type="dxa"/>
          </w:tcPr>
          <w:p w14:paraId="658E7ACA" w14:textId="7DE621D1" w:rsidR="00B64837" w:rsidRPr="004646B2" w:rsidRDefault="00191583" w:rsidP="00D40462">
            <w:pPr>
              <w:jc w:val="both"/>
              <w:rPr>
                <w:rFonts w:ascii="Arial" w:hAnsi="Arial" w:cs="Arial"/>
                <w:b/>
                <w:bCs/>
              </w:rPr>
            </w:pPr>
            <w:r w:rsidRPr="004646B2">
              <w:rPr>
                <w:rFonts w:ascii="Arial" w:hAnsi="Arial" w:cs="Arial"/>
                <w:b/>
                <w:bCs/>
              </w:rPr>
              <w:t>Fasting blood glucose &amp; Hba1c</w:t>
            </w:r>
          </w:p>
        </w:tc>
        <w:tc>
          <w:tcPr>
            <w:tcW w:w="9214" w:type="dxa"/>
          </w:tcPr>
          <w:p w14:paraId="26097831" w14:textId="49680760" w:rsidR="00B64837" w:rsidRPr="00E86B92" w:rsidRDefault="00191583" w:rsidP="004646B2">
            <w:pPr>
              <w:jc w:val="both"/>
              <w:rPr>
                <w:rFonts w:ascii="Arial" w:hAnsi="Arial" w:cs="Arial"/>
              </w:rPr>
            </w:pPr>
            <w:r w:rsidRPr="00E86B92">
              <w:rPr>
                <w:rFonts w:ascii="Arial" w:hAnsi="Arial" w:cs="Arial"/>
              </w:rPr>
              <w:t xml:space="preserve">ANNUAL - If fasting blood glucose (FBG) is impractical then random blood glucose (RBG) can be measured and interpreted accordingly. People with FBG of 5.5-6.9mmol/L or HbA1c 42–47mmol/mol (6.0%–6.4%) are at high risk of diabetes and should be supported to change their diet and lifestyle. Follow Public Health Guideline </w:t>
            </w:r>
            <w:hyperlink r:id="rId14" w:tgtFrame="_blank" w:history="1">
              <w:r w:rsidRPr="00E86B92">
                <w:rPr>
                  <w:rStyle w:val="Hyperlink"/>
                  <w:rFonts w:ascii="Arial" w:hAnsi="Arial" w:cs="Arial"/>
                </w:rPr>
                <w:t xml:space="preserve">PH38: </w:t>
              </w:r>
              <w:hyperlink r:id="rId15" w:history="1">
                <w:r w:rsidR="00DE6545" w:rsidRPr="00E86B92">
                  <w:rPr>
                    <w:rStyle w:val="Hyperlink"/>
                    <w:rFonts w:ascii="Arial" w:hAnsi="Arial" w:cs="Arial"/>
                  </w:rPr>
                  <w:t>Overview | Type 2 diabetes: prevention in people at high risk | Guidance | NICE</w:t>
                </w:r>
              </w:hyperlink>
              <w:r w:rsidR="00DE6545" w:rsidRPr="00E86B92">
                <w:rPr>
                  <w:rStyle w:val="Hyperlink"/>
                  <w:rFonts w:ascii="Arial" w:hAnsi="Arial" w:cs="Arial"/>
                </w:rPr>
                <w:t xml:space="preserve"> ,</w:t>
              </w:r>
            </w:hyperlink>
            <w:r w:rsidR="00DE6545" w:rsidRPr="00E86B92">
              <w:rPr>
                <w:rFonts w:ascii="Arial" w:hAnsi="Arial" w:cs="Arial"/>
              </w:rPr>
              <w:t xml:space="preserve"> Updated 2017)</w:t>
            </w:r>
          </w:p>
        </w:tc>
      </w:tr>
      <w:tr w:rsidR="00450DE1" w:rsidRPr="00E9104E" w14:paraId="7EA5EA8C" w14:textId="77777777" w:rsidTr="00D40462">
        <w:tc>
          <w:tcPr>
            <w:tcW w:w="1843" w:type="dxa"/>
          </w:tcPr>
          <w:p w14:paraId="51F0FF75" w14:textId="3C9F0526" w:rsidR="00B64837" w:rsidRPr="004646B2" w:rsidRDefault="00703483" w:rsidP="00D40462">
            <w:pPr>
              <w:jc w:val="both"/>
              <w:rPr>
                <w:rFonts w:ascii="Arial" w:hAnsi="Arial" w:cs="Arial"/>
                <w:b/>
                <w:bCs/>
              </w:rPr>
            </w:pPr>
            <w:r w:rsidRPr="004646B2">
              <w:rPr>
                <w:rFonts w:ascii="Arial" w:hAnsi="Arial" w:cs="Arial"/>
                <w:b/>
                <w:bCs/>
              </w:rPr>
              <w:t>Full Blood Count (FBC)</w:t>
            </w:r>
          </w:p>
        </w:tc>
        <w:tc>
          <w:tcPr>
            <w:tcW w:w="9214" w:type="dxa"/>
          </w:tcPr>
          <w:p w14:paraId="25851C93" w14:textId="3AB2002F" w:rsidR="00B64837" w:rsidRPr="00E86B92" w:rsidRDefault="001519B6" w:rsidP="004646B2">
            <w:pPr>
              <w:jc w:val="both"/>
              <w:rPr>
                <w:rFonts w:ascii="Arial" w:hAnsi="Arial" w:cs="Arial"/>
              </w:rPr>
            </w:pPr>
            <w:r w:rsidRPr="00E86B92">
              <w:rPr>
                <w:rFonts w:ascii="Arial" w:hAnsi="Arial" w:cs="Arial"/>
              </w:rPr>
              <w:t>ANNUAL - Stop suspect drug if neutrophils &lt;1.5 x 109 and refer to medical specialist if &lt;0.5 x 109. Note: high frequency of benign ethnic neutropenia in some ethnic groups. </w:t>
            </w:r>
          </w:p>
        </w:tc>
      </w:tr>
      <w:tr w:rsidR="00450DE1" w:rsidRPr="00E9104E" w14:paraId="64DBBFCD" w14:textId="77777777" w:rsidTr="00D40462">
        <w:tc>
          <w:tcPr>
            <w:tcW w:w="1843" w:type="dxa"/>
          </w:tcPr>
          <w:p w14:paraId="3E23F113" w14:textId="7182D6D7" w:rsidR="00B64837" w:rsidRPr="004646B2" w:rsidRDefault="0026175F" w:rsidP="00D40462">
            <w:pPr>
              <w:jc w:val="both"/>
              <w:rPr>
                <w:rFonts w:ascii="Arial" w:hAnsi="Arial" w:cs="Arial"/>
                <w:b/>
                <w:bCs/>
              </w:rPr>
            </w:pPr>
            <w:r w:rsidRPr="004646B2">
              <w:rPr>
                <w:rFonts w:ascii="Arial" w:hAnsi="Arial" w:cs="Arial"/>
                <w:b/>
                <w:bCs/>
              </w:rPr>
              <w:t>Liver Function Tests</w:t>
            </w:r>
          </w:p>
        </w:tc>
        <w:tc>
          <w:tcPr>
            <w:tcW w:w="9214" w:type="dxa"/>
          </w:tcPr>
          <w:p w14:paraId="03E43541" w14:textId="1AC3136A" w:rsidR="00B64837" w:rsidRPr="00E86B92" w:rsidRDefault="00F76349" w:rsidP="004646B2">
            <w:pPr>
              <w:jc w:val="both"/>
              <w:rPr>
                <w:rFonts w:ascii="Arial" w:hAnsi="Arial" w:cs="Arial"/>
              </w:rPr>
            </w:pPr>
            <w:r w:rsidRPr="00E86B92">
              <w:rPr>
                <w:rFonts w:ascii="Arial" w:hAnsi="Arial" w:cs="Arial"/>
              </w:rPr>
              <w:t>Annual</w:t>
            </w:r>
          </w:p>
        </w:tc>
      </w:tr>
      <w:tr w:rsidR="00F76349" w:rsidRPr="00E9104E" w14:paraId="73AA2643" w14:textId="77777777" w:rsidTr="00D40462">
        <w:tc>
          <w:tcPr>
            <w:tcW w:w="1843" w:type="dxa"/>
          </w:tcPr>
          <w:p w14:paraId="0C2FAD93" w14:textId="66080482" w:rsidR="00F76349" w:rsidRPr="004646B2" w:rsidRDefault="00F76349" w:rsidP="00D40462">
            <w:pPr>
              <w:jc w:val="both"/>
              <w:rPr>
                <w:rFonts w:ascii="Arial" w:hAnsi="Arial" w:cs="Arial"/>
                <w:b/>
                <w:bCs/>
              </w:rPr>
            </w:pPr>
            <w:r w:rsidRPr="004646B2">
              <w:rPr>
                <w:rFonts w:ascii="Arial" w:hAnsi="Arial" w:cs="Arial"/>
                <w:b/>
                <w:bCs/>
              </w:rPr>
              <w:t>Prolactin level</w:t>
            </w:r>
          </w:p>
        </w:tc>
        <w:tc>
          <w:tcPr>
            <w:tcW w:w="9214" w:type="dxa"/>
          </w:tcPr>
          <w:p w14:paraId="1C228738" w14:textId="2F520E62" w:rsidR="00F76349" w:rsidRPr="00E86B92" w:rsidRDefault="00F76349" w:rsidP="004646B2">
            <w:pPr>
              <w:jc w:val="both"/>
              <w:rPr>
                <w:rFonts w:ascii="Arial" w:hAnsi="Arial" w:cs="Arial"/>
              </w:rPr>
            </w:pPr>
            <w:r w:rsidRPr="00E86B92">
              <w:rPr>
                <w:rFonts w:ascii="Arial" w:hAnsi="Arial" w:cs="Arial"/>
              </w:rPr>
              <w:t xml:space="preserve">A prolactin level is useful at baseline as it can be repeated if sexual or reproductive system abnormalities are reported. Drugs reported to cause raised prolactin: </w:t>
            </w:r>
            <w:proofErr w:type="spellStart"/>
            <w:r w:rsidRPr="00E86B92">
              <w:rPr>
                <w:rFonts w:ascii="Arial" w:hAnsi="Arial" w:cs="Arial"/>
              </w:rPr>
              <w:t>amisulpride</w:t>
            </w:r>
            <w:proofErr w:type="spellEnd"/>
            <w:r w:rsidRPr="00E86B92">
              <w:rPr>
                <w:rFonts w:ascii="Arial" w:hAnsi="Arial" w:cs="Arial"/>
              </w:rPr>
              <w:t xml:space="preserve">, </w:t>
            </w:r>
            <w:proofErr w:type="spellStart"/>
            <w:r w:rsidRPr="00E86B92">
              <w:rPr>
                <w:rFonts w:ascii="Arial" w:hAnsi="Arial" w:cs="Arial"/>
              </w:rPr>
              <w:t>sulpiride</w:t>
            </w:r>
            <w:proofErr w:type="spellEnd"/>
            <w:r w:rsidRPr="00E86B92">
              <w:rPr>
                <w:rFonts w:ascii="Arial" w:hAnsi="Arial" w:cs="Arial"/>
              </w:rPr>
              <w:t xml:space="preserve">, risperidone, and first-generation antipsychotics. Aripiprazole, olanzapine, and quetiapine have minimal effect on prolactin levels. Refer to psychiatrist if antipsychotic induced hyperprolactinaemia: Men 0–424 </w:t>
            </w:r>
            <w:proofErr w:type="spellStart"/>
            <w:r w:rsidRPr="00E86B92">
              <w:rPr>
                <w:rFonts w:ascii="Arial" w:hAnsi="Arial" w:cs="Arial"/>
              </w:rPr>
              <w:t>mIU</w:t>
            </w:r>
            <w:proofErr w:type="spellEnd"/>
            <w:r w:rsidRPr="00E86B92">
              <w:rPr>
                <w:rFonts w:ascii="Arial" w:hAnsi="Arial" w:cs="Arial"/>
              </w:rPr>
              <w:t xml:space="preserve">/L (0 -20 ng/ml) and Women 0–530 </w:t>
            </w:r>
            <w:proofErr w:type="spellStart"/>
            <w:r w:rsidRPr="00E86B92">
              <w:rPr>
                <w:rFonts w:ascii="Arial" w:hAnsi="Arial" w:cs="Arial"/>
              </w:rPr>
              <w:t>mIU</w:t>
            </w:r>
            <w:proofErr w:type="spellEnd"/>
            <w:r w:rsidRPr="00E86B92">
              <w:rPr>
                <w:rFonts w:ascii="Arial" w:hAnsi="Arial" w:cs="Arial"/>
              </w:rPr>
              <w:t>/L (0 – 25ng/ml).  </w:t>
            </w:r>
          </w:p>
        </w:tc>
      </w:tr>
      <w:tr w:rsidR="00486F67" w:rsidRPr="00E9104E" w14:paraId="2FAEE1C9" w14:textId="77777777" w:rsidTr="00D40462">
        <w:tc>
          <w:tcPr>
            <w:tcW w:w="1843" w:type="dxa"/>
          </w:tcPr>
          <w:p w14:paraId="73E93CB2" w14:textId="77777777" w:rsidR="00D63890" w:rsidRPr="004646B2" w:rsidRDefault="00D63890" w:rsidP="00D40462">
            <w:pPr>
              <w:jc w:val="both"/>
              <w:rPr>
                <w:rFonts w:ascii="Arial" w:hAnsi="Arial" w:cs="Arial"/>
                <w:b/>
                <w:bCs/>
              </w:rPr>
            </w:pPr>
            <w:r w:rsidRPr="004646B2">
              <w:rPr>
                <w:rFonts w:ascii="Arial" w:hAnsi="Arial" w:cs="Arial"/>
                <w:b/>
                <w:bCs/>
              </w:rPr>
              <w:t>Renal Function</w:t>
            </w:r>
          </w:p>
          <w:p w14:paraId="31F9055B" w14:textId="2020C6E8" w:rsidR="00486F67" w:rsidRPr="004646B2" w:rsidRDefault="00D63890" w:rsidP="00D40462">
            <w:pPr>
              <w:jc w:val="both"/>
              <w:rPr>
                <w:rFonts w:ascii="Arial" w:hAnsi="Arial" w:cs="Arial"/>
                <w:b/>
                <w:bCs/>
              </w:rPr>
            </w:pPr>
            <w:r w:rsidRPr="004646B2">
              <w:rPr>
                <w:rFonts w:ascii="Arial" w:hAnsi="Arial" w:cs="Arial"/>
                <w:b/>
                <w:bCs/>
              </w:rPr>
              <w:t xml:space="preserve"> (U&amp;Es &amp; eGFR)</w:t>
            </w:r>
          </w:p>
        </w:tc>
        <w:tc>
          <w:tcPr>
            <w:tcW w:w="9214" w:type="dxa"/>
          </w:tcPr>
          <w:p w14:paraId="394F3B9E" w14:textId="3EAFA647" w:rsidR="00486F67" w:rsidRPr="00E86B92" w:rsidRDefault="004D5DAC" w:rsidP="004646B2">
            <w:pPr>
              <w:jc w:val="both"/>
              <w:rPr>
                <w:rFonts w:ascii="Arial" w:hAnsi="Arial" w:cs="Arial"/>
              </w:rPr>
            </w:pPr>
            <w:r w:rsidRPr="00E86B92">
              <w:rPr>
                <w:rFonts w:ascii="Arial" w:hAnsi="Arial" w:cs="Arial"/>
              </w:rPr>
              <w:t>ANNUAL – Presence of chronic kidney disease increases risk of CVD. Monitor Urea and Electrolytes (U&amp;Es) and eGFR.  </w:t>
            </w:r>
          </w:p>
        </w:tc>
      </w:tr>
      <w:tr w:rsidR="00D7572A" w:rsidRPr="00E9104E" w14:paraId="1C9BDDC3" w14:textId="77777777" w:rsidTr="00D40462">
        <w:tc>
          <w:tcPr>
            <w:tcW w:w="1843" w:type="dxa"/>
          </w:tcPr>
          <w:p w14:paraId="6A1BF32D" w14:textId="3F0B60B6" w:rsidR="00D7572A" w:rsidRPr="004646B2" w:rsidRDefault="00D7572A" w:rsidP="00D40462">
            <w:pPr>
              <w:jc w:val="both"/>
              <w:rPr>
                <w:rFonts w:ascii="Arial" w:hAnsi="Arial" w:cs="Arial"/>
                <w:b/>
                <w:bCs/>
              </w:rPr>
            </w:pPr>
            <w:r w:rsidRPr="004646B2">
              <w:rPr>
                <w:rFonts w:ascii="Arial" w:hAnsi="Arial" w:cs="Arial"/>
                <w:b/>
                <w:bCs/>
              </w:rPr>
              <w:t>Weight (BMI/ Waist circumference) </w:t>
            </w:r>
          </w:p>
        </w:tc>
        <w:tc>
          <w:tcPr>
            <w:tcW w:w="9214" w:type="dxa"/>
          </w:tcPr>
          <w:p w14:paraId="4D4CF690" w14:textId="6C44C4AC" w:rsidR="00D7572A" w:rsidRPr="00E86B92" w:rsidRDefault="00D7572A" w:rsidP="004646B2">
            <w:pPr>
              <w:jc w:val="both"/>
              <w:rPr>
                <w:rFonts w:ascii="Arial" w:hAnsi="Arial" w:cs="Arial"/>
              </w:rPr>
            </w:pPr>
            <w:r w:rsidRPr="00E86B92">
              <w:rPr>
                <w:rFonts w:ascii="Arial" w:hAnsi="Arial" w:cs="Arial"/>
              </w:rPr>
              <w:t>ANNUAL - Target BMI is 18.5-24.9 kg/m2 (18.5-22.9 kg/m2 in South Asian or Chinese). Waist measurement is a predictive factor for cardiovascular risk. A healthy waist measurement (reflecting low coronary risk) is below 37 inches/94 cm for men and 32 inches/80 cm for women. The greatest health risks are associated with waist measurements greater than 40 inches/102 cm for men and 35 inches/88 cm for women. Weight gain of &gt;5kg over 3 months and/or high BMI over target require action (medication review/lifestyle advice). Ideally this should be plotted on a chart; if more than one recorded weight is available, Eclipse Live can be used to populate a graph. </w:t>
            </w:r>
          </w:p>
        </w:tc>
      </w:tr>
    </w:tbl>
    <w:p w14:paraId="447B139E" w14:textId="42304647" w:rsidR="001219F2" w:rsidRPr="00D40462" w:rsidRDefault="00886511" w:rsidP="00D40462">
      <w:pPr>
        <w:rPr>
          <w:rFonts w:ascii="Arial" w:hAnsi="Arial" w:cs="Arial"/>
          <w:sz w:val="18"/>
          <w:szCs w:val="18"/>
        </w:rPr>
      </w:pPr>
      <w:r w:rsidRPr="00D40462">
        <w:rPr>
          <w:rFonts w:ascii="Arial" w:hAnsi="Arial" w:cs="Arial"/>
          <w:sz w:val="18"/>
          <w:szCs w:val="18"/>
        </w:rPr>
        <w:t xml:space="preserve">Adapted from </w:t>
      </w:r>
      <w:hyperlink r:id="rId16" w:history="1">
        <w:r w:rsidRPr="00D40462">
          <w:rPr>
            <w:rStyle w:val="Hyperlink"/>
            <w:rFonts w:ascii="Arial" w:hAnsi="Arial" w:cs="Arial"/>
            <w:sz w:val="18"/>
            <w:szCs w:val="18"/>
          </w:rPr>
          <w:t>guidance-on-choice-and-selection-of-antipsychotics-in-the-management-of-psychosis-and-schizophrenia-in-adults-v21-internet-version.pdf (hpft.nhs.uk)</w:t>
        </w:r>
      </w:hyperlink>
      <w:r w:rsidRPr="00D40462">
        <w:rPr>
          <w:rFonts w:ascii="Arial" w:hAnsi="Arial" w:cs="Arial"/>
          <w:sz w:val="18"/>
          <w:szCs w:val="18"/>
        </w:rPr>
        <w:t xml:space="preserve"> &amp; HPFT physical health policy V 6.1. </w:t>
      </w:r>
      <w:r w:rsidR="0031045E" w:rsidRPr="00D40462">
        <w:rPr>
          <w:rFonts w:ascii="Arial" w:hAnsi="Arial" w:cs="Arial"/>
          <w:sz w:val="18"/>
          <w:szCs w:val="18"/>
        </w:rPr>
        <w:t xml:space="preserve">Reproduced from the </w:t>
      </w:r>
      <w:r w:rsidR="0031045E" w:rsidRPr="00D40462">
        <w:rPr>
          <w:sz w:val="18"/>
          <w:szCs w:val="18"/>
        </w:rPr>
        <w:t>GP Guide for Physical Health Monitoring in Adults Prescribed an Antipsychotic for Serious Mental Health Illness (SMI), October 2020</w:t>
      </w:r>
      <w:r w:rsidR="00BE0464" w:rsidRPr="00D40462">
        <w:rPr>
          <w:sz w:val="18"/>
          <w:szCs w:val="18"/>
        </w:rPr>
        <w:t>, Herts Valley CCG</w:t>
      </w:r>
      <w:r w:rsidR="0031045E" w:rsidRPr="00D40462">
        <w:rPr>
          <w:sz w:val="18"/>
          <w:szCs w:val="18"/>
        </w:rPr>
        <w:t xml:space="preserve">. </w:t>
      </w:r>
    </w:p>
    <w:p w14:paraId="4AABAF7A" w14:textId="77777777" w:rsidR="006934BA" w:rsidRDefault="006934BA" w:rsidP="006934BA"/>
    <w:p w14:paraId="07762BAC" w14:textId="77777777" w:rsidR="006934BA" w:rsidRPr="006934BA" w:rsidRDefault="006934BA" w:rsidP="006934BA"/>
    <w:p w14:paraId="149D2F78" w14:textId="77777777" w:rsidR="000D345B" w:rsidRPr="00D54294" w:rsidRDefault="000D345B" w:rsidP="00D54294">
      <w:pPr>
        <w:pStyle w:val="Heading2"/>
        <w:rPr>
          <w:rFonts w:ascii="Arial" w:hAnsi="Arial" w:cs="Arial"/>
          <w:b/>
          <w:bCs/>
          <w:sz w:val="24"/>
          <w:szCs w:val="24"/>
        </w:rPr>
      </w:pPr>
      <w:bookmarkStart w:id="17" w:name="_Toc165218454"/>
      <w:r w:rsidRPr="00D54294">
        <w:rPr>
          <w:rFonts w:ascii="Arial" w:hAnsi="Arial" w:cs="Arial"/>
          <w:b/>
          <w:bCs/>
          <w:sz w:val="24"/>
          <w:szCs w:val="24"/>
        </w:rPr>
        <w:t>Recommended deprescribing protocol:</w:t>
      </w:r>
      <w:bookmarkEnd w:id="17"/>
      <w:r w:rsidRPr="00D54294">
        <w:rPr>
          <w:rFonts w:ascii="Arial" w:hAnsi="Arial" w:cs="Arial"/>
          <w:b/>
          <w:bCs/>
          <w:sz w:val="24"/>
          <w:szCs w:val="24"/>
        </w:rPr>
        <w:t xml:space="preserve"> </w:t>
      </w:r>
    </w:p>
    <w:p w14:paraId="6D32C4EA" w14:textId="77777777" w:rsidR="000D345B" w:rsidRPr="00E9104E" w:rsidRDefault="000D345B" w:rsidP="00E9104E"/>
    <w:p w14:paraId="4FB9394C" w14:textId="77777777" w:rsidR="000D345B" w:rsidRPr="00D54294" w:rsidRDefault="000D345B" w:rsidP="00D54294">
      <w:pPr>
        <w:jc w:val="both"/>
        <w:rPr>
          <w:rFonts w:ascii="Arial" w:hAnsi="Arial" w:cs="Arial"/>
          <w:sz w:val="24"/>
          <w:szCs w:val="24"/>
        </w:rPr>
      </w:pPr>
      <w:r w:rsidRPr="00D54294">
        <w:rPr>
          <w:rFonts w:ascii="Arial" w:hAnsi="Arial" w:cs="Arial"/>
          <w:sz w:val="24"/>
          <w:szCs w:val="24"/>
        </w:rPr>
        <w:t xml:space="preserve">● Deprescribing is recommended if a patient with BPSD has been taking antipsychotic treatment for more than 6 weeks and either symptoms are controlled or there is no response to treatment. </w:t>
      </w:r>
    </w:p>
    <w:p w14:paraId="0FD7EEDB" w14:textId="0090C8C5" w:rsidR="000D345B" w:rsidRPr="00D54294" w:rsidRDefault="00D54294" w:rsidP="00D54294">
      <w:pPr>
        <w:jc w:val="both"/>
        <w:rPr>
          <w:rFonts w:ascii="Arial" w:hAnsi="Arial" w:cs="Arial"/>
          <w:sz w:val="24"/>
          <w:szCs w:val="24"/>
        </w:rPr>
      </w:pPr>
      <w:r w:rsidRPr="00D54294">
        <w:rPr>
          <w:rFonts w:ascii="Arial" w:hAnsi="Arial" w:cs="Arial"/>
          <w:sz w:val="24"/>
          <w:szCs w:val="24"/>
        </w:rPr>
        <w:t xml:space="preserve">● </w:t>
      </w:r>
      <w:r w:rsidR="000D345B" w:rsidRPr="00D54294">
        <w:rPr>
          <w:rFonts w:ascii="Arial" w:hAnsi="Arial" w:cs="Arial"/>
          <w:sz w:val="24"/>
          <w:szCs w:val="24"/>
        </w:rPr>
        <w:t>Review at every stage of dose reduction to evaluate patient response. Expected benefits may include improved alertness, reduction of weight loss, or weight gain (</w:t>
      </w:r>
      <w:proofErr w:type="spellStart"/>
      <w:r w:rsidR="000D345B" w:rsidRPr="00D54294">
        <w:rPr>
          <w:rFonts w:ascii="Arial" w:hAnsi="Arial" w:cs="Arial"/>
          <w:sz w:val="24"/>
          <w:szCs w:val="24"/>
        </w:rPr>
        <w:t>e.g</w:t>
      </w:r>
      <w:proofErr w:type="spellEnd"/>
      <w:r w:rsidR="000D345B" w:rsidRPr="00D54294">
        <w:rPr>
          <w:rFonts w:ascii="Arial" w:hAnsi="Arial" w:cs="Arial"/>
          <w:sz w:val="24"/>
          <w:szCs w:val="24"/>
        </w:rPr>
        <w:t xml:space="preserve"> with olanzapine), reduced number of falls and extrapyramidal side effects. </w:t>
      </w:r>
    </w:p>
    <w:p w14:paraId="69F2FDA8" w14:textId="6D1130ED" w:rsidR="000D345B" w:rsidRPr="00D54294" w:rsidRDefault="00D54294" w:rsidP="00D54294">
      <w:pPr>
        <w:jc w:val="both"/>
        <w:rPr>
          <w:rFonts w:ascii="Arial" w:hAnsi="Arial" w:cs="Arial"/>
          <w:sz w:val="24"/>
          <w:szCs w:val="24"/>
        </w:rPr>
      </w:pPr>
      <w:r w:rsidRPr="00D54294">
        <w:rPr>
          <w:rFonts w:ascii="Arial" w:hAnsi="Arial" w:cs="Arial"/>
          <w:sz w:val="24"/>
          <w:szCs w:val="24"/>
        </w:rPr>
        <w:t xml:space="preserve">● </w:t>
      </w:r>
      <w:r w:rsidR="000D345B" w:rsidRPr="00D54294">
        <w:rPr>
          <w:rFonts w:ascii="Arial" w:hAnsi="Arial" w:cs="Arial"/>
          <w:sz w:val="24"/>
          <w:szCs w:val="24"/>
        </w:rPr>
        <w:t>Abrupt discontinuation of antipsychotics can result in adverse withdrawal effects (especially after prolonged use). Withdrawal effects can include psychosis, hallucinations, delusions, aggression, agitation, nausea, vomiting, sweating, insomnia, headache, restlessness, and anxiety.</w:t>
      </w:r>
    </w:p>
    <w:p w14:paraId="29F9F56B" w14:textId="139E95E7" w:rsidR="000D345B" w:rsidRPr="00D54294" w:rsidRDefault="00D54294" w:rsidP="00D54294">
      <w:pPr>
        <w:jc w:val="both"/>
        <w:rPr>
          <w:rFonts w:ascii="Arial" w:hAnsi="Arial" w:cs="Arial"/>
          <w:sz w:val="24"/>
          <w:szCs w:val="24"/>
        </w:rPr>
      </w:pPr>
      <w:r w:rsidRPr="00D54294">
        <w:rPr>
          <w:rFonts w:ascii="Arial" w:hAnsi="Arial" w:cs="Arial"/>
          <w:sz w:val="24"/>
          <w:szCs w:val="24"/>
        </w:rPr>
        <w:t xml:space="preserve">● </w:t>
      </w:r>
      <w:r w:rsidR="000D345B" w:rsidRPr="00D54294">
        <w:rPr>
          <w:rFonts w:ascii="Arial" w:hAnsi="Arial" w:cs="Arial"/>
          <w:sz w:val="24"/>
          <w:szCs w:val="24"/>
        </w:rPr>
        <w:t xml:space="preserve">If a very high dose was recommended by a specialist, seek their advice before making any changes. </w:t>
      </w:r>
    </w:p>
    <w:p w14:paraId="7548C61C" w14:textId="21648E64" w:rsidR="000D345B" w:rsidRPr="00D54294" w:rsidRDefault="00D54294" w:rsidP="00D54294">
      <w:pPr>
        <w:jc w:val="both"/>
        <w:rPr>
          <w:rFonts w:ascii="Arial" w:hAnsi="Arial" w:cs="Arial"/>
          <w:sz w:val="24"/>
          <w:szCs w:val="24"/>
        </w:rPr>
      </w:pPr>
      <w:r w:rsidRPr="00D54294">
        <w:rPr>
          <w:rFonts w:ascii="Arial" w:hAnsi="Arial" w:cs="Arial"/>
          <w:sz w:val="24"/>
          <w:szCs w:val="24"/>
        </w:rPr>
        <w:t xml:space="preserve">● </w:t>
      </w:r>
      <w:r w:rsidR="000D345B" w:rsidRPr="00D54294">
        <w:rPr>
          <w:rFonts w:ascii="Arial" w:hAnsi="Arial" w:cs="Arial"/>
          <w:sz w:val="24"/>
          <w:szCs w:val="24"/>
        </w:rPr>
        <w:t>In some cases, it may be necessary to withdraw the drug more slowly, particularly if symptoms reappear or withdrawal symptoms occur.</w:t>
      </w:r>
    </w:p>
    <w:p w14:paraId="03E521E0" w14:textId="77777777" w:rsidR="000D345B" w:rsidRPr="00D54294" w:rsidRDefault="000D345B" w:rsidP="00D54294">
      <w:pPr>
        <w:jc w:val="both"/>
        <w:rPr>
          <w:rFonts w:ascii="Arial" w:hAnsi="Arial" w:cs="Arial"/>
          <w:sz w:val="24"/>
          <w:szCs w:val="24"/>
        </w:rPr>
      </w:pPr>
      <w:r w:rsidRPr="00D54294">
        <w:rPr>
          <w:rFonts w:ascii="Arial" w:hAnsi="Arial" w:cs="Arial"/>
          <w:sz w:val="24"/>
          <w:szCs w:val="24"/>
        </w:rPr>
        <w:t xml:space="preserve">               </w:t>
      </w:r>
      <w:r w:rsidRPr="00D54294">
        <w:rPr>
          <w:rFonts w:ascii="Arial" w:hAnsi="Arial" w:cs="Arial"/>
          <w:sz w:val="24"/>
          <w:szCs w:val="24"/>
        </w:rPr>
        <w:sym w:font="Wingdings 2" w:char="F0A1"/>
      </w:r>
      <w:r w:rsidRPr="00D54294">
        <w:rPr>
          <w:rFonts w:ascii="Arial" w:hAnsi="Arial" w:cs="Arial"/>
          <w:sz w:val="24"/>
          <w:szCs w:val="24"/>
        </w:rPr>
        <w:t xml:space="preserve"> Implement small decreases in dose (ensure dose reduction is possible with strengths available), one step down at a time. </w:t>
      </w:r>
    </w:p>
    <w:p w14:paraId="0851520A" w14:textId="77777777" w:rsidR="000D345B" w:rsidRPr="00D54294" w:rsidRDefault="000D345B" w:rsidP="00D54294">
      <w:pPr>
        <w:jc w:val="both"/>
        <w:rPr>
          <w:rFonts w:ascii="Arial" w:hAnsi="Arial" w:cs="Arial"/>
          <w:sz w:val="24"/>
          <w:szCs w:val="24"/>
        </w:rPr>
      </w:pPr>
      <w:r w:rsidRPr="00D54294">
        <w:rPr>
          <w:rFonts w:ascii="Arial" w:hAnsi="Arial" w:cs="Arial"/>
          <w:sz w:val="24"/>
          <w:szCs w:val="24"/>
        </w:rPr>
        <w:t xml:space="preserve">              </w:t>
      </w:r>
      <w:r w:rsidRPr="00D54294">
        <w:rPr>
          <w:rFonts w:ascii="Arial" w:hAnsi="Arial" w:cs="Arial"/>
          <w:sz w:val="24"/>
          <w:szCs w:val="24"/>
        </w:rPr>
        <w:sym w:font="Wingdings 2" w:char="F0A1"/>
      </w:r>
      <w:r w:rsidRPr="00D54294">
        <w:rPr>
          <w:rFonts w:ascii="Arial" w:hAnsi="Arial" w:cs="Arial"/>
          <w:sz w:val="24"/>
          <w:szCs w:val="24"/>
        </w:rPr>
        <w:t xml:space="preserve"> Where the antipsychotic is given more than once daily, decrease only one dose to start with, choosing the dose where the patient is likely to be least affected. </w:t>
      </w:r>
    </w:p>
    <w:p w14:paraId="32C4FDEF" w14:textId="77777777" w:rsidR="000D345B" w:rsidRPr="00D54294" w:rsidRDefault="000D345B" w:rsidP="00D54294">
      <w:pPr>
        <w:jc w:val="both"/>
        <w:rPr>
          <w:rFonts w:ascii="Arial" w:hAnsi="Arial" w:cs="Arial"/>
          <w:sz w:val="24"/>
          <w:szCs w:val="24"/>
        </w:rPr>
      </w:pPr>
      <w:r w:rsidRPr="00D54294">
        <w:rPr>
          <w:rFonts w:ascii="Arial" w:hAnsi="Arial" w:cs="Arial"/>
          <w:sz w:val="24"/>
          <w:szCs w:val="24"/>
        </w:rPr>
        <w:t xml:space="preserve">              </w:t>
      </w:r>
      <w:r w:rsidRPr="00D54294">
        <w:rPr>
          <w:rFonts w:ascii="Arial" w:hAnsi="Arial" w:cs="Arial"/>
          <w:sz w:val="24"/>
          <w:szCs w:val="24"/>
        </w:rPr>
        <w:sym w:font="Wingdings 2" w:char="F0A1"/>
      </w:r>
      <w:r w:rsidRPr="00D54294">
        <w:rPr>
          <w:rFonts w:ascii="Arial" w:hAnsi="Arial" w:cs="Arial"/>
          <w:sz w:val="24"/>
          <w:szCs w:val="24"/>
        </w:rPr>
        <w:t xml:space="preserve"> Allow sufficient time for the patient to adapt to the new dose (usually 1-2 weeks) before considering the next small reduction in dose. </w:t>
      </w:r>
    </w:p>
    <w:p w14:paraId="4A4E8B6C" w14:textId="77777777" w:rsidR="000D345B" w:rsidRPr="00D54294" w:rsidRDefault="000D345B" w:rsidP="00D54294">
      <w:pPr>
        <w:jc w:val="both"/>
        <w:rPr>
          <w:rFonts w:ascii="Arial" w:hAnsi="Arial" w:cs="Arial"/>
          <w:sz w:val="24"/>
          <w:szCs w:val="24"/>
        </w:rPr>
      </w:pPr>
      <w:r w:rsidRPr="00D54294">
        <w:rPr>
          <w:rFonts w:ascii="Arial" w:hAnsi="Arial" w:cs="Arial"/>
          <w:sz w:val="24"/>
          <w:szCs w:val="24"/>
        </w:rPr>
        <w:t xml:space="preserve">              </w:t>
      </w:r>
      <w:r w:rsidRPr="00D54294">
        <w:rPr>
          <w:rFonts w:ascii="Arial" w:hAnsi="Arial" w:cs="Arial"/>
          <w:sz w:val="24"/>
          <w:szCs w:val="24"/>
        </w:rPr>
        <w:sym w:font="Wingdings 2" w:char="F0A1"/>
      </w:r>
      <w:r w:rsidRPr="00D54294">
        <w:rPr>
          <w:rFonts w:ascii="Arial" w:hAnsi="Arial" w:cs="Arial"/>
          <w:sz w:val="24"/>
          <w:szCs w:val="24"/>
        </w:rPr>
        <w:t xml:space="preserve"> When the lowest daily dose has been achieved, then administer on alternate days before stopping completely.</w:t>
      </w:r>
    </w:p>
    <w:p w14:paraId="424780A8" w14:textId="0C879382" w:rsidR="000D345B" w:rsidRPr="00D54294" w:rsidRDefault="00D54294" w:rsidP="00D54294">
      <w:pPr>
        <w:jc w:val="both"/>
        <w:rPr>
          <w:rFonts w:ascii="Arial" w:hAnsi="Arial" w:cs="Arial"/>
          <w:sz w:val="24"/>
          <w:szCs w:val="24"/>
        </w:rPr>
      </w:pPr>
      <w:r w:rsidRPr="00D54294">
        <w:rPr>
          <w:rFonts w:ascii="Arial" w:hAnsi="Arial" w:cs="Arial"/>
          <w:sz w:val="24"/>
          <w:szCs w:val="24"/>
        </w:rPr>
        <w:t xml:space="preserve">● </w:t>
      </w:r>
      <w:r w:rsidR="000D345B" w:rsidRPr="00D54294">
        <w:rPr>
          <w:rFonts w:ascii="Arial" w:hAnsi="Arial" w:cs="Arial"/>
          <w:sz w:val="24"/>
          <w:szCs w:val="24"/>
        </w:rPr>
        <w:t xml:space="preserve">For those with worsening of symptoms, the first four weeks are the most challenging. Monitoring, ongoing assessment of contributing factors and non-pharmacological treatments may prevent the need to restart antipsychotics. </w:t>
      </w:r>
    </w:p>
    <w:p w14:paraId="4C1F7F61" w14:textId="42F711F9" w:rsidR="000D345B" w:rsidRPr="00D54294" w:rsidRDefault="00D54294" w:rsidP="00D54294">
      <w:pPr>
        <w:jc w:val="both"/>
        <w:rPr>
          <w:rFonts w:ascii="Arial" w:hAnsi="Arial" w:cs="Arial"/>
          <w:sz w:val="24"/>
          <w:szCs w:val="24"/>
        </w:rPr>
      </w:pPr>
      <w:r w:rsidRPr="00D54294">
        <w:rPr>
          <w:rFonts w:ascii="Arial" w:hAnsi="Arial" w:cs="Arial"/>
          <w:sz w:val="24"/>
          <w:szCs w:val="24"/>
        </w:rPr>
        <w:t xml:space="preserve">● </w:t>
      </w:r>
      <w:r w:rsidR="000D345B" w:rsidRPr="00D54294">
        <w:rPr>
          <w:rFonts w:ascii="Arial" w:hAnsi="Arial" w:cs="Arial"/>
          <w:sz w:val="24"/>
          <w:szCs w:val="24"/>
        </w:rPr>
        <w:t>The risk of recurrence of symptoms after discontinuation may be more likely if:</w:t>
      </w:r>
    </w:p>
    <w:p w14:paraId="6F66779D" w14:textId="77777777" w:rsidR="000D345B" w:rsidRPr="00D54294" w:rsidRDefault="000D345B" w:rsidP="00D54294">
      <w:pPr>
        <w:jc w:val="both"/>
        <w:rPr>
          <w:rFonts w:ascii="Arial" w:hAnsi="Arial" w:cs="Arial"/>
          <w:sz w:val="24"/>
          <w:szCs w:val="24"/>
        </w:rPr>
      </w:pPr>
      <w:r w:rsidRPr="00D54294">
        <w:rPr>
          <w:rFonts w:ascii="Arial" w:hAnsi="Arial" w:cs="Arial"/>
          <w:sz w:val="24"/>
          <w:szCs w:val="24"/>
        </w:rPr>
        <w:t xml:space="preserve">               </w:t>
      </w:r>
      <w:r w:rsidRPr="00D54294">
        <w:rPr>
          <w:rFonts w:ascii="Arial" w:hAnsi="Arial" w:cs="Arial"/>
          <w:sz w:val="24"/>
          <w:szCs w:val="24"/>
        </w:rPr>
        <w:sym w:font="Wingdings 2" w:char="F0A1"/>
      </w:r>
      <w:r w:rsidRPr="00D54294">
        <w:rPr>
          <w:rFonts w:ascii="Arial" w:hAnsi="Arial" w:cs="Arial"/>
          <w:sz w:val="24"/>
          <w:szCs w:val="24"/>
        </w:rPr>
        <w:t xml:space="preserve"> Previous discontinuation has caused symptoms to return.</w:t>
      </w:r>
    </w:p>
    <w:p w14:paraId="542969D3" w14:textId="1D1C8257" w:rsidR="00FD50A8" w:rsidRDefault="000D345B" w:rsidP="00D54294">
      <w:pPr>
        <w:jc w:val="both"/>
        <w:rPr>
          <w:rFonts w:ascii="Arial" w:hAnsi="Arial" w:cs="Arial"/>
          <w:sz w:val="24"/>
          <w:szCs w:val="24"/>
        </w:rPr>
      </w:pPr>
      <w:r w:rsidRPr="00D54294">
        <w:rPr>
          <w:rFonts w:ascii="Arial" w:hAnsi="Arial" w:cs="Arial"/>
          <w:sz w:val="24"/>
          <w:szCs w:val="24"/>
        </w:rPr>
        <w:t xml:space="preserve">               </w:t>
      </w:r>
      <w:r w:rsidRPr="00D54294">
        <w:rPr>
          <w:rFonts w:ascii="Arial" w:hAnsi="Arial" w:cs="Arial"/>
          <w:sz w:val="24"/>
          <w:szCs w:val="24"/>
        </w:rPr>
        <w:sym w:font="Wingdings 2" w:char="F0A1"/>
      </w:r>
      <w:r w:rsidRPr="00D54294">
        <w:rPr>
          <w:rFonts w:ascii="Arial" w:hAnsi="Arial" w:cs="Arial"/>
          <w:sz w:val="24"/>
          <w:szCs w:val="24"/>
        </w:rPr>
        <w:t xml:space="preserve"> The person currently has severe symptoms. </w:t>
      </w:r>
    </w:p>
    <w:p w14:paraId="54D8E814" w14:textId="77777777" w:rsidR="00CC7C23" w:rsidRDefault="00CC7C23" w:rsidP="00D54294">
      <w:pPr>
        <w:jc w:val="both"/>
        <w:rPr>
          <w:rFonts w:ascii="Arial" w:hAnsi="Arial" w:cs="Arial"/>
          <w:sz w:val="24"/>
          <w:szCs w:val="24"/>
        </w:rPr>
      </w:pPr>
    </w:p>
    <w:p w14:paraId="23CFB849" w14:textId="77777777" w:rsidR="00CC7C23" w:rsidRDefault="00CC7C23" w:rsidP="00D54294">
      <w:pPr>
        <w:jc w:val="both"/>
        <w:rPr>
          <w:rFonts w:ascii="Arial" w:hAnsi="Arial" w:cs="Arial"/>
          <w:sz w:val="24"/>
          <w:szCs w:val="24"/>
        </w:rPr>
      </w:pPr>
    </w:p>
    <w:p w14:paraId="4F6AA462" w14:textId="77777777" w:rsidR="00953CB3" w:rsidRDefault="00953CB3" w:rsidP="00D54294">
      <w:pPr>
        <w:jc w:val="both"/>
        <w:rPr>
          <w:rFonts w:ascii="Arial" w:hAnsi="Arial" w:cs="Arial"/>
          <w:sz w:val="24"/>
          <w:szCs w:val="24"/>
        </w:rPr>
      </w:pPr>
    </w:p>
    <w:p w14:paraId="32C0DD22" w14:textId="77777777" w:rsidR="00FD50A8" w:rsidRPr="00FD50A8" w:rsidRDefault="00FD50A8" w:rsidP="00516908">
      <w:pPr>
        <w:pStyle w:val="Heading1"/>
        <w:rPr>
          <w:rFonts w:ascii="Arial" w:hAnsi="Arial" w:cs="Arial"/>
        </w:rPr>
      </w:pPr>
    </w:p>
    <w:p w14:paraId="37051735" w14:textId="2ADE188C" w:rsidR="000D345B" w:rsidRPr="00952D2C" w:rsidRDefault="00FD50A8" w:rsidP="00952D2C">
      <w:pPr>
        <w:pStyle w:val="Heading1"/>
        <w:rPr>
          <w:rFonts w:ascii="Arial" w:hAnsi="Arial" w:cs="Arial"/>
          <w:b/>
          <w:bCs/>
          <w:sz w:val="24"/>
          <w:szCs w:val="24"/>
        </w:rPr>
      </w:pPr>
      <w:bookmarkStart w:id="18" w:name="_Toc165218455"/>
      <w:r w:rsidRPr="00FD50A8">
        <w:rPr>
          <w:rFonts w:ascii="Arial" w:hAnsi="Arial" w:cs="Arial"/>
          <w:b/>
          <w:bCs/>
          <w:sz w:val="24"/>
          <w:szCs w:val="24"/>
        </w:rPr>
        <w:t>Section</w:t>
      </w:r>
      <w:r>
        <w:rPr>
          <w:rFonts w:ascii="Arial" w:hAnsi="Arial" w:cs="Arial"/>
          <w:b/>
          <w:bCs/>
          <w:sz w:val="24"/>
          <w:szCs w:val="24"/>
        </w:rPr>
        <w:t xml:space="preserve"> </w:t>
      </w:r>
      <w:r w:rsidRPr="00FD50A8">
        <w:rPr>
          <w:rFonts w:ascii="Arial" w:hAnsi="Arial" w:cs="Arial"/>
          <w:b/>
          <w:bCs/>
          <w:sz w:val="24"/>
          <w:szCs w:val="24"/>
        </w:rPr>
        <w:t>2–</w:t>
      </w:r>
      <w:r>
        <w:rPr>
          <w:rFonts w:ascii="Arial" w:hAnsi="Arial" w:cs="Arial"/>
          <w:b/>
          <w:bCs/>
          <w:sz w:val="24"/>
          <w:szCs w:val="24"/>
        </w:rPr>
        <w:t xml:space="preserve"> </w:t>
      </w:r>
      <w:r w:rsidRPr="00FD50A8">
        <w:rPr>
          <w:rFonts w:ascii="Arial" w:hAnsi="Arial" w:cs="Arial"/>
          <w:b/>
          <w:bCs/>
          <w:sz w:val="24"/>
          <w:szCs w:val="24"/>
        </w:rPr>
        <w:t>Information for care PRACTITIONERS ANTIPSYCHOTIC medicines for treating non-cognitive (behavioural and psychological symptoms) in dementia.</w:t>
      </w:r>
      <w:bookmarkEnd w:id="18"/>
      <w:r w:rsidR="000D345B" w:rsidRPr="00E9104E">
        <w:t xml:space="preserve">               </w:t>
      </w:r>
    </w:p>
    <w:p w14:paraId="7FFD0FBF" w14:textId="77777777" w:rsidR="00952D2C" w:rsidRDefault="00952D2C" w:rsidP="00952D2C">
      <w:pPr>
        <w:jc w:val="both"/>
        <w:rPr>
          <w:rFonts w:ascii="Arial" w:hAnsi="Arial" w:cs="Arial"/>
          <w:sz w:val="24"/>
          <w:szCs w:val="24"/>
        </w:rPr>
      </w:pPr>
    </w:p>
    <w:p w14:paraId="59580FB0" w14:textId="25EFEA52" w:rsidR="000D345B" w:rsidRPr="00953CB3" w:rsidRDefault="000D345B" w:rsidP="00952D2C">
      <w:pPr>
        <w:jc w:val="both"/>
        <w:rPr>
          <w:rFonts w:ascii="Arial" w:hAnsi="Arial" w:cs="Arial"/>
          <w:sz w:val="24"/>
          <w:szCs w:val="24"/>
        </w:rPr>
      </w:pPr>
      <w:r w:rsidRPr="00953CB3">
        <w:rPr>
          <w:rFonts w:ascii="Arial" w:hAnsi="Arial" w:cs="Arial"/>
          <w:sz w:val="24"/>
          <w:szCs w:val="24"/>
        </w:rPr>
        <w:t>Antipsychotic medicines are sometimes used to treat behavioural and psychological symptoms in dementia. Only risperidone and haloperidol have a</w:t>
      </w:r>
      <w:r w:rsidR="0051638D">
        <w:rPr>
          <w:rFonts w:ascii="Arial" w:hAnsi="Arial" w:cs="Arial"/>
          <w:sz w:val="24"/>
          <w:szCs w:val="24"/>
        </w:rPr>
        <w:t xml:space="preserve"> licence</w:t>
      </w:r>
      <w:r w:rsidR="007E6DBF" w:rsidRPr="00953CB3">
        <w:rPr>
          <w:rFonts w:ascii="Arial" w:hAnsi="Arial" w:cs="Arial"/>
          <w:sz w:val="24"/>
          <w:szCs w:val="24"/>
        </w:rPr>
        <w:t xml:space="preserve"> </w:t>
      </w:r>
      <w:r w:rsidRPr="00953CB3">
        <w:rPr>
          <w:rFonts w:ascii="Arial" w:hAnsi="Arial" w:cs="Arial"/>
          <w:sz w:val="24"/>
          <w:szCs w:val="24"/>
        </w:rPr>
        <w:t>to treat these sorts of problems in people living with dementia. Other antipsychotics, including olanzapine, aripiprazole, and quetiapine, are often prescribed to treat these behavioural symptoms but are not licensed for this use.</w:t>
      </w:r>
    </w:p>
    <w:p w14:paraId="225EBF10" w14:textId="77777777" w:rsidR="000D345B" w:rsidRPr="00953CB3" w:rsidRDefault="000D345B" w:rsidP="00952D2C">
      <w:pPr>
        <w:jc w:val="both"/>
        <w:rPr>
          <w:rFonts w:ascii="Arial" w:hAnsi="Arial" w:cs="Arial"/>
          <w:sz w:val="24"/>
          <w:szCs w:val="24"/>
        </w:rPr>
      </w:pPr>
      <w:r w:rsidRPr="00953CB3">
        <w:rPr>
          <w:rFonts w:ascii="Arial" w:hAnsi="Arial" w:cs="Arial"/>
          <w:sz w:val="24"/>
          <w:szCs w:val="24"/>
        </w:rPr>
        <w:t>The most common side effects of antipsychotics are:</w:t>
      </w:r>
    </w:p>
    <w:p w14:paraId="27D48069" w14:textId="15555254" w:rsidR="000D345B" w:rsidRPr="00953CB3" w:rsidRDefault="000D345B" w:rsidP="00952D2C">
      <w:pPr>
        <w:jc w:val="both"/>
        <w:rPr>
          <w:rFonts w:ascii="Arial" w:hAnsi="Arial" w:cs="Arial"/>
          <w:sz w:val="24"/>
          <w:szCs w:val="24"/>
        </w:rPr>
      </w:pPr>
      <w:r w:rsidRPr="00953CB3">
        <w:rPr>
          <w:rFonts w:ascii="Arial" w:hAnsi="Arial" w:cs="Arial"/>
          <w:sz w:val="24"/>
          <w:szCs w:val="24"/>
        </w:rPr>
        <w:t xml:space="preserve">         </w:t>
      </w:r>
      <w:r w:rsidR="00EF2FEF" w:rsidRPr="009942FD">
        <w:rPr>
          <w:rFonts w:ascii="Arial" w:hAnsi="Arial" w:cs="Arial"/>
          <w:sz w:val="24"/>
          <w:szCs w:val="24"/>
        </w:rPr>
        <w:sym w:font="Wingdings 2" w:char="F0A1"/>
      </w:r>
      <w:r w:rsidR="00EF2FEF" w:rsidRPr="009942FD">
        <w:rPr>
          <w:rFonts w:ascii="Arial" w:hAnsi="Arial" w:cs="Arial"/>
          <w:sz w:val="24"/>
          <w:szCs w:val="24"/>
        </w:rPr>
        <w:t xml:space="preserve"> </w:t>
      </w:r>
      <w:r w:rsidRPr="00953CB3">
        <w:rPr>
          <w:rFonts w:ascii="Arial" w:hAnsi="Arial" w:cs="Arial"/>
          <w:sz w:val="24"/>
          <w:szCs w:val="24"/>
        </w:rPr>
        <w:t xml:space="preserve">  Feeling sleepy or less alert (although some people have difficulty falling or staying asleep)</w:t>
      </w:r>
    </w:p>
    <w:p w14:paraId="1E4F0D72" w14:textId="1A675B6E" w:rsidR="000D345B" w:rsidRPr="00953CB3" w:rsidRDefault="000D345B" w:rsidP="00952D2C">
      <w:pPr>
        <w:jc w:val="both"/>
        <w:rPr>
          <w:rFonts w:ascii="Arial" w:hAnsi="Arial" w:cs="Arial"/>
          <w:sz w:val="24"/>
          <w:szCs w:val="24"/>
        </w:rPr>
      </w:pPr>
      <w:r w:rsidRPr="00953CB3">
        <w:rPr>
          <w:rFonts w:ascii="Arial" w:hAnsi="Arial" w:cs="Arial"/>
          <w:sz w:val="24"/>
          <w:szCs w:val="24"/>
        </w:rPr>
        <w:t xml:space="preserve">         </w:t>
      </w:r>
      <w:r w:rsidR="00EF2FEF" w:rsidRPr="009942FD">
        <w:rPr>
          <w:rFonts w:ascii="Arial" w:hAnsi="Arial" w:cs="Arial"/>
          <w:sz w:val="24"/>
          <w:szCs w:val="24"/>
        </w:rPr>
        <w:sym w:font="Wingdings 2" w:char="F0A1"/>
      </w:r>
      <w:r w:rsidR="00EF2FEF" w:rsidRPr="009942FD">
        <w:rPr>
          <w:rFonts w:ascii="Arial" w:hAnsi="Arial" w:cs="Arial"/>
          <w:sz w:val="24"/>
          <w:szCs w:val="24"/>
        </w:rPr>
        <w:t xml:space="preserve"> </w:t>
      </w:r>
      <w:r w:rsidRPr="00953CB3">
        <w:rPr>
          <w:rFonts w:ascii="Arial" w:hAnsi="Arial" w:cs="Arial"/>
          <w:sz w:val="24"/>
          <w:szCs w:val="24"/>
        </w:rPr>
        <w:t xml:space="preserve"> Headache</w:t>
      </w:r>
    </w:p>
    <w:p w14:paraId="59C384F6" w14:textId="45AA52DF" w:rsidR="000D345B" w:rsidRPr="00953CB3" w:rsidRDefault="000D345B" w:rsidP="00952D2C">
      <w:pPr>
        <w:jc w:val="both"/>
        <w:rPr>
          <w:rFonts w:ascii="Arial" w:hAnsi="Arial" w:cs="Arial"/>
          <w:sz w:val="24"/>
          <w:szCs w:val="24"/>
        </w:rPr>
      </w:pPr>
      <w:r w:rsidRPr="00953CB3">
        <w:rPr>
          <w:rFonts w:ascii="Arial" w:hAnsi="Arial" w:cs="Arial"/>
          <w:sz w:val="24"/>
          <w:szCs w:val="24"/>
        </w:rPr>
        <w:t xml:space="preserve">         </w:t>
      </w:r>
      <w:r w:rsidR="00EF2FEF" w:rsidRPr="009942FD">
        <w:rPr>
          <w:rFonts w:ascii="Arial" w:hAnsi="Arial" w:cs="Arial"/>
          <w:sz w:val="24"/>
          <w:szCs w:val="24"/>
        </w:rPr>
        <w:sym w:font="Wingdings 2" w:char="F0A1"/>
      </w:r>
      <w:r w:rsidR="00EF2FEF" w:rsidRPr="009942FD">
        <w:rPr>
          <w:rFonts w:ascii="Arial" w:hAnsi="Arial" w:cs="Arial"/>
          <w:sz w:val="24"/>
          <w:szCs w:val="24"/>
        </w:rPr>
        <w:t xml:space="preserve"> </w:t>
      </w:r>
      <w:r w:rsidRPr="00953CB3">
        <w:rPr>
          <w:rFonts w:ascii="Arial" w:hAnsi="Arial" w:cs="Arial"/>
          <w:sz w:val="24"/>
          <w:szCs w:val="24"/>
        </w:rPr>
        <w:t xml:space="preserve"> Changes in appetite and weight gain</w:t>
      </w:r>
    </w:p>
    <w:p w14:paraId="3CD0B433" w14:textId="4D2C99D9" w:rsidR="000D345B" w:rsidRPr="00953CB3" w:rsidRDefault="000D345B" w:rsidP="00952D2C">
      <w:pPr>
        <w:jc w:val="both"/>
        <w:rPr>
          <w:rFonts w:ascii="Arial" w:hAnsi="Arial" w:cs="Arial"/>
          <w:sz w:val="24"/>
          <w:szCs w:val="24"/>
        </w:rPr>
      </w:pPr>
      <w:r w:rsidRPr="00953CB3">
        <w:rPr>
          <w:rFonts w:ascii="Arial" w:hAnsi="Arial" w:cs="Arial"/>
          <w:sz w:val="24"/>
          <w:szCs w:val="24"/>
        </w:rPr>
        <w:t xml:space="preserve">         </w:t>
      </w:r>
      <w:r w:rsidR="00EF2FEF" w:rsidRPr="009942FD">
        <w:rPr>
          <w:rFonts w:ascii="Arial" w:hAnsi="Arial" w:cs="Arial"/>
          <w:sz w:val="24"/>
          <w:szCs w:val="24"/>
        </w:rPr>
        <w:sym w:font="Wingdings 2" w:char="F0A1"/>
      </w:r>
      <w:r w:rsidR="00EF2FEF" w:rsidRPr="009942FD">
        <w:rPr>
          <w:rFonts w:ascii="Arial" w:hAnsi="Arial" w:cs="Arial"/>
          <w:sz w:val="24"/>
          <w:szCs w:val="24"/>
        </w:rPr>
        <w:t xml:space="preserve"> </w:t>
      </w:r>
      <w:r w:rsidRPr="00953CB3">
        <w:rPr>
          <w:rFonts w:ascii="Arial" w:hAnsi="Arial" w:cs="Arial"/>
          <w:sz w:val="24"/>
          <w:szCs w:val="24"/>
        </w:rPr>
        <w:t xml:space="preserve"> Symptoms like those of Parkinson’s disease. These may include slowness or difficulty in moving, a sensation of stiffness or tightness of the muscles (making the person’s movements jerky), and sometimes even a sensation of movement ‘freezing up’ and then restarting. The person may develop a slow shuffling walk, a tremor, increased saliva or drooling, and a loss of expression on the face.7</w:t>
      </w:r>
    </w:p>
    <w:p w14:paraId="2D9DD268" w14:textId="77777777" w:rsidR="000D345B" w:rsidRPr="00953CB3" w:rsidRDefault="000D345B" w:rsidP="00952D2C">
      <w:pPr>
        <w:jc w:val="both"/>
        <w:rPr>
          <w:rFonts w:ascii="Arial" w:hAnsi="Arial" w:cs="Arial"/>
          <w:sz w:val="24"/>
          <w:szCs w:val="24"/>
        </w:rPr>
      </w:pPr>
      <w:r w:rsidRPr="00953CB3">
        <w:rPr>
          <w:rFonts w:ascii="Arial" w:hAnsi="Arial" w:cs="Arial"/>
          <w:sz w:val="24"/>
          <w:szCs w:val="24"/>
        </w:rPr>
        <w:t>Not everyone will get these, but many people will.  The higher the dose of antipsychotic and the longer the person takes it, the more likely they are to get these side effects (NG 97). There are also other less common side effects (refer to the medicine’s patient information leaflet for a full list of side effects). The most serious side effects include an increased risk of stroke.</w:t>
      </w:r>
    </w:p>
    <w:p w14:paraId="307693F8" w14:textId="340E0627" w:rsidR="000D345B" w:rsidRPr="00953CB3" w:rsidRDefault="000D345B" w:rsidP="00952D2C">
      <w:pPr>
        <w:jc w:val="both"/>
        <w:rPr>
          <w:rFonts w:ascii="Arial" w:hAnsi="Arial" w:cs="Arial"/>
          <w:sz w:val="24"/>
          <w:szCs w:val="24"/>
        </w:rPr>
      </w:pPr>
      <w:r w:rsidRPr="00953CB3">
        <w:rPr>
          <w:rFonts w:ascii="Arial" w:hAnsi="Arial" w:cs="Arial"/>
          <w:sz w:val="24"/>
          <w:szCs w:val="24"/>
        </w:rPr>
        <w:t xml:space="preserve">Because of these side effects, it is important that non-pharmacological </w:t>
      </w:r>
      <w:r w:rsidR="006028A0" w:rsidRPr="00953CB3">
        <w:rPr>
          <w:rFonts w:ascii="Arial" w:hAnsi="Arial" w:cs="Arial"/>
          <w:sz w:val="24"/>
          <w:szCs w:val="24"/>
        </w:rPr>
        <w:t>treatments</w:t>
      </w:r>
      <w:r w:rsidR="00D40462">
        <w:rPr>
          <w:rFonts w:ascii="Arial" w:hAnsi="Arial" w:cs="Arial"/>
          <w:sz w:val="24"/>
          <w:szCs w:val="24"/>
        </w:rPr>
        <w:br/>
      </w:r>
      <w:r w:rsidRPr="00953CB3">
        <w:rPr>
          <w:rFonts w:ascii="Arial" w:hAnsi="Arial" w:cs="Arial"/>
          <w:sz w:val="24"/>
          <w:szCs w:val="24"/>
        </w:rPr>
        <w:t>(</w:t>
      </w:r>
      <w:r w:rsidR="00B26AD5" w:rsidRPr="00953CB3">
        <w:rPr>
          <w:rFonts w:ascii="Arial" w:hAnsi="Arial" w:cs="Arial"/>
          <w:sz w:val="24"/>
          <w:szCs w:val="24"/>
        </w:rPr>
        <w:t>e.g.,</w:t>
      </w:r>
      <w:r w:rsidRPr="00953CB3">
        <w:rPr>
          <w:rFonts w:ascii="Arial" w:hAnsi="Arial" w:cs="Arial"/>
          <w:sz w:val="24"/>
          <w:szCs w:val="24"/>
        </w:rPr>
        <w:t xml:space="preserve"> music, aromatherapy, activities that are person-centred) are used as a first line option. It may be necessary in some cases for a person to be prescribed an antipsychotic, for example when a person is at risk of harming themselves or others, or if they are severely distressed. In these cases, non-drug measures must continue alongside the antipsychotic. Where antipsychotics are prescribed for behavioural symptoms in dementia, these medicines must be reviewed regularly, with the prescriber, to see if the dose can be reduced or if the medication can be stopped.    Refer to section 3 and 4 for further guidance.</w:t>
      </w:r>
    </w:p>
    <w:p w14:paraId="793A245E" w14:textId="77777777" w:rsidR="00953CB3" w:rsidRDefault="00953CB3" w:rsidP="00953CB3"/>
    <w:p w14:paraId="61CA45C6" w14:textId="4A11D7E7" w:rsidR="00A21B56" w:rsidRPr="00A21B56" w:rsidRDefault="00A21B56" w:rsidP="00A21B56">
      <w:pPr>
        <w:pStyle w:val="Heading1"/>
        <w:rPr>
          <w:rFonts w:ascii="Arial" w:hAnsi="Arial" w:cs="Arial"/>
          <w:b/>
          <w:bCs/>
          <w:sz w:val="24"/>
          <w:szCs w:val="24"/>
        </w:rPr>
      </w:pPr>
      <w:bookmarkStart w:id="19" w:name="_Toc165218456"/>
      <w:r w:rsidRPr="00A21B56">
        <w:rPr>
          <w:rStyle w:val="Heading1Char"/>
          <w:rFonts w:ascii="Arial" w:hAnsi="Arial" w:cs="Arial"/>
          <w:b/>
          <w:bCs/>
          <w:sz w:val="24"/>
          <w:szCs w:val="24"/>
        </w:rPr>
        <w:t>S</w:t>
      </w:r>
      <w:r w:rsidR="00EC0223">
        <w:rPr>
          <w:rStyle w:val="Heading1Char"/>
          <w:rFonts w:ascii="Arial" w:hAnsi="Arial" w:cs="Arial"/>
          <w:b/>
          <w:bCs/>
          <w:sz w:val="24"/>
          <w:szCs w:val="24"/>
        </w:rPr>
        <w:t>ECTION</w:t>
      </w:r>
      <w:r w:rsidRPr="00A21B56">
        <w:rPr>
          <w:rStyle w:val="Heading1Char"/>
          <w:rFonts w:ascii="Arial" w:hAnsi="Arial" w:cs="Arial"/>
          <w:b/>
          <w:bCs/>
          <w:sz w:val="24"/>
          <w:szCs w:val="24"/>
        </w:rPr>
        <w:t xml:space="preserve"> 3</w:t>
      </w:r>
      <w:r w:rsidRPr="00A21B56">
        <w:rPr>
          <w:rFonts w:ascii="Arial" w:hAnsi="Arial" w:cs="Arial"/>
          <w:b/>
          <w:bCs/>
          <w:sz w:val="24"/>
          <w:szCs w:val="24"/>
        </w:rPr>
        <w:t xml:space="preserve"> - Guidance for care practitioners Responding to non-cognitive (behavioural and psychological symptoms) in dementia.</w:t>
      </w:r>
      <w:bookmarkEnd w:id="19"/>
      <w:r w:rsidRPr="00A21B56">
        <w:rPr>
          <w:rFonts w:ascii="Arial" w:hAnsi="Arial" w:cs="Arial"/>
          <w:b/>
          <w:bCs/>
          <w:sz w:val="24"/>
          <w:szCs w:val="24"/>
        </w:rPr>
        <w:t xml:space="preserve"> </w:t>
      </w:r>
    </w:p>
    <w:p w14:paraId="51AEE11B" w14:textId="77777777" w:rsidR="00A21B56" w:rsidRDefault="00A21B56" w:rsidP="00A21B56">
      <w:pPr>
        <w:jc w:val="both"/>
      </w:pPr>
    </w:p>
    <w:p w14:paraId="4466B8CB" w14:textId="10C787BC" w:rsidR="000D345B" w:rsidRPr="00A21B56" w:rsidRDefault="000D345B" w:rsidP="00A21B56">
      <w:pPr>
        <w:jc w:val="both"/>
        <w:rPr>
          <w:rFonts w:ascii="Arial" w:hAnsi="Arial" w:cs="Arial"/>
          <w:sz w:val="24"/>
          <w:szCs w:val="24"/>
        </w:rPr>
      </w:pPr>
      <w:r w:rsidRPr="00A21B56">
        <w:rPr>
          <w:rFonts w:ascii="Arial" w:hAnsi="Arial" w:cs="Arial"/>
          <w:sz w:val="24"/>
          <w:szCs w:val="24"/>
        </w:rPr>
        <w:t xml:space="preserve">Initial presentation of symptoms: </w:t>
      </w:r>
      <w:r w:rsidRPr="00415DD7">
        <w:rPr>
          <w:rFonts w:ascii="Arial" w:hAnsi="Arial" w:cs="Arial"/>
          <w:b/>
          <w:bCs/>
          <w:sz w:val="24"/>
          <w:szCs w:val="24"/>
        </w:rPr>
        <w:t>Use non-pharmacological measures.</w:t>
      </w:r>
    </w:p>
    <w:p w14:paraId="373EE4AF" w14:textId="706E61CD" w:rsidR="000D345B" w:rsidRPr="00A21B56" w:rsidRDefault="000D345B" w:rsidP="00A21B56">
      <w:pPr>
        <w:jc w:val="both"/>
        <w:rPr>
          <w:rFonts w:ascii="Arial" w:hAnsi="Arial" w:cs="Arial"/>
          <w:sz w:val="24"/>
          <w:szCs w:val="24"/>
        </w:rPr>
      </w:pPr>
      <w:r w:rsidRPr="00A21B56">
        <w:rPr>
          <w:rFonts w:ascii="Arial" w:hAnsi="Arial" w:cs="Arial"/>
          <w:sz w:val="24"/>
          <w:szCs w:val="24"/>
        </w:rPr>
        <w:t>Identify what the behavioural symptom is.</w:t>
      </w:r>
    </w:p>
    <w:p w14:paraId="1AA761DE" w14:textId="77777777" w:rsidR="00A21B56" w:rsidRDefault="000D345B" w:rsidP="00A21B56">
      <w:pPr>
        <w:jc w:val="both"/>
        <w:rPr>
          <w:rFonts w:ascii="Arial" w:hAnsi="Arial" w:cs="Arial"/>
          <w:sz w:val="24"/>
          <w:szCs w:val="24"/>
        </w:rPr>
      </w:pPr>
      <w:r w:rsidRPr="00A21B56">
        <w:rPr>
          <w:rFonts w:ascii="Arial" w:hAnsi="Arial" w:cs="Arial"/>
          <w:sz w:val="24"/>
          <w:szCs w:val="24"/>
        </w:rPr>
        <w:t xml:space="preserve">Identify and address cause of behaviour(s).  </w:t>
      </w:r>
    </w:p>
    <w:p w14:paraId="2F236733" w14:textId="350BA435" w:rsidR="000D345B" w:rsidRPr="00415DD7" w:rsidRDefault="000D345B" w:rsidP="00A21B56">
      <w:pPr>
        <w:jc w:val="both"/>
        <w:rPr>
          <w:rFonts w:ascii="Arial" w:hAnsi="Arial" w:cs="Arial"/>
          <w:b/>
          <w:bCs/>
          <w:sz w:val="24"/>
          <w:szCs w:val="24"/>
        </w:rPr>
      </w:pPr>
      <w:r w:rsidRPr="00415DD7">
        <w:rPr>
          <w:rFonts w:ascii="Arial" w:hAnsi="Arial" w:cs="Arial"/>
          <w:b/>
          <w:bCs/>
          <w:sz w:val="24"/>
          <w:szCs w:val="24"/>
        </w:rPr>
        <w:t>The reason for the behaviour could be due to an unmet need.</w:t>
      </w:r>
    </w:p>
    <w:p w14:paraId="79123B19" w14:textId="66DA8AC1" w:rsidR="000D345B" w:rsidRPr="00A21B56" w:rsidRDefault="000D345B" w:rsidP="00A21B56">
      <w:pPr>
        <w:jc w:val="both"/>
        <w:rPr>
          <w:rFonts w:ascii="Arial" w:hAnsi="Arial" w:cs="Arial"/>
          <w:sz w:val="24"/>
          <w:szCs w:val="24"/>
        </w:rPr>
      </w:pPr>
      <w:r w:rsidRPr="00A21B56">
        <w:rPr>
          <w:rFonts w:ascii="Arial" w:hAnsi="Arial" w:cs="Arial"/>
          <w:sz w:val="24"/>
          <w:szCs w:val="24"/>
        </w:rPr>
        <w:t>If the cause of the behaviour is due to a physical factor e.g., infection, pain, constipation:</w:t>
      </w:r>
    </w:p>
    <w:p w14:paraId="4B7231BB" w14:textId="174A2B9B" w:rsidR="000D345B" w:rsidRPr="00A21B56" w:rsidRDefault="00415DD7" w:rsidP="00A21B56">
      <w:pPr>
        <w:jc w:val="both"/>
        <w:rPr>
          <w:rFonts w:ascii="Arial" w:hAnsi="Arial" w:cs="Arial"/>
          <w:sz w:val="24"/>
          <w:szCs w:val="24"/>
        </w:rPr>
      </w:pPr>
      <w:r>
        <w:rPr>
          <w:rFonts w:ascii="Arial" w:hAnsi="Arial" w:cs="Arial"/>
          <w:sz w:val="24"/>
          <w:szCs w:val="24"/>
        </w:rPr>
        <w:t xml:space="preserve">          </w:t>
      </w:r>
      <w:r w:rsidR="000D345B" w:rsidRPr="00A21B56">
        <w:rPr>
          <w:rFonts w:ascii="Arial" w:hAnsi="Arial" w:cs="Arial"/>
          <w:sz w:val="24"/>
          <w:szCs w:val="24"/>
        </w:rPr>
        <w:sym w:font="Wingdings 2" w:char="F0A1"/>
      </w:r>
      <w:r w:rsidR="000D345B" w:rsidRPr="00A21B56">
        <w:rPr>
          <w:rFonts w:ascii="Arial" w:hAnsi="Arial" w:cs="Arial"/>
          <w:sz w:val="24"/>
          <w:szCs w:val="24"/>
        </w:rPr>
        <w:t xml:space="preserve"> Liaise with the GP to treat accordingly. Sleep charts, pain charts, bowel charts may help to understand what the unmet need might be and could help to guide treatment.</w:t>
      </w:r>
    </w:p>
    <w:p w14:paraId="76EAB250" w14:textId="40DFB617" w:rsidR="000D345B" w:rsidRPr="00A21B56" w:rsidRDefault="000D345B" w:rsidP="00A21B56">
      <w:pPr>
        <w:jc w:val="both"/>
        <w:rPr>
          <w:rFonts w:ascii="Arial" w:hAnsi="Arial" w:cs="Arial"/>
          <w:sz w:val="24"/>
          <w:szCs w:val="24"/>
        </w:rPr>
      </w:pPr>
      <w:r w:rsidRPr="00A21B56">
        <w:rPr>
          <w:rFonts w:ascii="Arial" w:hAnsi="Arial" w:cs="Arial"/>
          <w:sz w:val="24"/>
          <w:szCs w:val="24"/>
        </w:rPr>
        <w:t>If the cause of the behaviour is due to other factors e.g., environmental, lack of understanding about the person:</w:t>
      </w:r>
    </w:p>
    <w:p w14:paraId="24C7B009" w14:textId="5105220C" w:rsidR="000D345B" w:rsidRPr="00A21B56" w:rsidRDefault="00415DD7" w:rsidP="00A21B56">
      <w:pPr>
        <w:jc w:val="both"/>
        <w:rPr>
          <w:rFonts w:ascii="Arial" w:hAnsi="Arial" w:cs="Arial"/>
          <w:sz w:val="24"/>
          <w:szCs w:val="24"/>
        </w:rPr>
      </w:pPr>
      <w:r>
        <w:rPr>
          <w:rFonts w:ascii="Arial" w:hAnsi="Arial" w:cs="Arial"/>
          <w:sz w:val="24"/>
          <w:szCs w:val="24"/>
        </w:rPr>
        <w:t xml:space="preserve">        </w:t>
      </w:r>
      <w:r w:rsidR="00633E5E">
        <w:rPr>
          <w:rFonts w:ascii="Arial" w:hAnsi="Arial" w:cs="Arial"/>
          <w:sz w:val="24"/>
          <w:szCs w:val="24"/>
        </w:rPr>
        <w:t xml:space="preserve"> </w:t>
      </w:r>
      <w:r w:rsidR="000D345B" w:rsidRPr="00A21B56">
        <w:rPr>
          <w:rFonts w:ascii="Arial" w:hAnsi="Arial" w:cs="Arial"/>
          <w:sz w:val="24"/>
          <w:szCs w:val="24"/>
        </w:rPr>
        <w:sym w:font="Wingdings 2" w:char="F0A1"/>
      </w:r>
      <w:r w:rsidR="000D345B" w:rsidRPr="00A21B56">
        <w:rPr>
          <w:rFonts w:ascii="Arial" w:hAnsi="Arial" w:cs="Arial"/>
          <w:sz w:val="24"/>
          <w:szCs w:val="24"/>
        </w:rPr>
        <w:t xml:space="preserve"> Use person-centred, non-drug measures (see section 4 for ideas). Record this in the care plan.</w:t>
      </w:r>
    </w:p>
    <w:p w14:paraId="1BB8FE3F" w14:textId="006B4F4B" w:rsidR="000D345B" w:rsidRPr="00A21B56" w:rsidRDefault="00415DD7" w:rsidP="00A21B56">
      <w:pPr>
        <w:jc w:val="both"/>
        <w:rPr>
          <w:rFonts w:ascii="Arial" w:hAnsi="Arial" w:cs="Arial"/>
          <w:sz w:val="24"/>
          <w:szCs w:val="24"/>
        </w:rPr>
      </w:pPr>
      <w:r>
        <w:rPr>
          <w:rFonts w:ascii="Arial" w:hAnsi="Arial" w:cs="Arial"/>
          <w:sz w:val="24"/>
          <w:szCs w:val="24"/>
        </w:rPr>
        <w:t xml:space="preserve">         </w:t>
      </w:r>
      <w:r w:rsidR="000D345B" w:rsidRPr="00A21B56">
        <w:rPr>
          <w:rFonts w:ascii="Arial" w:hAnsi="Arial" w:cs="Arial"/>
          <w:sz w:val="24"/>
          <w:szCs w:val="24"/>
        </w:rPr>
        <w:sym w:font="Wingdings 2" w:char="F0A1"/>
      </w:r>
      <w:r w:rsidR="000D345B" w:rsidRPr="00A21B56">
        <w:rPr>
          <w:rFonts w:ascii="Arial" w:hAnsi="Arial" w:cs="Arial"/>
          <w:sz w:val="24"/>
          <w:szCs w:val="24"/>
        </w:rPr>
        <w:t xml:space="preserve"> It is important to recognise that behaviours such as walking about or sundowning could be a sign that the person has an unmet need. The person may be trying to communicate rather than behaving a certain way.</w:t>
      </w:r>
    </w:p>
    <w:p w14:paraId="22FE7A79" w14:textId="77777777" w:rsidR="000D345B" w:rsidRPr="00A21B56" w:rsidRDefault="000D345B" w:rsidP="00E9104E">
      <w:pPr>
        <w:rPr>
          <w:rFonts w:ascii="Arial" w:hAnsi="Arial" w:cs="Arial"/>
          <w:sz w:val="24"/>
          <w:szCs w:val="24"/>
        </w:rPr>
      </w:pPr>
    </w:p>
    <w:p w14:paraId="6DA2A762" w14:textId="54887C8E" w:rsidR="000D345B" w:rsidRPr="00A21B56" w:rsidRDefault="000D345B" w:rsidP="00E9104E">
      <w:pPr>
        <w:rPr>
          <w:rFonts w:ascii="Arial" w:hAnsi="Arial" w:cs="Arial"/>
          <w:sz w:val="24"/>
          <w:szCs w:val="24"/>
        </w:rPr>
      </w:pPr>
      <w:r w:rsidRPr="00A21B56">
        <w:rPr>
          <w:rFonts w:ascii="Arial" w:hAnsi="Arial" w:cs="Arial"/>
          <w:sz w:val="24"/>
          <w:szCs w:val="24"/>
        </w:rPr>
        <w:t xml:space="preserve">● Simple adjustments to social interactions and the environment can make a difference. </w:t>
      </w:r>
    </w:p>
    <w:p w14:paraId="52097008" w14:textId="51EF6276" w:rsidR="000D345B" w:rsidRPr="00A21B56" w:rsidRDefault="000D345B" w:rsidP="00E9104E">
      <w:pPr>
        <w:rPr>
          <w:rFonts w:ascii="Arial" w:hAnsi="Arial" w:cs="Arial"/>
          <w:sz w:val="24"/>
          <w:szCs w:val="24"/>
        </w:rPr>
      </w:pPr>
      <w:r w:rsidRPr="00A21B56">
        <w:rPr>
          <w:rFonts w:ascii="Arial" w:hAnsi="Arial" w:cs="Arial"/>
          <w:sz w:val="24"/>
          <w:szCs w:val="24"/>
        </w:rPr>
        <w:t xml:space="preserve">● Set up a system for monitoring and documenting behaviour and outcomes of non-pharmacological measures (e.g., using ABC charts).  Record trigger, description of the behaviour, what actions were taken to support the person, outcome. You may need to try several different things over the course of a few weeks before you see improvement. Clear documentation will help to identify what is working and what is not working. </w:t>
      </w:r>
    </w:p>
    <w:p w14:paraId="781BC66C" w14:textId="17B1DB56" w:rsidR="000D345B" w:rsidRPr="00A21B56" w:rsidRDefault="000D345B" w:rsidP="00E9104E">
      <w:pPr>
        <w:rPr>
          <w:rFonts w:ascii="Arial" w:hAnsi="Arial" w:cs="Arial"/>
          <w:sz w:val="24"/>
          <w:szCs w:val="24"/>
        </w:rPr>
      </w:pPr>
      <w:r w:rsidRPr="00A21B56">
        <w:rPr>
          <w:rFonts w:ascii="Arial" w:hAnsi="Arial" w:cs="Arial"/>
          <w:sz w:val="24"/>
          <w:szCs w:val="24"/>
        </w:rPr>
        <w:t xml:space="preserve">● Be patient. Remember, behavioural symptoms of dementia often disappear over 4-6 weeks without the need for medication. </w:t>
      </w:r>
    </w:p>
    <w:p w14:paraId="5C9824B4" w14:textId="77777777" w:rsidR="000D345B" w:rsidRPr="00A21B56" w:rsidRDefault="000D345B" w:rsidP="00E9104E">
      <w:pPr>
        <w:rPr>
          <w:rFonts w:ascii="Arial" w:hAnsi="Arial" w:cs="Arial"/>
          <w:sz w:val="24"/>
          <w:szCs w:val="24"/>
        </w:rPr>
      </w:pPr>
      <w:r w:rsidRPr="00A21B56">
        <w:rPr>
          <w:rFonts w:ascii="Arial" w:hAnsi="Arial" w:cs="Arial"/>
          <w:sz w:val="24"/>
          <w:szCs w:val="24"/>
        </w:rPr>
        <w:t xml:space="preserve">●If above options have not worked, liaise with the GP. </w:t>
      </w:r>
    </w:p>
    <w:p w14:paraId="554E01ED" w14:textId="77777777" w:rsidR="000D345B" w:rsidRDefault="000D345B" w:rsidP="00E9104E"/>
    <w:p w14:paraId="7AF2B23E" w14:textId="19DFC6A7" w:rsidR="001305AA" w:rsidRPr="00EA0FD5" w:rsidRDefault="00B41C90" w:rsidP="00EA0FD5">
      <w:pPr>
        <w:pStyle w:val="Heading2"/>
        <w:rPr>
          <w:rFonts w:ascii="Arial" w:hAnsi="Arial" w:cs="Arial"/>
          <w:b/>
          <w:bCs/>
          <w:sz w:val="24"/>
          <w:szCs w:val="24"/>
        </w:rPr>
      </w:pPr>
      <w:bookmarkStart w:id="20" w:name="_Toc165218457"/>
      <w:r w:rsidRPr="00B41C90">
        <w:rPr>
          <w:rFonts w:ascii="Arial" w:hAnsi="Arial" w:cs="Arial"/>
          <w:b/>
          <w:bCs/>
          <w:sz w:val="24"/>
          <w:szCs w:val="24"/>
        </w:rPr>
        <w:t>If an antipsychotic is started, continue non-</w:t>
      </w:r>
      <w:r w:rsidR="00D40462">
        <w:rPr>
          <w:rFonts w:ascii="Arial" w:hAnsi="Arial" w:cs="Arial"/>
          <w:b/>
          <w:bCs/>
          <w:sz w:val="24"/>
          <w:szCs w:val="24"/>
        </w:rPr>
        <w:t>Drug</w:t>
      </w:r>
      <w:r w:rsidRPr="00B41C90">
        <w:rPr>
          <w:rFonts w:ascii="Arial" w:hAnsi="Arial" w:cs="Arial"/>
          <w:b/>
          <w:bCs/>
          <w:sz w:val="24"/>
          <w:szCs w:val="24"/>
        </w:rPr>
        <w:t xml:space="preserve"> measures</w:t>
      </w:r>
      <w:bookmarkEnd w:id="20"/>
      <w:r w:rsidRPr="00B41C90">
        <w:rPr>
          <w:rFonts w:ascii="Arial" w:hAnsi="Arial" w:cs="Arial"/>
          <w:b/>
          <w:bCs/>
          <w:sz w:val="24"/>
          <w:szCs w:val="24"/>
        </w:rPr>
        <w:t xml:space="preserve">  </w:t>
      </w:r>
    </w:p>
    <w:p w14:paraId="0E36B122" w14:textId="21D4D4A3" w:rsidR="000D345B" w:rsidRPr="001305AA" w:rsidRDefault="000D345B" w:rsidP="001305AA">
      <w:pPr>
        <w:jc w:val="both"/>
        <w:rPr>
          <w:rFonts w:ascii="Arial" w:hAnsi="Arial" w:cs="Arial"/>
          <w:sz w:val="24"/>
          <w:szCs w:val="24"/>
        </w:rPr>
      </w:pPr>
      <w:r w:rsidRPr="001305AA">
        <w:rPr>
          <w:rFonts w:ascii="Arial" w:hAnsi="Arial" w:cs="Arial"/>
          <w:sz w:val="24"/>
          <w:szCs w:val="24"/>
        </w:rPr>
        <w:t xml:space="preserve">If an antipsychotic is started, for example, if non-drug measures have not worked, or if the antipsychotic has been prescribed for a person who is at risk of harming themselves or others, or severely distressed: </w:t>
      </w:r>
    </w:p>
    <w:p w14:paraId="309F2971" w14:textId="09AB7A18" w:rsidR="000D345B" w:rsidRPr="001305AA" w:rsidRDefault="000D345B" w:rsidP="001305AA">
      <w:pPr>
        <w:jc w:val="both"/>
        <w:rPr>
          <w:rFonts w:ascii="Arial" w:hAnsi="Arial" w:cs="Arial"/>
          <w:sz w:val="24"/>
          <w:szCs w:val="24"/>
        </w:rPr>
      </w:pPr>
      <w:r w:rsidRPr="001305AA">
        <w:rPr>
          <w:rFonts w:ascii="Arial" w:hAnsi="Arial" w:cs="Arial"/>
          <w:sz w:val="24"/>
          <w:szCs w:val="24"/>
        </w:rPr>
        <w:t xml:space="preserve">● Continue to monitor behaviour e.g., using behavioural charts. </w:t>
      </w:r>
    </w:p>
    <w:p w14:paraId="26379224" w14:textId="226E4993" w:rsidR="000D345B" w:rsidRPr="001305AA" w:rsidRDefault="000D345B" w:rsidP="001305AA">
      <w:pPr>
        <w:jc w:val="both"/>
        <w:rPr>
          <w:rFonts w:ascii="Arial" w:hAnsi="Arial" w:cs="Arial"/>
          <w:sz w:val="24"/>
          <w:szCs w:val="24"/>
        </w:rPr>
      </w:pPr>
      <w:r w:rsidRPr="001305AA">
        <w:rPr>
          <w:rFonts w:ascii="Arial" w:hAnsi="Arial" w:cs="Arial"/>
          <w:sz w:val="24"/>
          <w:szCs w:val="24"/>
        </w:rPr>
        <w:t>● Monitor and document side effects. Liaise with GP if side effects occur (see section 2 for a list of common side effects</w:t>
      </w:r>
      <w:r w:rsidR="00D40462">
        <w:rPr>
          <w:rFonts w:ascii="Arial" w:hAnsi="Arial" w:cs="Arial"/>
          <w:sz w:val="24"/>
          <w:szCs w:val="24"/>
        </w:rPr>
        <w:t>.  N</w:t>
      </w:r>
      <w:r w:rsidRPr="001305AA">
        <w:rPr>
          <w:rFonts w:ascii="Arial" w:hAnsi="Arial" w:cs="Arial"/>
          <w:sz w:val="24"/>
          <w:szCs w:val="24"/>
        </w:rPr>
        <w:t xml:space="preserve">ote this list is not exhaustive). </w:t>
      </w:r>
    </w:p>
    <w:p w14:paraId="17CFE654" w14:textId="03CD7EB2" w:rsidR="000D345B" w:rsidRPr="001305AA" w:rsidRDefault="000D345B" w:rsidP="001305AA">
      <w:pPr>
        <w:jc w:val="both"/>
        <w:rPr>
          <w:rFonts w:ascii="Arial" w:hAnsi="Arial" w:cs="Arial"/>
          <w:sz w:val="24"/>
          <w:szCs w:val="24"/>
        </w:rPr>
      </w:pPr>
      <w:r w:rsidRPr="001305AA">
        <w:rPr>
          <w:rFonts w:ascii="Arial" w:hAnsi="Arial" w:cs="Arial"/>
          <w:sz w:val="24"/>
          <w:szCs w:val="24"/>
        </w:rPr>
        <w:t xml:space="preserve">● Continue person-centred, non-drug measures (see section 4 for ideas). </w:t>
      </w:r>
    </w:p>
    <w:p w14:paraId="4446145C" w14:textId="01A18B93" w:rsidR="00251A02" w:rsidRDefault="000D345B" w:rsidP="001305AA">
      <w:pPr>
        <w:jc w:val="both"/>
        <w:rPr>
          <w:rFonts w:ascii="Arial" w:hAnsi="Arial" w:cs="Arial"/>
          <w:sz w:val="24"/>
          <w:szCs w:val="24"/>
        </w:rPr>
      </w:pPr>
      <w:r w:rsidRPr="001305AA">
        <w:rPr>
          <w:rFonts w:ascii="Arial" w:hAnsi="Arial" w:cs="Arial"/>
          <w:sz w:val="24"/>
          <w:szCs w:val="24"/>
        </w:rPr>
        <w:t xml:space="preserve">● Set up a system within the home to ensure that antipsychotics being used to treat these behavioural symptoms are reviewed with the GP every 6 weeks </w:t>
      </w:r>
      <w:r w:rsidR="00D40462">
        <w:rPr>
          <w:rFonts w:ascii="Arial" w:hAnsi="Arial" w:cs="Arial"/>
          <w:sz w:val="24"/>
          <w:szCs w:val="24"/>
        </w:rPr>
        <w:t>(</w:t>
      </w:r>
      <w:r w:rsidRPr="001305AA">
        <w:rPr>
          <w:rFonts w:ascii="Arial" w:hAnsi="Arial" w:cs="Arial"/>
          <w:sz w:val="24"/>
          <w:szCs w:val="24"/>
        </w:rPr>
        <w:t xml:space="preserve">or </w:t>
      </w:r>
      <w:r w:rsidR="00D40462">
        <w:rPr>
          <w:rFonts w:ascii="Arial" w:hAnsi="Arial" w:cs="Arial"/>
          <w:sz w:val="24"/>
          <w:szCs w:val="24"/>
        </w:rPr>
        <w:t>sooner)</w:t>
      </w:r>
      <w:r w:rsidRPr="001305AA">
        <w:rPr>
          <w:rFonts w:ascii="Arial" w:hAnsi="Arial" w:cs="Arial"/>
          <w:sz w:val="24"/>
          <w:szCs w:val="24"/>
        </w:rPr>
        <w:t xml:space="preserve">. </w:t>
      </w:r>
    </w:p>
    <w:p w14:paraId="068652C4" w14:textId="77777777" w:rsidR="00EA0FD5" w:rsidRDefault="00EA0FD5" w:rsidP="001305AA">
      <w:pPr>
        <w:jc w:val="both"/>
        <w:rPr>
          <w:rFonts w:ascii="Arial" w:hAnsi="Arial" w:cs="Arial"/>
          <w:sz w:val="24"/>
          <w:szCs w:val="24"/>
        </w:rPr>
      </w:pPr>
    </w:p>
    <w:p w14:paraId="53E5C6C5" w14:textId="0A7F8D71" w:rsidR="00EA0FD5" w:rsidRPr="00EA0FD5" w:rsidRDefault="00251A02" w:rsidP="00EA0FD5">
      <w:pPr>
        <w:pStyle w:val="Heading2"/>
        <w:rPr>
          <w:rFonts w:ascii="Arial" w:hAnsi="Arial" w:cs="Arial"/>
          <w:b/>
          <w:bCs/>
          <w:sz w:val="24"/>
          <w:szCs w:val="24"/>
        </w:rPr>
      </w:pPr>
      <w:bookmarkStart w:id="21" w:name="_Toc165218458"/>
      <w:r w:rsidRPr="00251A02">
        <w:rPr>
          <w:rFonts w:ascii="Arial" w:hAnsi="Arial" w:cs="Arial"/>
          <w:b/>
          <w:bCs/>
          <w:sz w:val="24"/>
          <w:szCs w:val="24"/>
        </w:rPr>
        <w:t>If antipsychotic dose is being reduced/ stopped, continue non-pharmacological measures</w:t>
      </w:r>
      <w:bookmarkEnd w:id="21"/>
    </w:p>
    <w:p w14:paraId="01ECAE7F" w14:textId="5DCE7184" w:rsidR="000D345B" w:rsidRPr="00EB4E10" w:rsidRDefault="000D345B" w:rsidP="00E9104E">
      <w:pPr>
        <w:rPr>
          <w:rFonts w:ascii="Arial" w:hAnsi="Arial" w:cs="Arial"/>
          <w:sz w:val="24"/>
          <w:szCs w:val="24"/>
        </w:rPr>
      </w:pPr>
      <w:r w:rsidRPr="00EB4E10">
        <w:rPr>
          <w:rFonts w:ascii="Arial" w:hAnsi="Arial" w:cs="Arial"/>
          <w:sz w:val="24"/>
          <w:szCs w:val="24"/>
        </w:rPr>
        <w:t xml:space="preserve">● Continue person-centred, non-drug measures (see section 4 for ideas).  </w:t>
      </w:r>
    </w:p>
    <w:p w14:paraId="3E80F126" w14:textId="4A0F1EA4" w:rsidR="000D345B" w:rsidRPr="00EB4E10" w:rsidRDefault="000D345B" w:rsidP="00E9104E">
      <w:pPr>
        <w:rPr>
          <w:rFonts w:ascii="Arial" w:hAnsi="Arial" w:cs="Arial"/>
          <w:sz w:val="24"/>
          <w:szCs w:val="24"/>
        </w:rPr>
      </w:pPr>
      <w:r w:rsidRPr="00EB4E10">
        <w:rPr>
          <w:rFonts w:ascii="Arial" w:hAnsi="Arial" w:cs="Arial"/>
          <w:sz w:val="24"/>
          <w:szCs w:val="24"/>
        </w:rPr>
        <w:t xml:space="preserve">● Monitor behaviour at every stage of dose reduction and after the antipsychotic has been stopped </w:t>
      </w:r>
      <w:r w:rsidR="004130DC" w:rsidRPr="00EB4E10">
        <w:rPr>
          <w:rFonts w:ascii="Arial" w:hAnsi="Arial" w:cs="Arial"/>
          <w:sz w:val="24"/>
          <w:szCs w:val="24"/>
        </w:rPr>
        <w:t>e.g.,</w:t>
      </w:r>
      <w:r w:rsidRPr="00EB4E10">
        <w:rPr>
          <w:rFonts w:ascii="Arial" w:hAnsi="Arial" w:cs="Arial"/>
          <w:sz w:val="24"/>
          <w:szCs w:val="24"/>
        </w:rPr>
        <w:t xml:space="preserve"> using behavioural charts.  </w:t>
      </w:r>
    </w:p>
    <w:p w14:paraId="42D9E434" w14:textId="632550DE" w:rsidR="000D345B" w:rsidRPr="00EB4E10" w:rsidRDefault="000D345B" w:rsidP="00E9104E">
      <w:pPr>
        <w:rPr>
          <w:rFonts w:ascii="Arial" w:hAnsi="Arial" w:cs="Arial"/>
          <w:sz w:val="24"/>
          <w:szCs w:val="24"/>
        </w:rPr>
      </w:pPr>
      <w:r w:rsidRPr="00EB4E10">
        <w:rPr>
          <w:rFonts w:ascii="Arial" w:hAnsi="Arial" w:cs="Arial"/>
          <w:sz w:val="24"/>
          <w:szCs w:val="24"/>
        </w:rPr>
        <w:t xml:space="preserve">● Monitor for withdrawal symptoms. This is more likely if the person has been on the drug for a long time and the dose is reduced too quickly. Common withdrawal symptoms include nausea, vomiting, sweating, insomnia, headache, </w:t>
      </w:r>
      <w:proofErr w:type="gramStart"/>
      <w:r w:rsidRPr="00EB4E10">
        <w:rPr>
          <w:rFonts w:ascii="Arial" w:hAnsi="Arial" w:cs="Arial"/>
          <w:sz w:val="24"/>
          <w:szCs w:val="24"/>
        </w:rPr>
        <w:t>restlessness</w:t>
      </w:r>
      <w:proofErr w:type="gramEnd"/>
      <w:r w:rsidRPr="00EB4E10">
        <w:rPr>
          <w:rFonts w:ascii="Arial" w:hAnsi="Arial" w:cs="Arial"/>
          <w:sz w:val="24"/>
          <w:szCs w:val="24"/>
        </w:rPr>
        <w:t xml:space="preserve"> and anxiety. Liaise with the GP if withdrawal symptoms occur (it may be necessary to withdraw the drug more slowly), or if behavioural symptoms reappear during dose reduction. </w:t>
      </w:r>
    </w:p>
    <w:p w14:paraId="78C46B77" w14:textId="4D591CD2" w:rsidR="000D345B" w:rsidRPr="00EB4E10" w:rsidRDefault="000D345B" w:rsidP="00E9104E">
      <w:pPr>
        <w:rPr>
          <w:rFonts w:ascii="Arial" w:hAnsi="Arial" w:cs="Arial"/>
          <w:sz w:val="24"/>
          <w:szCs w:val="24"/>
        </w:rPr>
      </w:pPr>
      <w:r w:rsidRPr="00EB4E10">
        <w:rPr>
          <w:rFonts w:ascii="Arial" w:hAnsi="Arial" w:cs="Arial"/>
          <w:sz w:val="24"/>
          <w:szCs w:val="24"/>
        </w:rPr>
        <w:t xml:space="preserve">● For those with worsening of symptoms, the first four weeks are the most challenging. Continue person-centred non-drug treatments which may prevent the need to restart antipsychotics. </w:t>
      </w:r>
    </w:p>
    <w:p w14:paraId="225BA334" w14:textId="77777777" w:rsidR="000D345B" w:rsidRPr="00EB4E10" w:rsidRDefault="000D345B" w:rsidP="00E9104E">
      <w:pPr>
        <w:rPr>
          <w:rFonts w:ascii="Arial" w:hAnsi="Arial" w:cs="Arial"/>
          <w:sz w:val="24"/>
          <w:szCs w:val="24"/>
        </w:rPr>
      </w:pPr>
      <w:r w:rsidRPr="00EB4E10">
        <w:rPr>
          <w:rFonts w:ascii="Arial" w:hAnsi="Arial" w:cs="Arial"/>
          <w:sz w:val="24"/>
          <w:szCs w:val="24"/>
        </w:rPr>
        <w:t xml:space="preserve">● It is important to note that antipsychotics can be withdrawn without significant detrimental effects on behaviour in around 50-70% of people living with dementia (NG 97).  </w:t>
      </w:r>
    </w:p>
    <w:p w14:paraId="3090B5D1" w14:textId="77777777" w:rsidR="000D345B" w:rsidRPr="00EB4E10" w:rsidRDefault="000D345B" w:rsidP="00E9104E">
      <w:pPr>
        <w:rPr>
          <w:rFonts w:ascii="Arial" w:hAnsi="Arial" w:cs="Arial"/>
          <w:sz w:val="24"/>
          <w:szCs w:val="24"/>
        </w:rPr>
      </w:pPr>
      <w:r w:rsidRPr="00EB4E10">
        <w:rPr>
          <w:rFonts w:ascii="Arial" w:hAnsi="Arial" w:cs="Arial"/>
          <w:sz w:val="24"/>
          <w:szCs w:val="24"/>
        </w:rPr>
        <w:t>● Liaise with the GP if behavioural symptoms reappear after the antipsychotic drug has been stopped.</w:t>
      </w:r>
    </w:p>
    <w:p w14:paraId="3A9BE80C" w14:textId="77777777" w:rsidR="000D345B" w:rsidRDefault="000D345B" w:rsidP="00E9104E"/>
    <w:p w14:paraId="57C8C678" w14:textId="77777777" w:rsidR="005D53F8" w:rsidRDefault="005D53F8" w:rsidP="00E9104E"/>
    <w:p w14:paraId="01E0C8E4" w14:textId="77777777" w:rsidR="005D53F8" w:rsidRDefault="005D53F8" w:rsidP="00D05115"/>
    <w:p w14:paraId="2BD3119B" w14:textId="4CD82B4E" w:rsidR="005D53F8" w:rsidRPr="005D53F8" w:rsidRDefault="005D53F8" w:rsidP="00D05115">
      <w:pPr>
        <w:pStyle w:val="Heading1"/>
        <w:rPr>
          <w:rFonts w:ascii="Arial" w:hAnsi="Arial" w:cs="Arial"/>
          <w:sz w:val="24"/>
          <w:szCs w:val="24"/>
        </w:rPr>
      </w:pPr>
      <w:bookmarkStart w:id="22" w:name="_Toc165218459"/>
      <w:r w:rsidRPr="005D53F8">
        <w:rPr>
          <w:rStyle w:val="Heading1Char"/>
          <w:rFonts w:ascii="Arial" w:hAnsi="Arial" w:cs="Arial"/>
          <w:sz w:val="24"/>
          <w:szCs w:val="24"/>
        </w:rPr>
        <w:t>S</w:t>
      </w:r>
      <w:r>
        <w:rPr>
          <w:rStyle w:val="Heading1Char"/>
          <w:rFonts w:ascii="Arial" w:hAnsi="Arial" w:cs="Arial"/>
          <w:sz w:val="24"/>
          <w:szCs w:val="24"/>
        </w:rPr>
        <w:t>ECTION</w:t>
      </w:r>
      <w:r w:rsidR="00D05115">
        <w:rPr>
          <w:rStyle w:val="Heading1Char"/>
          <w:rFonts w:ascii="Arial" w:hAnsi="Arial" w:cs="Arial"/>
          <w:sz w:val="24"/>
          <w:szCs w:val="24"/>
        </w:rPr>
        <w:t xml:space="preserve"> </w:t>
      </w:r>
      <w:r w:rsidRPr="005D53F8">
        <w:rPr>
          <w:rStyle w:val="Heading1Char"/>
          <w:rFonts w:ascii="Arial" w:hAnsi="Arial" w:cs="Arial"/>
          <w:sz w:val="24"/>
          <w:szCs w:val="24"/>
        </w:rPr>
        <w:t>4</w:t>
      </w:r>
      <w:r w:rsidRPr="005D53F8">
        <w:rPr>
          <w:rFonts w:ascii="Arial" w:hAnsi="Arial" w:cs="Arial"/>
          <w:sz w:val="24"/>
          <w:szCs w:val="24"/>
        </w:rPr>
        <w:t xml:space="preserve"> – Ideas for care practitioners Non-drug measures for managing non-cognitive (behavioural and psychological) symptoms in dementia</w:t>
      </w:r>
      <w:bookmarkEnd w:id="22"/>
    </w:p>
    <w:p w14:paraId="6DDA16E5" w14:textId="77777777" w:rsidR="000D345B" w:rsidRPr="00E9104E" w:rsidRDefault="000D345B" w:rsidP="00E9104E"/>
    <w:p w14:paraId="62AD4DF8" w14:textId="08622B6B" w:rsidR="000D345B" w:rsidRPr="00007897" w:rsidRDefault="005353AA" w:rsidP="00007897">
      <w:pPr>
        <w:jc w:val="both"/>
        <w:rPr>
          <w:rFonts w:ascii="Arial" w:hAnsi="Arial" w:cs="Arial"/>
          <w:sz w:val="24"/>
          <w:szCs w:val="24"/>
        </w:rPr>
      </w:pPr>
      <w:r w:rsidRPr="001305AA">
        <w:rPr>
          <w:rFonts w:ascii="Arial" w:hAnsi="Arial" w:cs="Arial"/>
          <w:sz w:val="24"/>
          <w:szCs w:val="24"/>
        </w:rPr>
        <w:t xml:space="preserve">● </w:t>
      </w:r>
      <w:r w:rsidR="000D345B" w:rsidRPr="00007897">
        <w:rPr>
          <w:rFonts w:ascii="Arial" w:hAnsi="Arial" w:cs="Arial"/>
          <w:sz w:val="24"/>
          <w:szCs w:val="24"/>
        </w:rPr>
        <w:t xml:space="preserve">Use a behavioural chart, for example an ABC chart, to record: </w:t>
      </w:r>
    </w:p>
    <w:p w14:paraId="2D9509D2" w14:textId="547F5588" w:rsidR="000D345B" w:rsidRPr="00007897" w:rsidRDefault="000D345B" w:rsidP="00007897">
      <w:pPr>
        <w:jc w:val="both"/>
        <w:rPr>
          <w:rFonts w:ascii="Arial" w:hAnsi="Arial" w:cs="Arial"/>
          <w:sz w:val="24"/>
          <w:szCs w:val="24"/>
        </w:rPr>
      </w:pPr>
      <w:r w:rsidRPr="00007897">
        <w:rPr>
          <w:rFonts w:ascii="Arial" w:hAnsi="Arial" w:cs="Arial"/>
          <w:sz w:val="24"/>
          <w:szCs w:val="24"/>
        </w:rPr>
        <w:t xml:space="preserve">   </w:t>
      </w:r>
      <w:r w:rsidR="005353AA">
        <w:rPr>
          <w:rFonts w:ascii="Arial" w:hAnsi="Arial" w:cs="Arial"/>
          <w:sz w:val="24"/>
          <w:szCs w:val="24"/>
        </w:rPr>
        <w:t xml:space="preserve">     </w:t>
      </w:r>
      <w:r w:rsidRPr="00007897">
        <w:rPr>
          <w:rFonts w:ascii="Arial" w:hAnsi="Arial" w:cs="Arial"/>
          <w:sz w:val="24"/>
          <w:szCs w:val="24"/>
        </w:rPr>
        <w:sym w:font="Wingdings 2" w:char="F0A1"/>
      </w:r>
      <w:r w:rsidRPr="00007897">
        <w:rPr>
          <w:rFonts w:ascii="Arial" w:hAnsi="Arial" w:cs="Arial"/>
          <w:sz w:val="24"/>
          <w:szCs w:val="24"/>
        </w:rPr>
        <w:t xml:space="preserve"> Antecedent: What triggered the behaviour (</w:t>
      </w:r>
      <w:r w:rsidR="005353AA" w:rsidRPr="00007897">
        <w:rPr>
          <w:rFonts w:ascii="Arial" w:hAnsi="Arial" w:cs="Arial"/>
          <w:sz w:val="24"/>
          <w:szCs w:val="24"/>
        </w:rPr>
        <w:t>e.g.,</w:t>
      </w:r>
      <w:r w:rsidRPr="00007897">
        <w:rPr>
          <w:rFonts w:ascii="Arial" w:hAnsi="Arial" w:cs="Arial"/>
          <w:sz w:val="24"/>
          <w:szCs w:val="24"/>
        </w:rPr>
        <w:t xml:space="preserve"> activities, settings, objects, individuals, thoughts, feelings)</w:t>
      </w:r>
    </w:p>
    <w:p w14:paraId="49A69840" w14:textId="11D80CF1" w:rsidR="000D345B" w:rsidRPr="00007897" w:rsidRDefault="000D345B" w:rsidP="00007897">
      <w:pPr>
        <w:jc w:val="both"/>
        <w:rPr>
          <w:rFonts w:ascii="Arial" w:hAnsi="Arial" w:cs="Arial"/>
          <w:sz w:val="24"/>
          <w:szCs w:val="24"/>
        </w:rPr>
      </w:pPr>
      <w:r w:rsidRPr="00007897">
        <w:rPr>
          <w:rFonts w:ascii="Arial" w:hAnsi="Arial" w:cs="Arial"/>
          <w:sz w:val="24"/>
          <w:szCs w:val="24"/>
        </w:rPr>
        <w:t xml:space="preserve">   </w:t>
      </w:r>
      <w:r w:rsidR="005353AA">
        <w:rPr>
          <w:rFonts w:ascii="Arial" w:hAnsi="Arial" w:cs="Arial"/>
          <w:sz w:val="24"/>
          <w:szCs w:val="24"/>
        </w:rPr>
        <w:t xml:space="preserve">    </w:t>
      </w:r>
      <w:r w:rsidRPr="00007897">
        <w:rPr>
          <w:rFonts w:ascii="Arial" w:hAnsi="Arial" w:cs="Arial"/>
          <w:sz w:val="24"/>
          <w:szCs w:val="24"/>
        </w:rPr>
        <w:sym w:font="Wingdings 2" w:char="F0A1"/>
      </w:r>
      <w:r w:rsidRPr="00007897">
        <w:rPr>
          <w:rFonts w:ascii="Arial" w:hAnsi="Arial" w:cs="Arial"/>
          <w:sz w:val="24"/>
          <w:szCs w:val="24"/>
        </w:rPr>
        <w:t xml:space="preserve">  Behaviour: What did the behaviour look like (give a clear description of the behaviour that occurred)</w:t>
      </w:r>
    </w:p>
    <w:p w14:paraId="172BBCB9" w14:textId="356ABFEF" w:rsidR="000D345B" w:rsidRPr="00007897" w:rsidRDefault="000D345B" w:rsidP="00007897">
      <w:pPr>
        <w:jc w:val="both"/>
        <w:rPr>
          <w:rFonts w:ascii="Arial" w:hAnsi="Arial" w:cs="Arial"/>
          <w:sz w:val="24"/>
          <w:szCs w:val="24"/>
        </w:rPr>
      </w:pPr>
      <w:r w:rsidRPr="00007897">
        <w:rPr>
          <w:rFonts w:ascii="Arial" w:hAnsi="Arial" w:cs="Arial"/>
          <w:sz w:val="24"/>
          <w:szCs w:val="24"/>
        </w:rPr>
        <w:t xml:space="preserve">   </w:t>
      </w:r>
      <w:r w:rsidR="005353AA">
        <w:rPr>
          <w:rFonts w:ascii="Arial" w:hAnsi="Arial" w:cs="Arial"/>
          <w:sz w:val="24"/>
          <w:szCs w:val="24"/>
        </w:rPr>
        <w:t xml:space="preserve">    </w:t>
      </w:r>
      <w:r w:rsidRPr="00007897">
        <w:rPr>
          <w:rFonts w:ascii="Arial" w:hAnsi="Arial" w:cs="Arial"/>
          <w:sz w:val="24"/>
          <w:szCs w:val="24"/>
        </w:rPr>
        <w:sym w:font="Wingdings 2" w:char="F0A1"/>
      </w:r>
      <w:r w:rsidRPr="00007897">
        <w:rPr>
          <w:rFonts w:ascii="Arial" w:hAnsi="Arial" w:cs="Arial"/>
          <w:sz w:val="24"/>
          <w:szCs w:val="24"/>
        </w:rPr>
        <w:t xml:space="preserve"> Consequence: What actions were taken to support the person and what was the outcome (include what approaches were taken to support the resident and how the person responded to these approaches. It is important to include what did not work as well as what did work). </w:t>
      </w:r>
    </w:p>
    <w:p w14:paraId="03F3C726" w14:textId="77777777" w:rsidR="000D345B" w:rsidRPr="00007897" w:rsidRDefault="000D345B" w:rsidP="00007897">
      <w:pPr>
        <w:jc w:val="both"/>
        <w:rPr>
          <w:rFonts w:ascii="Arial" w:hAnsi="Arial" w:cs="Arial"/>
          <w:sz w:val="24"/>
          <w:szCs w:val="24"/>
        </w:rPr>
      </w:pPr>
    </w:p>
    <w:p w14:paraId="3A2BAA49" w14:textId="07E30023" w:rsidR="000D345B" w:rsidRPr="00007897" w:rsidRDefault="005353AA" w:rsidP="00007897">
      <w:pPr>
        <w:jc w:val="both"/>
        <w:rPr>
          <w:rFonts w:ascii="Arial" w:hAnsi="Arial" w:cs="Arial"/>
          <w:sz w:val="24"/>
          <w:szCs w:val="24"/>
        </w:rPr>
      </w:pPr>
      <w:r w:rsidRPr="001305AA">
        <w:rPr>
          <w:rFonts w:ascii="Arial" w:hAnsi="Arial" w:cs="Arial"/>
          <w:sz w:val="24"/>
          <w:szCs w:val="24"/>
        </w:rPr>
        <w:t xml:space="preserve">● </w:t>
      </w:r>
      <w:r w:rsidR="000D345B" w:rsidRPr="00007897">
        <w:rPr>
          <w:rFonts w:ascii="Arial" w:hAnsi="Arial" w:cs="Arial"/>
          <w:sz w:val="24"/>
          <w:szCs w:val="24"/>
        </w:rPr>
        <w:t>Clear records will help to identify and address patterns or triggers for behaviour and will help to identify how well a person with behavioural problems is responding to different situations and different approaches.</w:t>
      </w:r>
    </w:p>
    <w:p w14:paraId="3830962D" w14:textId="77777777" w:rsidR="000D345B" w:rsidRPr="00007897" w:rsidRDefault="000D345B" w:rsidP="00007897">
      <w:pPr>
        <w:jc w:val="both"/>
        <w:rPr>
          <w:rFonts w:ascii="Arial" w:hAnsi="Arial" w:cs="Arial"/>
          <w:sz w:val="24"/>
          <w:szCs w:val="24"/>
        </w:rPr>
      </w:pPr>
    </w:p>
    <w:p w14:paraId="3AFE0627" w14:textId="2AABF5CF" w:rsidR="000D345B" w:rsidRPr="00007897" w:rsidRDefault="000D345B" w:rsidP="00007897">
      <w:pPr>
        <w:jc w:val="both"/>
        <w:rPr>
          <w:rFonts w:ascii="Arial" w:hAnsi="Arial" w:cs="Arial"/>
          <w:sz w:val="24"/>
          <w:szCs w:val="24"/>
        </w:rPr>
      </w:pPr>
      <w:r w:rsidRPr="00007897">
        <w:rPr>
          <w:rFonts w:ascii="Arial" w:hAnsi="Arial" w:cs="Arial"/>
          <w:sz w:val="24"/>
          <w:szCs w:val="24"/>
        </w:rPr>
        <w:t xml:space="preserve"> </w:t>
      </w:r>
      <w:r w:rsidR="005353AA" w:rsidRPr="001305AA">
        <w:rPr>
          <w:rFonts w:ascii="Arial" w:hAnsi="Arial" w:cs="Arial"/>
          <w:sz w:val="24"/>
          <w:szCs w:val="24"/>
        </w:rPr>
        <w:t xml:space="preserve">● </w:t>
      </w:r>
      <w:r w:rsidRPr="00007897">
        <w:rPr>
          <w:rFonts w:ascii="Arial" w:hAnsi="Arial" w:cs="Arial"/>
          <w:sz w:val="24"/>
          <w:szCs w:val="24"/>
        </w:rPr>
        <w:t>You may need to try several different things over a few weeks before you see improvement. If distress or behaviours do not resolve with the advice given in the following table, consult with the GP.</w:t>
      </w:r>
    </w:p>
    <w:p w14:paraId="3E3EDCC9" w14:textId="77777777" w:rsidR="000D345B" w:rsidRPr="00007897" w:rsidRDefault="000D345B" w:rsidP="00007897">
      <w:pPr>
        <w:jc w:val="both"/>
        <w:rPr>
          <w:rFonts w:ascii="Arial" w:hAnsi="Arial" w:cs="Arial"/>
          <w:sz w:val="24"/>
          <w:szCs w:val="24"/>
        </w:rPr>
      </w:pPr>
    </w:p>
    <w:p w14:paraId="0CA8E3F6" w14:textId="77777777" w:rsidR="000D345B" w:rsidRPr="00007897" w:rsidRDefault="000D345B" w:rsidP="00007897">
      <w:pPr>
        <w:jc w:val="both"/>
        <w:rPr>
          <w:rFonts w:ascii="Arial" w:hAnsi="Arial" w:cs="Arial"/>
          <w:sz w:val="24"/>
          <w:szCs w:val="24"/>
        </w:rPr>
      </w:pPr>
    </w:p>
    <w:p w14:paraId="463E1F25" w14:textId="77777777" w:rsidR="000D345B" w:rsidRPr="00007897" w:rsidRDefault="000D345B" w:rsidP="00007897">
      <w:pPr>
        <w:jc w:val="both"/>
        <w:rPr>
          <w:rFonts w:ascii="Arial" w:hAnsi="Arial" w:cs="Arial"/>
          <w:sz w:val="24"/>
          <w:szCs w:val="24"/>
        </w:rPr>
      </w:pPr>
      <w:r w:rsidRPr="00007897">
        <w:rPr>
          <w:rFonts w:ascii="Arial" w:hAnsi="Arial" w:cs="Arial"/>
          <w:sz w:val="24"/>
          <w:szCs w:val="24"/>
        </w:rPr>
        <w:t>NB: ABC chart is added in Appendix 1</w:t>
      </w:r>
    </w:p>
    <w:p w14:paraId="583DB2EB" w14:textId="77777777" w:rsidR="000D345B" w:rsidRPr="00E9104E" w:rsidRDefault="000D345B" w:rsidP="00E9104E"/>
    <w:p w14:paraId="5205D177" w14:textId="77777777" w:rsidR="000D345B" w:rsidRPr="00E9104E" w:rsidRDefault="000D345B" w:rsidP="00E9104E"/>
    <w:p w14:paraId="444191E1" w14:textId="77777777" w:rsidR="000D345B" w:rsidRPr="00E9104E" w:rsidRDefault="000D345B" w:rsidP="00E9104E"/>
    <w:p w14:paraId="228641CD" w14:textId="77777777" w:rsidR="000D345B" w:rsidRPr="00E9104E" w:rsidRDefault="000D345B" w:rsidP="00E9104E"/>
    <w:p w14:paraId="13971FE1" w14:textId="77777777" w:rsidR="000D345B" w:rsidRDefault="000D345B" w:rsidP="00E9104E"/>
    <w:p w14:paraId="1991F84E" w14:textId="77777777" w:rsidR="00673064" w:rsidRPr="00E9104E" w:rsidRDefault="00673064" w:rsidP="00E9104E"/>
    <w:p w14:paraId="5DD7080D" w14:textId="7CCF0B27" w:rsidR="00FE5AF5" w:rsidRDefault="00FE5AF5" w:rsidP="00E9104E"/>
    <w:p w14:paraId="0C54E237" w14:textId="77777777" w:rsidR="00630A1C" w:rsidRPr="00E9104E" w:rsidRDefault="00630A1C" w:rsidP="00E9104E"/>
    <w:tbl>
      <w:tblPr>
        <w:tblStyle w:val="TableGrid0"/>
        <w:tblW w:w="9923" w:type="dxa"/>
        <w:tblInd w:w="-5" w:type="dxa"/>
        <w:tblCellMar>
          <w:top w:w="6" w:type="dxa"/>
          <w:left w:w="7" w:type="dxa"/>
          <w:right w:w="34" w:type="dxa"/>
        </w:tblCellMar>
        <w:tblLook w:val="04A0" w:firstRow="1" w:lastRow="0" w:firstColumn="1" w:lastColumn="0" w:noHBand="0" w:noVBand="1"/>
      </w:tblPr>
      <w:tblGrid>
        <w:gridCol w:w="2255"/>
        <w:gridCol w:w="7668"/>
      </w:tblGrid>
      <w:tr w:rsidR="000D345B" w:rsidRPr="00E9104E" w14:paraId="107A4896" w14:textId="77777777" w:rsidTr="008F7485">
        <w:trPr>
          <w:trHeight w:val="466"/>
        </w:trPr>
        <w:tc>
          <w:tcPr>
            <w:tcW w:w="9923" w:type="dxa"/>
            <w:gridSpan w:val="2"/>
            <w:tcBorders>
              <w:top w:val="single" w:sz="4" w:space="0" w:color="000000"/>
              <w:left w:val="single" w:sz="4" w:space="0" w:color="000000"/>
              <w:bottom w:val="single" w:sz="4" w:space="0" w:color="000000"/>
              <w:right w:val="single" w:sz="4" w:space="0" w:color="000000"/>
            </w:tcBorders>
          </w:tcPr>
          <w:p w14:paraId="5F6067C8" w14:textId="131343DF" w:rsidR="000D345B" w:rsidRPr="00630A1C" w:rsidRDefault="000D345B" w:rsidP="00630A1C">
            <w:pPr>
              <w:pStyle w:val="Heading2"/>
              <w:rPr>
                <w:rFonts w:ascii="Arial" w:hAnsi="Arial" w:cs="Arial"/>
                <w:b/>
                <w:bCs/>
                <w:sz w:val="24"/>
                <w:szCs w:val="24"/>
              </w:rPr>
            </w:pPr>
            <w:bookmarkStart w:id="23" w:name="_Toc165218460"/>
            <w:r w:rsidRPr="00630A1C">
              <w:rPr>
                <w:rFonts w:ascii="Arial" w:hAnsi="Arial" w:cs="Arial"/>
                <w:b/>
                <w:bCs/>
                <w:sz w:val="24"/>
                <w:szCs w:val="24"/>
              </w:rPr>
              <w:t>Possible cause: Physical health</w:t>
            </w:r>
            <w:bookmarkEnd w:id="23"/>
            <w:r w:rsidRPr="00630A1C">
              <w:rPr>
                <w:rFonts w:ascii="Arial" w:hAnsi="Arial" w:cs="Arial"/>
                <w:b/>
                <w:bCs/>
                <w:sz w:val="24"/>
                <w:szCs w:val="24"/>
              </w:rPr>
              <w:t xml:space="preserve">  </w:t>
            </w:r>
          </w:p>
        </w:tc>
      </w:tr>
      <w:tr w:rsidR="000D345B" w:rsidRPr="00E9104E" w14:paraId="34670517" w14:textId="77777777" w:rsidTr="008F7485">
        <w:trPr>
          <w:trHeight w:val="703"/>
        </w:trPr>
        <w:tc>
          <w:tcPr>
            <w:tcW w:w="2255" w:type="dxa"/>
            <w:tcBorders>
              <w:top w:val="single" w:sz="4" w:space="0" w:color="000000"/>
              <w:left w:val="single" w:sz="4" w:space="0" w:color="000000"/>
              <w:bottom w:val="single" w:sz="4" w:space="0" w:color="000000"/>
              <w:right w:val="single" w:sz="4" w:space="0" w:color="000000"/>
            </w:tcBorders>
          </w:tcPr>
          <w:p w14:paraId="3E3F6FAB" w14:textId="77777777" w:rsidR="000D345B" w:rsidRPr="0005354B" w:rsidRDefault="000D345B" w:rsidP="00E9104E">
            <w:pPr>
              <w:rPr>
                <w:rFonts w:ascii="Arial" w:hAnsi="Arial" w:cs="Arial"/>
                <w:b/>
                <w:bCs/>
                <w:sz w:val="24"/>
                <w:szCs w:val="24"/>
              </w:rPr>
            </w:pPr>
            <w:r w:rsidRPr="0005354B">
              <w:rPr>
                <w:rFonts w:ascii="Arial" w:hAnsi="Arial" w:cs="Arial"/>
                <w:b/>
                <w:bCs/>
                <w:sz w:val="24"/>
                <w:szCs w:val="24"/>
              </w:rPr>
              <w:t xml:space="preserve">Challenging behaviour may result from:  </w:t>
            </w:r>
          </w:p>
        </w:tc>
        <w:tc>
          <w:tcPr>
            <w:tcW w:w="7668" w:type="dxa"/>
            <w:tcBorders>
              <w:top w:val="single" w:sz="4" w:space="0" w:color="000000"/>
              <w:left w:val="single" w:sz="4" w:space="0" w:color="000000"/>
              <w:bottom w:val="single" w:sz="4" w:space="0" w:color="000000"/>
              <w:right w:val="single" w:sz="4" w:space="0" w:color="000000"/>
            </w:tcBorders>
          </w:tcPr>
          <w:p w14:paraId="22ABD069" w14:textId="29C94E1D" w:rsidR="000D345B" w:rsidRPr="0005354B" w:rsidRDefault="0005354B" w:rsidP="00E9104E">
            <w:pPr>
              <w:rPr>
                <w:rFonts w:ascii="Arial" w:hAnsi="Arial" w:cs="Arial"/>
                <w:b/>
                <w:bCs/>
                <w:sz w:val="24"/>
                <w:szCs w:val="24"/>
              </w:rPr>
            </w:pPr>
            <w:r>
              <w:rPr>
                <w:rFonts w:ascii="Arial" w:hAnsi="Arial" w:cs="Arial"/>
                <w:b/>
                <w:bCs/>
                <w:sz w:val="24"/>
                <w:szCs w:val="24"/>
              </w:rPr>
              <w:t xml:space="preserve"> </w:t>
            </w:r>
            <w:r w:rsidR="000D345B" w:rsidRPr="0005354B">
              <w:rPr>
                <w:rFonts w:ascii="Arial" w:hAnsi="Arial" w:cs="Arial"/>
                <w:b/>
                <w:bCs/>
                <w:sz w:val="24"/>
                <w:szCs w:val="24"/>
              </w:rPr>
              <w:t xml:space="preserve">Ideas for staff  </w:t>
            </w:r>
          </w:p>
        </w:tc>
      </w:tr>
      <w:tr w:rsidR="000D345B" w:rsidRPr="00E9104E" w14:paraId="006AB866" w14:textId="77777777" w:rsidTr="008F7485">
        <w:trPr>
          <w:trHeight w:val="4511"/>
        </w:trPr>
        <w:tc>
          <w:tcPr>
            <w:tcW w:w="2255" w:type="dxa"/>
            <w:tcBorders>
              <w:top w:val="single" w:sz="4" w:space="0" w:color="000000"/>
              <w:left w:val="single" w:sz="4" w:space="0" w:color="000000"/>
              <w:bottom w:val="single" w:sz="4" w:space="0" w:color="000000"/>
              <w:right w:val="single" w:sz="4" w:space="0" w:color="000000"/>
            </w:tcBorders>
          </w:tcPr>
          <w:p w14:paraId="6F3B1EFD" w14:textId="77777777" w:rsidR="000D345B" w:rsidRPr="00630A1C" w:rsidRDefault="000D345B" w:rsidP="00E9104E">
            <w:pPr>
              <w:rPr>
                <w:rFonts w:ascii="Arial" w:hAnsi="Arial" w:cs="Arial"/>
                <w:b/>
                <w:bCs/>
                <w:sz w:val="24"/>
                <w:szCs w:val="24"/>
              </w:rPr>
            </w:pPr>
            <w:r w:rsidRPr="00630A1C">
              <w:rPr>
                <w:rFonts w:ascii="Arial" w:hAnsi="Arial" w:cs="Arial"/>
                <w:b/>
                <w:bCs/>
                <w:sz w:val="24"/>
                <w:szCs w:val="24"/>
              </w:rPr>
              <w:t xml:space="preserve">Pain  </w:t>
            </w:r>
          </w:p>
          <w:p w14:paraId="4A20D5BB" w14:textId="77777777" w:rsidR="000D345B" w:rsidRPr="00630A1C" w:rsidRDefault="000D345B" w:rsidP="00E9104E">
            <w:pPr>
              <w:rPr>
                <w:rFonts w:ascii="Arial" w:hAnsi="Arial" w:cs="Arial"/>
                <w:b/>
                <w:bCs/>
                <w:sz w:val="24"/>
                <w:szCs w:val="24"/>
              </w:rPr>
            </w:pPr>
            <w:r w:rsidRPr="00630A1C">
              <w:rPr>
                <w:rFonts w:ascii="Arial" w:hAnsi="Arial" w:cs="Arial"/>
                <w:b/>
                <w:bCs/>
                <w:sz w:val="24"/>
                <w:szCs w:val="24"/>
              </w:rPr>
              <w:t xml:space="preserve"> </w:t>
            </w:r>
          </w:p>
          <w:p w14:paraId="68B450A8" w14:textId="77777777" w:rsidR="000D345B" w:rsidRPr="00630A1C" w:rsidRDefault="000D345B" w:rsidP="00E9104E">
            <w:pPr>
              <w:rPr>
                <w:rFonts w:ascii="Arial" w:hAnsi="Arial" w:cs="Arial"/>
                <w:sz w:val="24"/>
                <w:szCs w:val="24"/>
              </w:rPr>
            </w:pPr>
            <w:r w:rsidRPr="00630A1C">
              <w:rPr>
                <w:rFonts w:ascii="Arial" w:hAnsi="Arial" w:cs="Arial"/>
                <w:sz w:val="24"/>
                <w:szCs w:val="24"/>
              </w:rPr>
              <w:t xml:space="preserve">People with dementia are often not able to identify or may deny pain due to cognitive impairment.  </w:t>
            </w:r>
          </w:p>
          <w:p w14:paraId="6887222F" w14:textId="77777777" w:rsidR="000D345B" w:rsidRPr="00630A1C" w:rsidRDefault="000D345B" w:rsidP="00E9104E">
            <w:pPr>
              <w:rPr>
                <w:rFonts w:ascii="Arial" w:hAnsi="Arial" w:cs="Arial"/>
                <w:sz w:val="24"/>
                <w:szCs w:val="24"/>
              </w:rPr>
            </w:pPr>
            <w:r w:rsidRPr="00630A1C">
              <w:rPr>
                <w:rFonts w:ascii="Arial" w:hAnsi="Arial" w:cs="Arial"/>
                <w:sz w:val="24"/>
                <w:szCs w:val="24"/>
              </w:rPr>
              <w:t xml:space="preserve"> </w:t>
            </w:r>
          </w:p>
          <w:p w14:paraId="23374728" w14:textId="5A4F9406" w:rsidR="000D345B" w:rsidRPr="00630A1C" w:rsidRDefault="000D345B" w:rsidP="00E9104E">
            <w:pPr>
              <w:rPr>
                <w:rFonts w:ascii="Arial" w:hAnsi="Arial" w:cs="Arial"/>
                <w:sz w:val="24"/>
                <w:szCs w:val="24"/>
              </w:rPr>
            </w:pPr>
            <w:r w:rsidRPr="00630A1C">
              <w:rPr>
                <w:rFonts w:ascii="Arial" w:hAnsi="Arial" w:cs="Arial"/>
                <w:sz w:val="24"/>
                <w:szCs w:val="24"/>
              </w:rPr>
              <w:t xml:space="preserve">Pain can be a major trigger for agitation and </w:t>
            </w:r>
            <w:r w:rsidR="008065B7" w:rsidRPr="00630A1C">
              <w:rPr>
                <w:rFonts w:ascii="Arial" w:hAnsi="Arial" w:cs="Arial"/>
                <w:sz w:val="24"/>
                <w:szCs w:val="24"/>
              </w:rPr>
              <w:t>aggression and</w:t>
            </w:r>
            <w:r w:rsidRPr="00630A1C">
              <w:rPr>
                <w:rFonts w:ascii="Arial" w:hAnsi="Arial" w:cs="Arial"/>
                <w:sz w:val="24"/>
                <w:szCs w:val="24"/>
              </w:rPr>
              <w:t xml:space="preserve"> is one of the most common causes of </w:t>
            </w:r>
            <w:r w:rsidR="008065B7" w:rsidRPr="00630A1C">
              <w:rPr>
                <w:rFonts w:ascii="Arial" w:hAnsi="Arial" w:cs="Arial"/>
                <w:sz w:val="24"/>
                <w:szCs w:val="24"/>
              </w:rPr>
              <w:t>behavioural.</w:t>
            </w:r>
            <w:r w:rsidRPr="00630A1C">
              <w:rPr>
                <w:rFonts w:ascii="Arial" w:hAnsi="Arial" w:cs="Arial"/>
                <w:sz w:val="24"/>
                <w:szCs w:val="24"/>
              </w:rPr>
              <w:t xml:space="preserve"> </w:t>
            </w:r>
          </w:p>
          <w:p w14:paraId="1AB19A75" w14:textId="77777777" w:rsidR="000D345B" w:rsidRPr="00630A1C" w:rsidRDefault="000D345B" w:rsidP="00E9104E">
            <w:pPr>
              <w:rPr>
                <w:rFonts w:ascii="Arial" w:hAnsi="Arial" w:cs="Arial"/>
                <w:sz w:val="24"/>
                <w:szCs w:val="24"/>
              </w:rPr>
            </w:pPr>
            <w:r w:rsidRPr="00630A1C">
              <w:rPr>
                <w:rFonts w:ascii="Arial" w:hAnsi="Arial" w:cs="Arial"/>
                <w:sz w:val="24"/>
                <w:szCs w:val="24"/>
              </w:rPr>
              <w:t xml:space="preserve">symptoms in dementia.1 </w:t>
            </w:r>
          </w:p>
        </w:tc>
        <w:tc>
          <w:tcPr>
            <w:tcW w:w="7668" w:type="dxa"/>
            <w:tcBorders>
              <w:top w:val="single" w:sz="4" w:space="0" w:color="000000"/>
              <w:left w:val="single" w:sz="4" w:space="0" w:color="000000"/>
              <w:bottom w:val="single" w:sz="4" w:space="0" w:color="000000"/>
              <w:right w:val="single" w:sz="4" w:space="0" w:color="000000"/>
            </w:tcBorders>
          </w:tcPr>
          <w:p w14:paraId="2A7F3493" w14:textId="15FC7A2D" w:rsidR="000D345B" w:rsidRPr="00630A1C" w:rsidRDefault="0005354B"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Think about potential </w:t>
            </w:r>
            <w:r w:rsidR="000D345B" w:rsidRPr="00D837B7">
              <w:rPr>
                <w:rFonts w:ascii="Arial" w:hAnsi="Arial" w:cs="Arial"/>
                <w:b/>
                <w:bCs/>
                <w:sz w:val="24"/>
                <w:szCs w:val="24"/>
              </w:rPr>
              <w:t xml:space="preserve">cause </w:t>
            </w:r>
            <w:r w:rsidR="000D345B" w:rsidRPr="00630A1C">
              <w:rPr>
                <w:rFonts w:ascii="Arial" w:hAnsi="Arial" w:cs="Arial"/>
                <w:sz w:val="24"/>
                <w:szCs w:val="24"/>
              </w:rPr>
              <w:t xml:space="preserve">of the pain. </w:t>
            </w:r>
          </w:p>
          <w:p w14:paraId="23ABBF47" w14:textId="6E0F4AD4" w:rsidR="004130DC" w:rsidRPr="00630A1C" w:rsidRDefault="0005354B" w:rsidP="00E9104E">
            <w:pPr>
              <w:rPr>
                <w:rFonts w:ascii="Arial" w:hAnsi="Arial" w:cs="Arial"/>
                <w:sz w:val="24"/>
                <w:szCs w:val="24"/>
              </w:rPr>
            </w:pPr>
            <w:r>
              <w:rPr>
                <w:rFonts w:ascii="Arial" w:hAnsi="Arial" w:cs="Arial"/>
                <w:sz w:val="24"/>
                <w:szCs w:val="24"/>
              </w:rPr>
              <w:t xml:space="preserve"> </w:t>
            </w:r>
            <w:r w:rsidR="000D345B" w:rsidRPr="00D837B7">
              <w:rPr>
                <w:rFonts w:ascii="Arial" w:hAnsi="Arial" w:cs="Arial"/>
                <w:b/>
                <w:bCs/>
                <w:sz w:val="24"/>
                <w:szCs w:val="24"/>
              </w:rPr>
              <w:t>Ask</w:t>
            </w:r>
            <w:r w:rsidR="000D345B" w:rsidRPr="00630A1C">
              <w:rPr>
                <w:rFonts w:ascii="Arial" w:hAnsi="Arial" w:cs="Arial"/>
                <w:sz w:val="24"/>
                <w:szCs w:val="24"/>
              </w:rPr>
              <w:t xml:space="preserve"> the person – keep questions simple. </w:t>
            </w:r>
          </w:p>
          <w:p w14:paraId="6D10BC79" w14:textId="326029B2" w:rsidR="000D345B" w:rsidRPr="00630A1C" w:rsidRDefault="00630A1C" w:rsidP="00E9104E">
            <w:pPr>
              <w:rPr>
                <w:rFonts w:ascii="Arial" w:hAnsi="Arial" w:cs="Arial"/>
                <w:sz w:val="24"/>
                <w:szCs w:val="24"/>
              </w:rPr>
            </w:pPr>
            <w:r>
              <w:rPr>
                <w:rFonts w:ascii="Arial" w:hAnsi="Arial" w:cs="Arial"/>
                <w:sz w:val="24"/>
                <w:szCs w:val="24"/>
              </w:rPr>
              <w:t xml:space="preserve">       </w:t>
            </w:r>
            <w:r w:rsidRPr="000D345B">
              <w:rPr>
                <w:rFonts w:ascii="Arial" w:eastAsia="Arial" w:hAnsi="Arial" w:cs="Arial"/>
                <w:color w:val="000000"/>
                <w:sz w:val="24"/>
              </w:rPr>
              <w:sym w:font="Wingdings 2" w:char="F0A1"/>
            </w:r>
            <w:r w:rsidR="000D345B" w:rsidRPr="00630A1C">
              <w:rPr>
                <w:rFonts w:ascii="Arial" w:hAnsi="Arial" w:cs="Arial"/>
                <w:sz w:val="24"/>
                <w:szCs w:val="24"/>
              </w:rPr>
              <w:t xml:space="preserve"> Check for any </w:t>
            </w:r>
            <w:r w:rsidR="000D345B" w:rsidRPr="00D837B7">
              <w:rPr>
                <w:rFonts w:ascii="Arial" w:hAnsi="Arial" w:cs="Arial"/>
                <w:b/>
                <w:bCs/>
                <w:sz w:val="24"/>
                <w:szCs w:val="24"/>
              </w:rPr>
              <w:t>pressure sores/ ulcers.</w:t>
            </w:r>
            <w:r w:rsidR="000D345B" w:rsidRPr="00630A1C">
              <w:rPr>
                <w:rFonts w:ascii="Arial" w:hAnsi="Arial" w:cs="Arial"/>
                <w:sz w:val="24"/>
                <w:szCs w:val="24"/>
              </w:rPr>
              <w:t xml:space="preserve">   </w:t>
            </w:r>
          </w:p>
          <w:p w14:paraId="0F4E39DA" w14:textId="2D7343CF" w:rsidR="008065B7" w:rsidRPr="00630A1C" w:rsidRDefault="0005354B"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If the person is unable to verbalise pain </w:t>
            </w:r>
          </w:p>
          <w:p w14:paraId="361B5C54" w14:textId="5C8D7F1B" w:rsidR="000D345B" w:rsidRPr="00630A1C" w:rsidRDefault="008065B7" w:rsidP="00E9104E">
            <w:pPr>
              <w:rPr>
                <w:rFonts w:ascii="Arial" w:hAnsi="Arial" w:cs="Arial"/>
                <w:sz w:val="24"/>
                <w:szCs w:val="24"/>
              </w:rPr>
            </w:pPr>
            <w:r w:rsidRPr="00630A1C">
              <w:rPr>
                <w:rFonts w:ascii="Arial" w:hAnsi="Arial" w:cs="Arial"/>
                <w:sz w:val="24"/>
                <w:szCs w:val="24"/>
              </w:rPr>
              <w:t xml:space="preserve">   </w:t>
            </w:r>
            <w:r w:rsidR="00630A1C">
              <w:rPr>
                <w:rFonts w:ascii="Arial" w:hAnsi="Arial" w:cs="Arial"/>
                <w:sz w:val="24"/>
                <w:szCs w:val="24"/>
              </w:rPr>
              <w:t xml:space="preserve">   </w:t>
            </w:r>
            <w:r w:rsidR="00EA0FBC">
              <w:rPr>
                <w:rFonts w:ascii="Arial" w:hAnsi="Arial" w:cs="Arial"/>
                <w:sz w:val="24"/>
                <w:szCs w:val="24"/>
              </w:rPr>
              <w:t xml:space="preserve"> </w:t>
            </w:r>
            <w:r w:rsidR="00EA0FBC" w:rsidRPr="000D345B">
              <w:rPr>
                <w:rFonts w:ascii="Arial" w:eastAsia="Arial" w:hAnsi="Arial" w:cs="Arial"/>
                <w:color w:val="000000"/>
                <w:sz w:val="24"/>
              </w:rPr>
              <w:sym w:font="Wingdings 2" w:char="F0A1"/>
            </w:r>
            <w:r w:rsidR="00630A1C">
              <w:rPr>
                <w:rFonts w:ascii="Arial" w:hAnsi="Arial" w:cs="Arial"/>
                <w:sz w:val="24"/>
                <w:szCs w:val="24"/>
              </w:rPr>
              <w:t xml:space="preserve"> </w:t>
            </w:r>
            <w:r w:rsidR="000D345B" w:rsidRPr="00630A1C">
              <w:rPr>
                <w:rFonts w:ascii="Arial" w:hAnsi="Arial" w:cs="Arial"/>
                <w:sz w:val="24"/>
                <w:szCs w:val="24"/>
              </w:rPr>
              <w:t xml:space="preserve"> Use pain assessment tool – this can guide you to the cause of </w:t>
            </w:r>
            <w:r w:rsidR="0005354B" w:rsidRPr="00630A1C">
              <w:rPr>
                <w:rFonts w:ascii="Arial" w:hAnsi="Arial" w:cs="Arial"/>
                <w:sz w:val="24"/>
                <w:szCs w:val="24"/>
              </w:rPr>
              <w:t xml:space="preserve">the </w:t>
            </w:r>
            <w:r w:rsidR="0005354B">
              <w:rPr>
                <w:rFonts w:ascii="Arial" w:hAnsi="Arial" w:cs="Arial"/>
                <w:sz w:val="24"/>
                <w:szCs w:val="24"/>
              </w:rPr>
              <w:t>pain</w:t>
            </w:r>
            <w:r w:rsidR="000D345B" w:rsidRPr="00630A1C">
              <w:rPr>
                <w:rFonts w:ascii="Arial" w:hAnsi="Arial" w:cs="Arial"/>
                <w:sz w:val="24"/>
                <w:szCs w:val="24"/>
              </w:rPr>
              <w:t xml:space="preserve">, severity, when it occurs and what helps to make the pain better or worse. </w:t>
            </w:r>
          </w:p>
          <w:p w14:paraId="52B1CB6C" w14:textId="3124C1B3" w:rsidR="000D345B" w:rsidRPr="00630A1C" w:rsidRDefault="00EA0FBC" w:rsidP="00E9104E">
            <w:pPr>
              <w:rPr>
                <w:rFonts w:ascii="Arial" w:hAnsi="Arial" w:cs="Arial"/>
                <w:sz w:val="24"/>
                <w:szCs w:val="24"/>
              </w:rPr>
            </w:pPr>
            <w:r>
              <w:rPr>
                <w:rFonts w:ascii="Arial" w:hAnsi="Arial" w:cs="Arial"/>
                <w:sz w:val="24"/>
                <w:szCs w:val="24"/>
              </w:rPr>
              <w:t xml:space="preserve">       </w:t>
            </w:r>
            <w:r w:rsidRPr="000D345B">
              <w:rPr>
                <w:rFonts w:ascii="Arial" w:eastAsia="Arial" w:hAnsi="Arial" w:cs="Arial"/>
                <w:color w:val="000000"/>
                <w:sz w:val="24"/>
              </w:rPr>
              <w:sym w:font="Wingdings 2" w:char="F0A1"/>
            </w:r>
            <w:r>
              <w:rPr>
                <w:rFonts w:ascii="Arial" w:hAnsi="Arial" w:cs="Arial"/>
                <w:sz w:val="24"/>
                <w:szCs w:val="24"/>
              </w:rPr>
              <w:t xml:space="preserve">  </w:t>
            </w:r>
            <w:r w:rsidR="000D345B" w:rsidRPr="00630A1C">
              <w:rPr>
                <w:rFonts w:ascii="Arial" w:hAnsi="Arial" w:cs="Arial"/>
                <w:sz w:val="24"/>
                <w:szCs w:val="24"/>
              </w:rPr>
              <w:t>Look for</w:t>
            </w:r>
            <w:r w:rsidR="000D345B" w:rsidRPr="00D837B7">
              <w:rPr>
                <w:rFonts w:ascii="Arial" w:hAnsi="Arial" w:cs="Arial"/>
                <w:b/>
                <w:bCs/>
                <w:sz w:val="24"/>
                <w:szCs w:val="24"/>
              </w:rPr>
              <w:t xml:space="preserve"> signs</w:t>
            </w:r>
            <w:r w:rsidR="000D345B" w:rsidRPr="00630A1C">
              <w:rPr>
                <w:rFonts w:ascii="Arial" w:hAnsi="Arial" w:cs="Arial"/>
                <w:sz w:val="24"/>
                <w:szCs w:val="24"/>
              </w:rPr>
              <w:t xml:space="preserve"> </w:t>
            </w:r>
            <w:r w:rsidR="004D7D30" w:rsidRPr="00630A1C">
              <w:rPr>
                <w:rFonts w:ascii="Arial" w:hAnsi="Arial" w:cs="Arial"/>
                <w:sz w:val="24"/>
                <w:szCs w:val="24"/>
              </w:rPr>
              <w:t>e.g.,</w:t>
            </w:r>
            <w:r w:rsidR="000D345B" w:rsidRPr="00630A1C">
              <w:rPr>
                <w:rFonts w:ascii="Arial" w:hAnsi="Arial" w:cs="Arial"/>
                <w:sz w:val="24"/>
                <w:szCs w:val="24"/>
              </w:rPr>
              <w:t xml:space="preserve"> facial expressions, body language. </w:t>
            </w:r>
          </w:p>
          <w:p w14:paraId="09D5BDF6" w14:textId="499267B9" w:rsidR="000D345B" w:rsidRPr="00630A1C" w:rsidRDefault="00854EC6" w:rsidP="00E9104E">
            <w:pPr>
              <w:rPr>
                <w:rFonts w:ascii="Arial" w:hAnsi="Arial" w:cs="Arial"/>
                <w:sz w:val="24"/>
                <w:szCs w:val="24"/>
              </w:rPr>
            </w:pPr>
            <w:r>
              <w:rPr>
                <w:rFonts w:ascii="Arial" w:hAnsi="Arial" w:cs="Arial"/>
                <w:sz w:val="24"/>
                <w:szCs w:val="24"/>
              </w:rPr>
              <w:t xml:space="preserve">       </w:t>
            </w:r>
            <w:r w:rsidRPr="000D345B">
              <w:rPr>
                <w:rFonts w:ascii="Arial" w:eastAsia="Arial" w:hAnsi="Arial" w:cs="Arial"/>
                <w:color w:val="000000"/>
                <w:sz w:val="24"/>
              </w:rPr>
              <w:sym w:font="Wingdings 2" w:char="F0A1"/>
            </w:r>
            <w:r>
              <w:rPr>
                <w:rFonts w:ascii="Arial" w:hAnsi="Arial" w:cs="Arial"/>
                <w:sz w:val="24"/>
                <w:szCs w:val="24"/>
              </w:rPr>
              <w:t xml:space="preserve"> </w:t>
            </w:r>
            <w:r w:rsidR="000D345B" w:rsidRPr="00D837B7">
              <w:rPr>
                <w:rFonts w:ascii="Arial" w:hAnsi="Arial" w:cs="Arial"/>
                <w:b/>
                <w:bCs/>
                <w:sz w:val="24"/>
                <w:szCs w:val="24"/>
              </w:rPr>
              <w:t>Observe pain response</w:t>
            </w:r>
            <w:r w:rsidR="000D345B" w:rsidRPr="00630A1C">
              <w:rPr>
                <w:rFonts w:ascii="Arial" w:hAnsi="Arial" w:cs="Arial"/>
                <w:sz w:val="24"/>
                <w:szCs w:val="24"/>
              </w:rPr>
              <w:t xml:space="preserve"> during personal care, </w:t>
            </w:r>
            <w:r w:rsidR="00D837B7" w:rsidRPr="00630A1C">
              <w:rPr>
                <w:rFonts w:ascii="Arial" w:hAnsi="Arial" w:cs="Arial"/>
                <w:sz w:val="24"/>
                <w:szCs w:val="24"/>
              </w:rPr>
              <w:t>tasks,</w:t>
            </w:r>
            <w:r w:rsidR="000D345B" w:rsidRPr="00630A1C">
              <w:rPr>
                <w:rFonts w:ascii="Arial" w:hAnsi="Arial" w:cs="Arial"/>
                <w:sz w:val="24"/>
                <w:szCs w:val="24"/>
              </w:rPr>
              <w:t xml:space="preserve"> and transfers.  </w:t>
            </w:r>
          </w:p>
          <w:p w14:paraId="1ACE0F26" w14:textId="77777777" w:rsidR="00D86428" w:rsidRDefault="0005354B" w:rsidP="00E9104E">
            <w:pPr>
              <w:rPr>
                <w:rFonts w:ascii="Arial" w:hAnsi="Arial" w:cs="Arial"/>
                <w:sz w:val="24"/>
                <w:szCs w:val="24"/>
              </w:rPr>
            </w:pPr>
            <w:r>
              <w:rPr>
                <w:rFonts w:ascii="Arial" w:hAnsi="Arial" w:cs="Arial"/>
                <w:sz w:val="24"/>
                <w:szCs w:val="24"/>
              </w:rPr>
              <w:t xml:space="preserve"> </w:t>
            </w:r>
            <w:r w:rsidR="000D345B" w:rsidRPr="00D837B7">
              <w:rPr>
                <w:rFonts w:ascii="Arial" w:hAnsi="Arial" w:cs="Arial"/>
                <w:b/>
                <w:bCs/>
                <w:sz w:val="24"/>
                <w:szCs w:val="24"/>
              </w:rPr>
              <w:t>Factors that could help to alleviate pain:</w:t>
            </w:r>
            <w:r w:rsidR="000D345B" w:rsidRPr="00630A1C">
              <w:rPr>
                <w:rFonts w:ascii="Arial" w:hAnsi="Arial" w:cs="Arial"/>
                <w:sz w:val="24"/>
                <w:szCs w:val="24"/>
              </w:rPr>
              <w:t xml:space="preserve"> distraction, relieving boredom, a calm, comfortable environment, social contact, treating anxiety and/ or depression. </w:t>
            </w:r>
          </w:p>
          <w:p w14:paraId="616FD38D" w14:textId="7FAC949C" w:rsidR="000D345B" w:rsidRPr="00630A1C" w:rsidRDefault="0005354B"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If prescribed ‘When required (PRN)’ pain relief, ensure there is a PRN protocol which is person-centred. This will help to identify what signs and symptoms to look out for that might suggest a resident is in pain. </w:t>
            </w:r>
          </w:p>
          <w:p w14:paraId="1A13B09A" w14:textId="64695B7F" w:rsidR="000D345B" w:rsidRPr="00630A1C" w:rsidRDefault="0005354B"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If requiring ‘PRN’ medicines regularly, liaise with the GP to decide whether the medicine should be prescribed regularly. </w:t>
            </w:r>
          </w:p>
        </w:tc>
      </w:tr>
      <w:tr w:rsidR="000D345B" w:rsidRPr="00E9104E" w14:paraId="02A4ADD2" w14:textId="77777777" w:rsidTr="008F7485">
        <w:trPr>
          <w:trHeight w:val="883"/>
        </w:trPr>
        <w:tc>
          <w:tcPr>
            <w:tcW w:w="2255" w:type="dxa"/>
            <w:tcBorders>
              <w:top w:val="single" w:sz="4" w:space="0" w:color="000000"/>
              <w:left w:val="single" w:sz="4" w:space="0" w:color="000000"/>
              <w:bottom w:val="single" w:sz="4" w:space="0" w:color="000000"/>
              <w:right w:val="single" w:sz="4" w:space="0" w:color="000000"/>
            </w:tcBorders>
          </w:tcPr>
          <w:p w14:paraId="1930DA3A" w14:textId="77777777" w:rsidR="000D345B" w:rsidRPr="00FD47AA" w:rsidRDefault="000D345B" w:rsidP="00E9104E">
            <w:pPr>
              <w:rPr>
                <w:rFonts w:ascii="Arial" w:hAnsi="Arial" w:cs="Arial"/>
                <w:b/>
                <w:bCs/>
                <w:sz w:val="24"/>
                <w:szCs w:val="24"/>
              </w:rPr>
            </w:pPr>
            <w:r w:rsidRPr="00FD47AA">
              <w:rPr>
                <w:rFonts w:ascii="Arial" w:hAnsi="Arial" w:cs="Arial"/>
                <w:b/>
                <w:bCs/>
                <w:sz w:val="24"/>
                <w:szCs w:val="24"/>
              </w:rPr>
              <w:t xml:space="preserve">Infection  </w:t>
            </w:r>
          </w:p>
        </w:tc>
        <w:tc>
          <w:tcPr>
            <w:tcW w:w="7668" w:type="dxa"/>
            <w:tcBorders>
              <w:top w:val="single" w:sz="4" w:space="0" w:color="000000"/>
              <w:left w:val="single" w:sz="4" w:space="0" w:color="000000"/>
              <w:bottom w:val="single" w:sz="4" w:space="0" w:color="000000"/>
              <w:right w:val="single" w:sz="4" w:space="0" w:color="000000"/>
            </w:tcBorders>
          </w:tcPr>
          <w:p w14:paraId="0230AD41" w14:textId="43785FDD" w:rsidR="000D345B" w:rsidRPr="00630A1C" w:rsidRDefault="002F3FF4"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Refer to GP.  </w:t>
            </w:r>
          </w:p>
          <w:p w14:paraId="20734ED9" w14:textId="3AE34F09" w:rsidR="000D345B" w:rsidRPr="00630A1C" w:rsidRDefault="002F3FF4"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For assessment of UTI, refer to ‘</w:t>
            </w:r>
            <w:hyperlink r:id="rId17">
              <w:r w:rsidR="000D345B" w:rsidRPr="00630A1C">
                <w:rPr>
                  <w:rStyle w:val="Hyperlink"/>
                  <w:rFonts w:ascii="Arial" w:hAnsi="Arial" w:cs="Arial"/>
                  <w:sz w:val="24"/>
                  <w:szCs w:val="24"/>
                </w:rPr>
                <w:t>To Dip Or Not To Dip’ pathway</w:t>
              </w:r>
            </w:hyperlink>
            <w:hyperlink r:id="rId18">
              <w:r w:rsidR="000D345B" w:rsidRPr="00630A1C">
                <w:rPr>
                  <w:rStyle w:val="Hyperlink"/>
                  <w:rFonts w:ascii="Arial" w:hAnsi="Arial" w:cs="Arial"/>
                  <w:sz w:val="24"/>
                  <w:szCs w:val="24"/>
                </w:rPr>
                <w:t xml:space="preserve"> </w:t>
              </w:r>
            </w:hyperlink>
            <w:r w:rsidR="000D345B" w:rsidRPr="00630A1C">
              <w:rPr>
                <w:rFonts w:ascii="Arial" w:hAnsi="Arial" w:cs="Arial"/>
                <w:sz w:val="24"/>
                <w:szCs w:val="24"/>
              </w:rPr>
              <w:t xml:space="preserve">(refer to the section on UTIs and hydration on the webpage) </w:t>
            </w:r>
          </w:p>
        </w:tc>
      </w:tr>
      <w:tr w:rsidR="000D345B" w:rsidRPr="00E9104E" w14:paraId="187C465B" w14:textId="77777777" w:rsidTr="008F7485">
        <w:trPr>
          <w:trHeight w:val="1395"/>
        </w:trPr>
        <w:tc>
          <w:tcPr>
            <w:tcW w:w="2255" w:type="dxa"/>
            <w:tcBorders>
              <w:top w:val="single" w:sz="4" w:space="0" w:color="000000"/>
              <w:left w:val="single" w:sz="4" w:space="0" w:color="000000"/>
              <w:bottom w:val="single" w:sz="4" w:space="0" w:color="000000"/>
              <w:right w:val="single" w:sz="4" w:space="0" w:color="000000"/>
            </w:tcBorders>
          </w:tcPr>
          <w:p w14:paraId="02AD0EFF" w14:textId="77777777" w:rsidR="000D345B" w:rsidRPr="00C15CF0" w:rsidRDefault="000D345B" w:rsidP="00E9104E">
            <w:pPr>
              <w:rPr>
                <w:rFonts w:ascii="Arial" w:hAnsi="Arial" w:cs="Arial"/>
                <w:b/>
                <w:bCs/>
                <w:sz w:val="24"/>
                <w:szCs w:val="24"/>
              </w:rPr>
            </w:pPr>
            <w:r w:rsidRPr="00C15CF0">
              <w:rPr>
                <w:rFonts w:ascii="Arial" w:hAnsi="Arial" w:cs="Arial"/>
                <w:b/>
                <w:bCs/>
                <w:sz w:val="24"/>
                <w:szCs w:val="24"/>
              </w:rPr>
              <w:t xml:space="preserve">Hunger, thirst, dehydration </w:t>
            </w:r>
          </w:p>
          <w:p w14:paraId="44250339" w14:textId="77777777" w:rsidR="000D345B" w:rsidRPr="00630A1C" w:rsidRDefault="000D345B" w:rsidP="00E9104E">
            <w:pPr>
              <w:rPr>
                <w:rFonts w:ascii="Arial" w:hAnsi="Arial" w:cs="Arial"/>
                <w:sz w:val="24"/>
                <w:szCs w:val="24"/>
              </w:rPr>
            </w:pPr>
            <w:r w:rsidRPr="00630A1C">
              <w:rPr>
                <w:rFonts w:ascii="Arial" w:hAnsi="Arial" w:cs="Arial"/>
                <w:sz w:val="24"/>
                <w:szCs w:val="24"/>
              </w:rPr>
              <w:t xml:space="preserve"> </w:t>
            </w:r>
          </w:p>
        </w:tc>
        <w:tc>
          <w:tcPr>
            <w:tcW w:w="7668" w:type="dxa"/>
            <w:tcBorders>
              <w:top w:val="single" w:sz="4" w:space="0" w:color="000000"/>
              <w:left w:val="single" w:sz="4" w:space="0" w:color="000000"/>
              <w:bottom w:val="single" w:sz="4" w:space="0" w:color="000000"/>
              <w:right w:val="single" w:sz="4" w:space="0" w:color="000000"/>
            </w:tcBorders>
          </w:tcPr>
          <w:p w14:paraId="5AF98BD6" w14:textId="4981FF0E" w:rsidR="000D345B" w:rsidRPr="00630A1C" w:rsidRDefault="002F3FF4"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Is pain affecting ability to eat or drink </w:t>
            </w:r>
            <w:proofErr w:type="gramStart"/>
            <w:r w:rsidR="000D345B" w:rsidRPr="00630A1C">
              <w:rPr>
                <w:rFonts w:ascii="Arial" w:hAnsi="Arial" w:cs="Arial"/>
                <w:sz w:val="24"/>
                <w:szCs w:val="24"/>
              </w:rPr>
              <w:t>e.g.</w:t>
            </w:r>
            <w:proofErr w:type="gramEnd"/>
            <w:r w:rsidR="000D345B" w:rsidRPr="00630A1C">
              <w:rPr>
                <w:rFonts w:ascii="Arial" w:hAnsi="Arial" w:cs="Arial"/>
                <w:sz w:val="24"/>
                <w:szCs w:val="24"/>
              </w:rPr>
              <w:t xml:space="preserve"> dentures, painful teeth?  </w:t>
            </w:r>
          </w:p>
          <w:p w14:paraId="3276816F" w14:textId="1BB1D765" w:rsidR="000D345B" w:rsidRPr="00630A1C" w:rsidRDefault="002F3FF4"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Check access to food and fluids.  </w:t>
            </w:r>
          </w:p>
          <w:p w14:paraId="0750605C" w14:textId="3945C18A" w:rsidR="000D345B" w:rsidRPr="00630A1C" w:rsidRDefault="002F3FF4"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 xml:space="preserve">Visual aids, such as pictorial menus or showing plates of the food on offer may help people to make choices. </w:t>
            </w:r>
          </w:p>
          <w:p w14:paraId="318D6584" w14:textId="3335236E" w:rsidR="000D345B" w:rsidRPr="00630A1C" w:rsidRDefault="00D40462" w:rsidP="00E9104E">
            <w:pPr>
              <w:rPr>
                <w:rFonts w:ascii="Arial" w:hAnsi="Arial" w:cs="Arial"/>
                <w:sz w:val="24"/>
                <w:szCs w:val="24"/>
              </w:rPr>
            </w:pPr>
            <w:r>
              <w:rPr>
                <w:rFonts w:ascii="Arial" w:hAnsi="Arial" w:cs="Arial"/>
                <w:sz w:val="24"/>
                <w:szCs w:val="24"/>
              </w:rPr>
              <w:t xml:space="preserve"> </w:t>
            </w:r>
            <w:r w:rsidR="000D345B" w:rsidRPr="00630A1C">
              <w:rPr>
                <w:rFonts w:ascii="Arial" w:hAnsi="Arial" w:cs="Arial"/>
                <w:sz w:val="24"/>
                <w:szCs w:val="24"/>
              </w:rPr>
              <w:t>Refer to Hert</w:t>
            </w:r>
            <w:r w:rsidR="00142D56" w:rsidRPr="00630A1C">
              <w:rPr>
                <w:rFonts w:ascii="Arial" w:hAnsi="Arial" w:cs="Arial"/>
                <w:sz w:val="24"/>
                <w:szCs w:val="24"/>
              </w:rPr>
              <w:t>fordshire and West Essex Integrated Care board (HWEICB)</w:t>
            </w:r>
            <w:hyperlink r:id="rId19">
              <w:r w:rsidR="000D345B" w:rsidRPr="00630A1C">
                <w:rPr>
                  <w:rStyle w:val="Hyperlink"/>
                  <w:rFonts w:ascii="Arial" w:hAnsi="Arial" w:cs="Arial"/>
                  <w:sz w:val="24"/>
                  <w:szCs w:val="24"/>
                </w:rPr>
                <w:t xml:space="preserve"> </w:t>
              </w:r>
            </w:hyperlink>
            <w:r w:rsidR="00142D56" w:rsidRPr="00630A1C">
              <w:rPr>
                <w:rFonts w:ascii="Arial" w:hAnsi="Arial" w:cs="Arial"/>
                <w:sz w:val="24"/>
                <w:szCs w:val="24"/>
              </w:rPr>
              <w:t xml:space="preserve"> </w:t>
            </w:r>
            <w:hyperlink r:id="rId20">
              <w:r w:rsidR="000D345B" w:rsidRPr="00630A1C">
                <w:rPr>
                  <w:rStyle w:val="Hyperlink"/>
                  <w:rFonts w:ascii="Arial" w:hAnsi="Arial" w:cs="Arial"/>
                  <w:sz w:val="24"/>
                  <w:szCs w:val="24"/>
                </w:rPr>
                <w:t xml:space="preserve"> </w:t>
              </w:r>
            </w:hyperlink>
            <w:r w:rsidR="00142D56" w:rsidRPr="00630A1C">
              <w:rPr>
                <w:rFonts w:ascii="Arial" w:hAnsi="Arial" w:cs="Arial"/>
                <w:sz w:val="24"/>
                <w:szCs w:val="24"/>
              </w:rPr>
              <w:t xml:space="preserve"> Malnutrition pathway </w:t>
            </w:r>
            <w:hyperlink r:id="rId21" w:history="1">
              <w:r w:rsidR="00142D56" w:rsidRPr="00630A1C">
                <w:rPr>
                  <w:rStyle w:val="Hyperlink"/>
                  <w:rFonts w:ascii="Arial" w:hAnsi="Arial" w:cs="Arial"/>
                  <w:sz w:val="24"/>
                  <w:szCs w:val="24"/>
                </w:rPr>
                <w:t>download (hweclinicalguidance.nhs.uk)</w:t>
              </w:r>
            </w:hyperlink>
            <w:r w:rsidR="00142D56" w:rsidRPr="00630A1C">
              <w:rPr>
                <w:rFonts w:ascii="Arial" w:hAnsi="Arial" w:cs="Arial"/>
                <w:sz w:val="24"/>
                <w:szCs w:val="24"/>
              </w:rPr>
              <w:t xml:space="preserve"> </w:t>
            </w:r>
            <w:r w:rsidR="000D345B" w:rsidRPr="00630A1C">
              <w:rPr>
                <w:rFonts w:ascii="Arial" w:hAnsi="Arial" w:cs="Arial"/>
                <w:sz w:val="24"/>
                <w:szCs w:val="24"/>
              </w:rPr>
              <w:t>and other</w:t>
            </w:r>
            <w:hyperlink r:id="rId22">
              <w:r w:rsidR="000D345B" w:rsidRPr="00630A1C">
                <w:rPr>
                  <w:rStyle w:val="Hyperlink"/>
                  <w:rFonts w:ascii="Arial" w:hAnsi="Arial" w:cs="Arial"/>
                  <w:sz w:val="24"/>
                  <w:szCs w:val="24"/>
                </w:rPr>
                <w:t xml:space="preserve"> </w:t>
              </w:r>
            </w:hyperlink>
            <w:r w:rsidR="000D345B" w:rsidRPr="00630A1C">
              <w:rPr>
                <w:rFonts w:ascii="Arial" w:hAnsi="Arial" w:cs="Arial"/>
                <w:sz w:val="24"/>
                <w:szCs w:val="24"/>
              </w:rPr>
              <w:t xml:space="preserve"> </w:t>
            </w:r>
            <w:r w:rsidR="00526F5B" w:rsidRPr="00630A1C">
              <w:rPr>
                <w:rFonts w:ascii="Arial" w:hAnsi="Arial" w:cs="Arial"/>
                <w:sz w:val="24"/>
                <w:szCs w:val="24"/>
              </w:rPr>
              <w:t xml:space="preserve">fortifying food guideline </w:t>
            </w:r>
            <w:hyperlink r:id="rId23" w:history="1">
              <w:r w:rsidR="00526F5B" w:rsidRPr="00630A1C">
                <w:rPr>
                  <w:rStyle w:val="Hyperlink"/>
                  <w:rFonts w:ascii="Arial" w:hAnsi="Arial" w:cs="Arial"/>
                  <w:sz w:val="24"/>
                  <w:szCs w:val="24"/>
                </w:rPr>
                <w:t>download (hweclinicalguidance.nhs.uk)</w:t>
              </w:r>
            </w:hyperlink>
            <w:r w:rsidR="00526F5B" w:rsidRPr="00630A1C">
              <w:rPr>
                <w:rFonts w:ascii="Arial" w:hAnsi="Arial" w:cs="Arial"/>
                <w:sz w:val="24"/>
                <w:szCs w:val="24"/>
              </w:rPr>
              <w:t xml:space="preserve">. </w:t>
            </w:r>
          </w:p>
        </w:tc>
      </w:tr>
      <w:tr w:rsidR="000D345B" w:rsidRPr="00E9104E" w14:paraId="0F1E6FFC" w14:textId="77777777" w:rsidTr="008F7485">
        <w:trPr>
          <w:trHeight w:val="381"/>
        </w:trPr>
        <w:tc>
          <w:tcPr>
            <w:tcW w:w="2255" w:type="dxa"/>
            <w:tcBorders>
              <w:top w:val="single" w:sz="4" w:space="0" w:color="000000"/>
              <w:left w:val="single" w:sz="4" w:space="0" w:color="000000"/>
              <w:bottom w:val="single" w:sz="4" w:space="0" w:color="000000"/>
              <w:right w:val="single" w:sz="4" w:space="0" w:color="000000"/>
            </w:tcBorders>
          </w:tcPr>
          <w:p w14:paraId="72A3DCE2" w14:textId="77777777" w:rsidR="000D345B" w:rsidRPr="00C15CF0" w:rsidRDefault="000D345B" w:rsidP="00E9104E">
            <w:pPr>
              <w:rPr>
                <w:rFonts w:ascii="Arial" w:hAnsi="Arial" w:cs="Arial"/>
                <w:b/>
                <w:bCs/>
                <w:sz w:val="24"/>
                <w:szCs w:val="24"/>
              </w:rPr>
            </w:pPr>
            <w:r w:rsidRPr="00C15CF0">
              <w:rPr>
                <w:rFonts w:ascii="Arial" w:hAnsi="Arial" w:cs="Arial"/>
                <w:b/>
                <w:bCs/>
                <w:sz w:val="24"/>
                <w:szCs w:val="24"/>
              </w:rPr>
              <w:t xml:space="preserve">Constipation  </w:t>
            </w:r>
          </w:p>
        </w:tc>
        <w:tc>
          <w:tcPr>
            <w:tcW w:w="7668" w:type="dxa"/>
            <w:tcBorders>
              <w:top w:val="single" w:sz="4" w:space="0" w:color="000000"/>
              <w:left w:val="single" w:sz="4" w:space="0" w:color="000000"/>
              <w:bottom w:val="single" w:sz="4" w:space="0" w:color="000000"/>
              <w:right w:val="single" w:sz="4" w:space="0" w:color="000000"/>
            </w:tcBorders>
          </w:tcPr>
          <w:p w14:paraId="135DC36A" w14:textId="77777777" w:rsidR="000D345B" w:rsidRPr="00630A1C" w:rsidRDefault="000D345B" w:rsidP="00E9104E">
            <w:pPr>
              <w:rPr>
                <w:rFonts w:ascii="Arial" w:hAnsi="Arial" w:cs="Arial"/>
                <w:sz w:val="24"/>
                <w:szCs w:val="24"/>
              </w:rPr>
            </w:pPr>
            <w:r w:rsidRPr="00630A1C">
              <w:rPr>
                <w:rFonts w:ascii="Arial" w:hAnsi="Arial" w:cs="Arial"/>
                <w:sz w:val="24"/>
                <w:szCs w:val="24"/>
              </w:rPr>
              <w:t xml:space="preserve"> Monitor bowels (using bowel chart). </w:t>
            </w:r>
          </w:p>
        </w:tc>
      </w:tr>
      <w:tr w:rsidR="000D345B" w:rsidRPr="00E9104E" w14:paraId="7CA65330" w14:textId="77777777" w:rsidTr="008F7485">
        <w:trPr>
          <w:trHeight w:val="615"/>
        </w:trPr>
        <w:tc>
          <w:tcPr>
            <w:tcW w:w="2255" w:type="dxa"/>
            <w:tcBorders>
              <w:top w:val="single" w:sz="4" w:space="0" w:color="000000"/>
              <w:left w:val="single" w:sz="4" w:space="0" w:color="000000"/>
              <w:bottom w:val="single" w:sz="4" w:space="0" w:color="000000"/>
              <w:right w:val="single" w:sz="4" w:space="0" w:color="000000"/>
            </w:tcBorders>
          </w:tcPr>
          <w:p w14:paraId="1DBACC0C" w14:textId="79E21ED2" w:rsidR="000D345B" w:rsidRPr="00C15CF0" w:rsidRDefault="000D345B" w:rsidP="00E9104E">
            <w:pPr>
              <w:rPr>
                <w:rFonts w:ascii="Arial" w:hAnsi="Arial" w:cs="Arial"/>
                <w:b/>
                <w:bCs/>
                <w:sz w:val="24"/>
                <w:szCs w:val="24"/>
              </w:rPr>
            </w:pPr>
            <w:r w:rsidRPr="00C15CF0">
              <w:rPr>
                <w:rFonts w:ascii="Arial" w:hAnsi="Arial" w:cs="Arial"/>
                <w:b/>
                <w:bCs/>
                <w:sz w:val="24"/>
                <w:szCs w:val="24"/>
              </w:rPr>
              <w:t>Sensory impairment</w:t>
            </w:r>
            <w:r w:rsidR="00C85D1A" w:rsidRPr="00C15CF0">
              <w:rPr>
                <w:rFonts w:ascii="Arial" w:hAnsi="Arial" w:cs="Arial"/>
                <w:b/>
                <w:bCs/>
                <w:sz w:val="24"/>
                <w:szCs w:val="24"/>
              </w:rPr>
              <w:t xml:space="preserve"> </w:t>
            </w:r>
            <w:r w:rsidR="00630A1C" w:rsidRPr="00C15CF0">
              <w:rPr>
                <w:rFonts w:ascii="Arial" w:hAnsi="Arial" w:cs="Arial"/>
                <w:b/>
                <w:bCs/>
                <w:sz w:val="24"/>
                <w:szCs w:val="24"/>
              </w:rPr>
              <w:t>e.g.,</w:t>
            </w:r>
            <w:r w:rsidRPr="00C15CF0">
              <w:rPr>
                <w:rFonts w:ascii="Arial" w:hAnsi="Arial" w:cs="Arial"/>
                <w:b/>
                <w:bCs/>
                <w:sz w:val="24"/>
                <w:szCs w:val="24"/>
              </w:rPr>
              <w:t xml:space="preserve"> eyesight </w:t>
            </w:r>
          </w:p>
        </w:tc>
        <w:tc>
          <w:tcPr>
            <w:tcW w:w="7668" w:type="dxa"/>
            <w:tcBorders>
              <w:top w:val="single" w:sz="4" w:space="0" w:color="000000"/>
              <w:left w:val="single" w:sz="4" w:space="0" w:color="000000"/>
              <w:bottom w:val="single" w:sz="4" w:space="0" w:color="000000"/>
              <w:right w:val="single" w:sz="4" w:space="0" w:color="000000"/>
            </w:tcBorders>
          </w:tcPr>
          <w:p w14:paraId="2232B65D" w14:textId="77777777" w:rsidR="000D345B" w:rsidRPr="00630A1C" w:rsidRDefault="000D345B" w:rsidP="00E9104E">
            <w:pPr>
              <w:rPr>
                <w:rFonts w:ascii="Arial" w:hAnsi="Arial" w:cs="Arial"/>
                <w:sz w:val="24"/>
                <w:szCs w:val="24"/>
              </w:rPr>
            </w:pPr>
            <w:r w:rsidRPr="00630A1C">
              <w:rPr>
                <w:rFonts w:ascii="Arial" w:hAnsi="Arial" w:cs="Arial"/>
                <w:sz w:val="24"/>
                <w:szCs w:val="24"/>
              </w:rPr>
              <w:t xml:space="preserve">Check that there is enough light.  </w:t>
            </w:r>
          </w:p>
          <w:p w14:paraId="0E8AC4A3" w14:textId="071995AC" w:rsidR="00F86485" w:rsidRPr="00630A1C" w:rsidRDefault="000D345B" w:rsidP="00E9104E">
            <w:pPr>
              <w:rPr>
                <w:rFonts w:ascii="Arial" w:hAnsi="Arial" w:cs="Arial"/>
                <w:sz w:val="24"/>
                <w:szCs w:val="24"/>
              </w:rPr>
            </w:pPr>
            <w:r w:rsidRPr="00630A1C">
              <w:rPr>
                <w:rFonts w:ascii="Arial" w:hAnsi="Arial" w:cs="Arial"/>
                <w:sz w:val="24"/>
                <w:szCs w:val="24"/>
              </w:rPr>
              <w:t>If the person wears glasses, make sure they are clean.</w:t>
            </w:r>
          </w:p>
        </w:tc>
      </w:tr>
    </w:tbl>
    <w:p w14:paraId="512F5EAB" w14:textId="77777777" w:rsidR="008F7485" w:rsidRDefault="008F7485" w:rsidP="00E9104E"/>
    <w:p w14:paraId="1A410CC6" w14:textId="77777777" w:rsidR="002D5880" w:rsidRDefault="002D5880" w:rsidP="00E9104E"/>
    <w:p w14:paraId="08873D39" w14:textId="77777777" w:rsidR="008F7485" w:rsidRDefault="008F7485" w:rsidP="00E9104E"/>
    <w:p w14:paraId="09FF132A" w14:textId="77777777" w:rsidR="002D5880" w:rsidRDefault="002D5880" w:rsidP="00E9104E"/>
    <w:tbl>
      <w:tblPr>
        <w:tblStyle w:val="TableGrid0"/>
        <w:tblW w:w="9923" w:type="dxa"/>
        <w:tblInd w:w="-5" w:type="dxa"/>
        <w:tblCellMar>
          <w:top w:w="6" w:type="dxa"/>
          <w:left w:w="7" w:type="dxa"/>
          <w:right w:w="34" w:type="dxa"/>
        </w:tblCellMar>
        <w:tblLook w:val="04A0" w:firstRow="1" w:lastRow="0" w:firstColumn="1" w:lastColumn="0" w:noHBand="0" w:noVBand="1"/>
      </w:tblPr>
      <w:tblGrid>
        <w:gridCol w:w="2255"/>
        <w:gridCol w:w="7668"/>
      </w:tblGrid>
      <w:tr w:rsidR="008F7485" w:rsidRPr="002F3FF4" w14:paraId="6E5689A9" w14:textId="77777777" w:rsidTr="008A736B">
        <w:trPr>
          <w:trHeight w:val="2470"/>
        </w:trPr>
        <w:tc>
          <w:tcPr>
            <w:tcW w:w="2255" w:type="dxa"/>
            <w:tcBorders>
              <w:top w:val="single" w:sz="4" w:space="0" w:color="000000"/>
              <w:left w:val="single" w:sz="4" w:space="0" w:color="000000"/>
              <w:bottom w:val="single" w:sz="4" w:space="0" w:color="000000"/>
              <w:right w:val="single" w:sz="4" w:space="0" w:color="000000"/>
            </w:tcBorders>
          </w:tcPr>
          <w:p w14:paraId="52EA8EA0"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Poor eyesight/ hearing can lead to misunderstandings and misperceptions </w:t>
            </w:r>
            <w:r w:rsidRPr="008150E0">
              <w:rPr>
                <w:rFonts w:ascii="Arial" w:hAnsi="Arial" w:cs="Arial"/>
                <w:sz w:val="24"/>
                <w:szCs w:val="24"/>
              </w:rPr>
              <w:t>(the person can mistake what they see or hear for something else)</w:t>
            </w:r>
            <w:r w:rsidRPr="008150E0">
              <w:rPr>
                <w:rFonts w:ascii="Arial" w:hAnsi="Arial" w:cs="Arial"/>
                <w:b/>
                <w:bCs/>
                <w:sz w:val="24"/>
                <w:szCs w:val="24"/>
              </w:rPr>
              <w:t xml:space="preserve"> </w:t>
            </w:r>
          </w:p>
        </w:tc>
        <w:tc>
          <w:tcPr>
            <w:tcW w:w="7668" w:type="dxa"/>
            <w:tcBorders>
              <w:top w:val="single" w:sz="4" w:space="0" w:color="000000"/>
              <w:left w:val="single" w:sz="4" w:space="0" w:color="000000"/>
              <w:bottom w:val="single" w:sz="4" w:space="0" w:color="000000"/>
              <w:right w:val="single" w:sz="4" w:space="0" w:color="000000"/>
            </w:tcBorders>
          </w:tcPr>
          <w:p w14:paraId="0B6E653F"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Be aware that reflections in mirrors could be misinterpreted as another person.  </w:t>
            </w:r>
          </w:p>
          <w:p w14:paraId="252EE28D"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Remember that many people with sight loss will not pick up on visual communication </w:t>
            </w:r>
            <w:proofErr w:type="gramStart"/>
            <w:r w:rsidRPr="002F3FF4">
              <w:rPr>
                <w:rFonts w:ascii="Arial" w:hAnsi="Arial" w:cs="Arial"/>
                <w:sz w:val="24"/>
                <w:szCs w:val="24"/>
              </w:rPr>
              <w:t>e.g.</w:t>
            </w:r>
            <w:proofErr w:type="gramEnd"/>
            <w:r w:rsidRPr="002F3FF4">
              <w:rPr>
                <w:rFonts w:ascii="Arial" w:hAnsi="Arial" w:cs="Arial"/>
                <w:sz w:val="24"/>
                <w:szCs w:val="24"/>
              </w:rPr>
              <w:t xml:space="preserve"> facial expressions might be lost to them. Improve ways of verbal communication </w:t>
            </w:r>
            <w:proofErr w:type="gramStart"/>
            <w:r w:rsidRPr="002F3FF4">
              <w:rPr>
                <w:rFonts w:ascii="Arial" w:hAnsi="Arial" w:cs="Arial"/>
                <w:sz w:val="24"/>
                <w:szCs w:val="24"/>
              </w:rPr>
              <w:t>e.g.</w:t>
            </w:r>
            <w:proofErr w:type="gramEnd"/>
            <w:r w:rsidRPr="002F3FF4">
              <w:rPr>
                <w:rFonts w:ascii="Arial" w:hAnsi="Arial" w:cs="Arial"/>
                <w:sz w:val="24"/>
                <w:szCs w:val="24"/>
              </w:rPr>
              <w:t xml:space="preserve"> ask the person where you are most likely to be seen and heard, given their particular condition. </w:t>
            </w:r>
          </w:p>
          <w:p w14:paraId="12B60BB3"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Three key principles: </w:t>
            </w:r>
          </w:p>
          <w:p w14:paraId="6CEB88A6" w14:textId="77777777" w:rsidR="008F7485" w:rsidRPr="00DF5C28" w:rsidRDefault="008F7485" w:rsidP="008A736B">
            <w:pPr>
              <w:pStyle w:val="ListParagraph"/>
              <w:numPr>
                <w:ilvl w:val="0"/>
                <w:numId w:val="33"/>
              </w:numPr>
              <w:rPr>
                <w:rFonts w:ascii="Arial" w:hAnsi="Arial" w:cs="Arial"/>
                <w:sz w:val="24"/>
                <w:szCs w:val="24"/>
              </w:rPr>
            </w:pPr>
            <w:r w:rsidRPr="00DF5C28">
              <w:rPr>
                <w:rFonts w:ascii="Arial" w:hAnsi="Arial" w:cs="Arial"/>
                <w:sz w:val="24"/>
                <w:szCs w:val="24"/>
              </w:rPr>
              <w:t xml:space="preserve">Make things bigger (such as using clocks and watches with large numbers). </w:t>
            </w:r>
          </w:p>
          <w:p w14:paraId="22E6321B" w14:textId="77777777" w:rsidR="008F7485" w:rsidRPr="00DF5C28" w:rsidRDefault="008F7485" w:rsidP="008A736B">
            <w:pPr>
              <w:pStyle w:val="ListParagraph"/>
              <w:numPr>
                <w:ilvl w:val="0"/>
                <w:numId w:val="33"/>
              </w:numPr>
              <w:rPr>
                <w:rFonts w:ascii="Arial" w:hAnsi="Arial" w:cs="Arial"/>
                <w:sz w:val="24"/>
                <w:szCs w:val="24"/>
              </w:rPr>
            </w:pPr>
            <w:r w:rsidRPr="00DF5C28">
              <w:rPr>
                <w:rFonts w:ascii="Arial" w:hAnsi="Arial" w:cs="Arial"/>
                <w:sz w:val="24"/>
                <w:szCs w:val="24"/>
              </w:rPr>
              <w:t xml:space="preserve">Make things brighter (by using good lighting). </w:t>
            </w:r>
          </w:p>
          <w:p w14:paraId="741CFB90" w14:textId="77777777" w:rsidR="008F7485" w:rsidRPr="00DF5C28" w:rsidRDefault="008F7485" w:rsidP="008A736B">
            <w:pPr>
              <w:pStyle w:val="ListParagraph"/>
              <w:numPr>
                <w:ilvl w:val="0"/>
                <w:numId w:val="33"/>
              </w:numPr>
              <w:rPr>
                <w:rFonts w:ascii="Arial" w:hAnsi="Arial" w:cs="Arial"/>
                <w:sz w:val="24"/>
                <w:szCs w:val="24"/>
              </w:rPr>
            </w:pPr>
            <w:r w:rsidRPr="00DF5C28">
              <w:rPr>
                <w:rFonts w:ascii="Arial" w:hAnsi="Arial" w:cs="Arial"/>
                <w:sz w:val="24"/>
                <w:szCs w:val="24"/>
              </w:rPr>
              <w:t xml:space="preserve">Make things bolder (use contrasting backgrounds).  </w:t>
            </w:r>
          </w:p>
          <w:p w14:paraId="16EBC7A4" w14:textId="77777777" w:rsidR="008F7485" w:rsidRPr="002F3FF4" w:rsidRDefault="008F7485" w:rsidP="008A736B">
            <w:pPr>
              <w:rPr>
                <w:rFonts w:ascii="Arial" w:hAnsi="Arial" w:cs="Arial"/>
                <w:sz w:val="24"/>
                <w:szCs w:val="24"/>
              </w:rPr>
            </w:pPr>
          </w:p>
        </w:tc>
      </w:tr>
      <w:tr w:rsidR="008F7485" w:rsidRPr="002F3FF4" w14:paraId="0666490E" w14:textId="77777777" w:rsidTr="008A736B">
        <w:trPr>
          <w:trHeight w:val="910"/>
        </w:trPr>
        <w:tc>
          <w:tcPr>
            <w:tcW w:w="2255" w:type="dxa"/>
            <w:tcBorders>
              <w:top w:val="single" w:sz="4" w:space="0" w:color="000000"/>
              <w:left w:val="single" w:sz="4" w:space="0" w:color="000000"/>
              <w:bottom w:val="single" w:sz="4" w:space="0" w:color="000000"/>
              <w:right w:val="single" w:sz="4" w:space="0" w:color="000000"/>
            </w:tcBorders>
            <w:vAlign w:val="center"/>
          </w:tcPr>
          <w:p w14:paraId="08EC033F"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Restlessness  </w:t>
            </w:r>
          </w:p>
          <w:p w14:paraId="61453C43"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 </w:t>
            </w:r>
          </w:p>
        </w:tc>
        <w:tc>
          <w:tcPr>
            <w:tcW w:w="7668" w:type="dxa"/>
            <w:tcBorders>
              <w:top w:val="single" w:sz="4" w:space="0" w:color="000000"/>
              <w:left w:val="single" w:sz="4" w:space="0" w:color="000000"/>
              <w:bottom w:val="single" w:sz="4" w:space="0" w:color="000000"/>
              <w:right w:val="single" w:sz="4" w:space="0" w:color="000000"/>
            </w:tcBorders>
          </w:tcPr>
          <w:p w14:paraId="3825AEE8"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 Consider body language, facial expressions, gestures, general demeanour.  </w:t>
            </w:r>
          </w:p>
          <w:p w14:paraId="18B3C896"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 o If the person is pacing around, do they want to go for a walk?</w:t>
            </w:r>
          </w:p>
          <w:p w14:paraId="4422CEDA"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 o Are they fidgeting </w:t>
            </w:r>
            <w:r>
              <w:rPr>
                <w:rFonts w:ascii="Arial" w:hAnsi="Arial" w:cs="Arial"/>
                <w:sz w:val="24"/>
                <w:szCs w:val="24"/>
              </w:rPr>
              <w:t>because</w:t>
            </w:r>
            <w:r w:rsidRPr="002F3FF4">
              <w:rPr>
                <w:rFonts w:ascii="Arial" w:hAnsi="Arial" w:cs="Arial"/>
                <w:sz w:val="24"/>
                <w:szCs w:val="24"/>
              </w:rPr>
              <w:t xml:space="preserve"> they need to use the toilet? </w:t>
            </w:r>
          </w:p>
        </w:tc>
      </w:tr>
      <w:tr w:rsidR="008F7485" w:rsidRPr="002F3FF4" w14:paraId="4A2BDA1D" w14:textId="77777777" w:rsidTr="008A736B">
        <w:trPr>
          <w:trHeight w:val="1121"/>
        </w:trPr>
        <w:tc>
          <w:tcPr>
            <w:tcW w:w="2255" w:type="dxa"/>
            <w:tcBorders>
              <w:top w:val="single" w:sz="4" w:space="0" w:color="000000"/>
              <w:left w:val="single" w:sz="4" w:space="0" w:color="000000"/>
              <w:bottom w:val="single" w:sz="4" w:space="0" w:color="000000"/>
              <w:right w:val="single" w:sz="4" w:space="0" w:color="000000"/>
            </w:tcBorders>
          </w:tcPr>
          <w:p w14:paraId="1D0D58FB"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Medication side effects  </w:t>
            </w:r>
          </w:p>
        </w:tc>
        <w:tc>
          <w:tcPr>
            <w:tcW w:w="7668" w:type="dxa"/>
            <w:tcBorders>
              <w:top w:val="single" w:sz="4" w:space="0" w:color="000000"/>
              <w:left w:val="single" w:sz="4" w:space="0" w:color="000000"/>
              <w:bottom w:val="single" w:sz="4" w:space="0" w:color="000000"/>
              <w:right w:val="single" w:sz="4" w:space="0" w:color="000000"/>
            </w:tcBorders>
          </w:tcPr>
          <w:p w14:paraId="241B662F"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 Liaise with GP.  </w:t>
            </w:r>
          </w:p>
        </w:tc>
      </w:tr>
    </w:tbl>
    <w:p w14:paraId="77D79A53" w14:textId="77777777" w:rsidR="008F7485" w:rsidRDefault="008F7485" w:rsidP="00E9104E"/>
    <w:p w14:paraId="61FB30F2" w14:textId="77777777" w:rsidR="008F7485" w:rsidRDefault="008F7485" w:rsidP="00E9104E"/>
    <w:p w14:paraId="7A02F3BC" w14:textId="77777777" w:rsidR="008F7485" w:rsidRDefault="008F7485" w:rsidP="00E9104E"/>
    <w:p w14:paraId="5BA28F43" w14:textId="77777777" w:rsidR="008F7485" w:rsidRDefault="008F7485" w:rsidP="00E9104E"/>
    <w:p w14:paraId="04377A6C" w14:textId="77777777" w:rsidR="008F7485" w:rsidRDefault="008F7485" w:rsidP="00E9104E"/>
    <w:p w14:paraId="0ABE85AE" w14:textId="77777777" w:rsidR="008F7485" w:rsidRDefault="008F7485" w:rsidP="00E9104E"/>
    <w:p w14:paraId="06D06825" w14:textId="77777777" w:rsidR="008F7485" w:rsidRDefault="008F7485" w:rsidP="00E9104E"/>
    <w:p w14:paraId="75F52574" w14:textId="77777777" w:rsidR="008F7485" w:rsidRDefault="008F7485" w:rsidP="00E9104E"/>
    <w:p w14:paraId="28E891D8" w14:textId="77777777" w:rsidR="008F7485" w:rsidRDefault="008F7485" w:rsidP="00E9104E"/>
    <w:p w14:paraId="7C22D876" w14:textId="77777777" w:rsidR="008F7485" w:rsidRDefault="008F7485" w:rsidP="00E9104E"/>
    <w:p w14:paraId="551DE369" w14:textId="77777777" w:rsidR="008F7485" w:rsidRDefault="008F7485" w:rsidP="00E9104E"/>
    <w:p w14:paraId="779DF03D" w14:textId="77777777" w:rsidR="008F7485" w:rsidRDefault="008F7485" w:rsidP="00E9104E"/>
    <w:p w14:paraId="6D59F7E4" w14:textId="77777777" w:rsidR="008F7485" w:rsidRDefault="008F7485" w:rsidP="00E9104E"/>
    <w:p w14:paraId="2C2988EC" w14:textId="77777777" w:rsidR="008F7485" w:rsidRDefault="008F7485" w:rsidP="00E9104E"/>
    <w:tbl>
      <w:tblPr>
        <w:tblStyle w:val="TableGrid0"/>
        <w:tblpPr w:leftFromText="180" w:rightFromText="180" w:vertAnchor="text" w:horzAnchor="margin" w:tblpY="60"/>
        <w:tblW w:w="9879" w:type="dxa"/>
        <w:tblInd w:w="0" w:type="dxa"/>
        <w:tblCellMar>
          <w:top w:w="6" w:type="dxa"/>
          <w:left w:w="7" w:type="dxa"/>
          <w:right w:w="84" w:type="dxa"/>
        </w:tblCellMar>
        <w:tblLook w:val="04A0" w:firstRow="1" w:lastRow="0" w:firstColumn="1" w:lastColumn="0" w:noHBand="0" w:noVBand="1"/>
      </w:tblPr>
      <w:tblGrid>
        <w:gridCol w:w="2293"/>
        <w:gridCol w:w="7586"/>
      </w:tblGrid>
      <w:tr w:rsidR="008F7485" w:rsidRPr="0036061B" w14:paraId="47EF1317" w14:textId="77777777" w:rsidTr="008A736B">
        <w:trPr>
          <w:trHeight w:val="491"/>
        </w:trPr>
        <w:tc>
          <w:tcPr>
            <w:tcW w:w="9879" w:type="dxa"/>
            <w:gridSpan w:val="2"/>
            <w:tcBorders>
              <w:top w:val="single" w:sz="4" w:space="0" w:color="000000"/>
              <w:left w:val="single" w:sz="4" w:space="0" w:color="000000"/>
              <w:bottom w:val="single" w:sz="4" w:space="0" w:color="000000"/>
              <w:right w:val="single" w:sz="4" w:space="0" w:color="000000"/>
            </w:tcBorders>
          </w:tcPr>
          <w:p w14:paraId="5DEC2908" w14:textId="77777777" w:rsidR="008F7485" w:rsidRPr="0036061B" w:rsidRDefault="008F7485" w:rsidP="008A736B">
            <w:pPr>
              <w:pStyle w:val="Heading2"/>
              <w:rPr>
                <w:rFonts w:ascii="Arial" w:hAnsi="Arial" w:cs="Arial"/>
                <w:b/>
                <w:bCs/>
                <w:sz w:val="24"/>
                <w:szCs w:val="24"/>
              </w:rPr>
            </w:pPr>
            <w:bookmarkStart w:id="24" w:name="_Toc165218461"/>
            <w:r w:rsidRPr="0036061B">
              <w:rPr>
                <w:rFonts w:ascii="Arial" w:hAnsi="Arial" w:cs="Arial"/>
                <w:b/>
                <w:bCs/>
                <w:sz w:val="24"/>
                <w:szCs w:val="24"/>
              </w:rPr>
              <w:t>Possible cause: Environmental factors</w:t>
            </w:r>
            <w:bookmarkEnd w:id="24"/>
            <w:r w:rsidRPr="0036061B">
              <w:rPr>
                <w:rFonts w:ascii="Arial" w:hAnsi="Arial" w:cs="Arial"/>
                <w:b/>
                <w:bCs/>
                <w:sz w:val="24"/>
                <w:szCs w:val="24"/>
              </w:rPr>
              <w:t xml:space="preserve"> </w:t>
            </w:r>
          </w:p>
        </w:tc>
      </w:tr>
      <w:tr w:rsidR="008F7485" w:rsidRPr="002F3FF4" w14:paraId="5AC9968F" w14:textId="77777777" w:rsidTr="008A736B">
        <w:trPr>
          <w:trHeight w:val="648"/>
        </w:trPr>
        <w:tc>
          <w:tcPr>
            <w:tcW w:w="2293" w:type="dxa"/>
            <w:tcBorders>
              <w:top w:val="single" w:sz="4" w:space="0" w:color="000000"/>
              <w:left w:val="single" w:sz="4" w:space="0" w:color="000000"/>
              <w:bottom w:val="single" w:sz="4" w:space="0" w:color="000000"/>
              <w:right w:val="single" w:sz="4" w:space="0" w:color="000000"/>
            </w:tcBorders>
          </w:tcPr>
          <w:p w14:paraId="39BC2482"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Challenging behaviour may result from: </w:t>
            </w:r>
          </w:p>
        </w:tc>
        <w:tc>
          <w:tcPr>
            <w:tcW w:w="7586" w:type="dxa"/>
            <w:tcBorders>
              <w:top w:val="single" w:sz="4" w:space="0" w:color="000000"/>
              <w:left w:val="single" w:sz="4" w:space="0" w:color="000000"/>
              <w:bottom w:val="single" w:sz="4" w:space="0" w:color="000000"/>
              <w:right w:val="single" w:sz="4" w:space="0" w:color="000000"/>
            </w:tcBorders>
          </w:tcPr>
          <w:p w14:paraId="01D17030"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Ideas for </w:t>
            </w:r>
            <w:r w:rsidRPr="0036061B">
              <w:rPr>
                <w:rFonts w:ascii="Arial" w:hAnsi="Arial" w:cs="Arial"/>
                <w:sz w:val="24"/>
                <w:szCs w:val="24"/>
              </w:rPr>
              <w:t>staff</w:t>
            </w:r>
            <w:r w:rsidRPr="002F3FF4">
              <w:rPr>
                <w:rFonts w:ascii="Arial" w:hAnsi="Arial" w:cs="Arial"/>
                <w:sz w:val="24"/>
                <w:szCs w:val="24"/>
              </w:rPr>
              <w:t xml:space="preserve">  </w:t>
            </w:r>
          </w:p>
        </w:tc>
      </w:tr>
      <w:tr w:rsidR="008F7485" w:rsidRPr="002F3FF4" w14:paraId="79ADB896" w14:textId="77777777" w:rsidTr="008A736B">
        <w:trPr>
          <w:trHeight w:val="2469"/>
        </w:trPr>
        <w:tc>
          <w:tcPr>
            <w:tcW w:w="2293" w:type="dxa"/>
            <w:tcBorders>
              <w:top w:val="single" w:sz="4" w:space="0" w:color="000000"/>
              <w:left w:val="single" w:sz="4" w:space="0" w:color="000000"/>
              <w:bottom w:val="single" w:sz="4" w:space="0" w:color="000000"/>
              <w:right w:val="single" w:sz="4" w:space="0" w:color="000000"/>
            </w:tcBorders>
          </w:tcPr>
          <w:p w14:paraId="02A1E3D7"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Over-stimulation </w:t>
            </w:r>
          </w:p>
          <w:p w14:paraId="17AE6B33"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 </w:t>
            </w:r>
          </w:p>
          <w:p w14:paraId="195350EF"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 </w:t>
            </w:r>
          </w:p>
          <w:p w14:paraId="2C549D4B"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 </w:t>
            </w:r>
          </w:p>
          <w:p w14:paraId="45231020"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 </w:t>
            </w:r>
          </w:p>
          <w:p w14:paraId="6D2E7935"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14:paraId="2AECE170"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 Noise that is acceptable to care staff may be particularly distressing and disorientating, especially busy times of the day such as shift change-over and mealtimes. </w:t>
            </w:r>
          </w:p>
          <w:p w14:paraId="5C9150D7"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o Consider quiet time. </w:t>
            </w:r>
          </w:p>
          <w:p w14:paraId="4DD72910"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o Consider change of scenery </w:t>
            </w:r>
            <w:proofErr w:type="gramStart"/>
            <w:r w:rsidRPr="002F3FF4">
              <w:rPr>
                <w:rFonts w:ascii="Arial" w:hAnsi="Arial" w:cs="Arial"/>
                <w:sz w:val="24"/>
                <w:szCs w:val="24"/>
              </w:rPr>
              <w:t>e.g.</w:t>
            </w:r>
            <w:proofErr w:type="gramEnd"/>
            <w:r w:rsidRPr="002F3FF4">
              <w:rPr>
                <w:rFonts w:ascii="Arial" w:hAnsi="Arial" w:cs="Arial"/>
                <w:sz w:val="24"/>
                <w:szCs w:val="24"/>
              </w:rPr>
              <w:t xml:space="preserve"> garden, another room. </w:t>
            </w:r>
          </w:p>
          <w:p w14:paraId="524F264D"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o Tailor music/songs to what the individual prefers.  </w:t>
            </w:r>
          </w:p>
          <w:p w14:paraId="417D297F"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o Be alert to noise from other devices such as alarms, doorbells, telephones. Try to minimise these types of noises, which can be intrusive, especially at nighttime. </w:t>
            </w:r>
          </w:p>
        </w:tc>
      </w:tr>
      <w:tr w:rsidR="008F7485" w:rsidRPr="00DF5C28" w14:paraId="69A0EB50" w14:textId="77777777" w:rsidTr="008A736B">
        <w:trPr>
          <w:trHeight w:val="835"/>
        </w:trPr>
        <w:tc>
          <w:tcPr>
            <w:tcW w:w="2293" w:type="dxa"/>
            <w:tcBorders>
              <w:top w:val="single" w:sz="4" w:space="0" w:color="000000"/>
              <w:left w:val="single" w:sz="4" w:space="0" w:color="000000"/>
              <w:bottom w:val="single" w:sz="4" w:space="0" w:color="000000"/>
              <w:right w:val="single" w:sz="4" w:space="0" w:color="000000"/>
            </w:tcBorders>
          </w:tcPr>
          <w:p w14:paraId="188F4F53"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Under-stimulation  </w:t>
            </w:r>
          </w:p>
          <w:p w14:paraId="4CE2EE4E" w14:textId="77777777" w:rsidR="008F7485" w:rsidRPr="008150E0" w:rsidRDefault="008F7485" w:rsidP="008A736B">
            <w:pPr>
              <w:rPr>
                <w:rFonts w:ascii="Arial" w:hAnsi="Arial" w:cs="Arial"/>
                <w:b/>
                <w:bCs/>
                <w:sz w:val="24"/>
                <w:szCs w:val="24"/>
              </w:rPr>
            </w:pPr>
            <w:r w:rsidRPr="008150E0">
              <w:rPr>
                <w:rFonts w:ascii="Arial" w:hAnsi="Arial" w:cs="Arial"/>
                <w:b/>
                <w:bCs/>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14:paraId="38DD074B" w14:textId="77777777" w:rsidR="008F7485" w:rsidRPr="002F3FF4" w:rsidRDefault="008F7485" w:rsidP="008A736B">
            <w:pPr>
              <w:rPr>
                <w:rFonts w:ascii="Arial" w:hAnsi="Arial" w:cs="Arial"/>
                <w:sz w:val="24"/>
                <w:szCs w:val="24"/>
              </w:rPr>
            </w:pPr>
            <w:r w:rsidRPr="002F3FF4">
              <w:rPr>
                <w:rFonts w:ascii="Arial" w:hAnsi="Arial" w:cs="Arial"/>
                <w:sz w:val="24"/>
                <w:szCs w:val="24"/>
              </w:rPr>
              <w:t xml:space="preserve">Use meaningful activities that are relevant to the person based on interests, hobbies, or previous work.  </w:t>
            </w:r>
          </w:p>
          <w:p w14:paraId="126DA3BD" w14:textId="77777777" w:rsidR="008F7485" w:rsidRDefault="008F7485" w:rsidP="008A736B">
            <w:pPr>
              <w:rPr>
                <w:rFonts w:ascii="Arial" w:hAnsi="Arial" w:cs="Arial"/>
                <w:sz w:val="24"/>
                <w:szCs w:val="24"/>
              </w:rPr>
            </w:pPr>
            <w:r w:rsidRPr="002F3FF4">
              <w:rPr>
                <w:rFonts w:ascii="Arial" w:hAnsi="Arial" w:cs="Arial"/>
                <w:sz w:val="24"/>
                <w:szCs w:val="24"/>
              </w:rPr>
              <w:t xml:space="preserve">Frequent, short conversations (as little as 30 seconds has proven effective). </w:t>
            </w:r>
          </w:p>
          <w:p w14:paraId="132F34D2" w14:textId="77777777" w:rsidR="008F7485" w:rsidRPr="00DF5C28" w:rsidRDefault="008F7485" w:rsidP="008A736B">
            <w:pPr>
              <w:pStyle w:val="ListParagraph"/>
              <w:numPr>
                <w:ilvl w:val="0"/>
                <w:numId w:val="35"/>
              </w:numPr>
              <w:rPr>
                <w:rFonts w:ascii="Arial" w:hAnsi="Arial" w:cs="Arial"/>
                <w:sz w:val="24"/>
                <w:szCs w:val="24"/>
              </w:rPr>
            </w:pPr>
            <w:r w:rsidRPr="00DF5C28">
              <w:rPr>
                <w:rFonts w:ascii="Arial" w:hAnsi="Arial" w:cs="Arial"/>
                <w:sz w:val="24"/>
                <w:szCs w:val="24"/>
              </w:rPr>
              <w:t xml:space="preserve">Use social areas to encourage interactions.  </w:t>
            </w:r>
          </w:p>
          <w:p w14:paraId="150A27BF" w14:textId="77777777" w:rsidR="008F7485" w:rsidRPr="00DF5C28" w:rsidRDefault="008F7485" w:rsidP="008A736B">
            <w:pPr>
              <w:pStyle w:val="ListParagraph"/>
              <w:numPr>
                <w:ilvl w:val="0"/>
                <w:numId w:val="35"/>
              </w:numPr>
              <w:rPr>
                <w:rFonts w:ascii="Arial" w:hAnsi="Arial" w:cs="Arial"/>
                <w:sz w:val="24"/>
                <w:szCs w:val="24"/>
              </w:rPr>
            </w:pPr>
            <w:r w:rsidRPr="00DF5C28">
              <w:rPr>
                <w:rFonts w:ascii="Arial" w:hAnsi="Arial" w:cs="Arial"/>
                <w:sz w:val="24"/>
                <w:szCs w:val="24"/>
              </w:rPr>
              <w:t xml:space="preserve">Some people relate better to pictures than words.  </w:t>
            </w:r>
          </w:p>
          <w:p w14:paraId="41A37A7E" w14:textId="77777777" w:rsidR="008F7485" w:rsidRPr="00DF5C28" w:rsidRDefault="008F7485" w:rsidP="008A736B">
            <w:pPr>
              <w:pStyle w:val="ListParagraph"/>
              <w:numPr>
                <w:ilvl w:val="0"/>
                <w:numId w:val="35"/>
              </w:numPr>
              <w:rPr>
                <w:rFonts w:ascii="Arial" w:hAnsi="Arial" w:cs="Arial"/>
                <w:sz w:val="24"/>
                <w:szCs w:val="24"/>
              </w:rPr>
            </w:pPr>
            <w:r w:rsidRPr="00DF5C28">
              <w:rPr>
                <w:rFonts w:ascii="Arial" w:hAnsi="Arial" w:cs="Arial"/>
                <w:sz w:val="24"/>
                <w:szCs w:val="24"/>
              </w:rPr>
              <w:t xml:space="preserve">Consider music (tailored to what the individual likes). Music from the past can bring back good memories.   </w:t>
            </w:r>
          </w:p>
          <w:p w14:paraId="379EFEC7" w14:textId="77777777" w:rsidR="008F7485" w:rsidRPr="00DF5C28" w:rsidRDefault="008F7485" w:rsidP="008A736B">
            <w:pPr>
              <w:pStyle w:val="ListParagraph"/>
              <w:numPr>
                <w:ilvl w:val="0"/>
                <w:numId w:val="35"/>
              </w:numPr>
              <w:rPr>
                <w:rFonts w:ascii="Arial" w:hAnsi="Arial" w:cs="Arial"/>
                <w:sz w:val="24"/>
                <w:szCs w:val="24"/>
              </w:rPr>
            </w:pPr>
            <w:r w:rsidRPr="00DF5C28">
              <w:rPr>
                <w:rFonts w:ascii="Arial" w:hAnsi="Arial" w:cs="Arial"/>
                <w:sz w:val="24"/>
                <w:szCs w:val="24"/>
              </w:rPr>
              <w:t xml:space="preserve">Just 60 minutes of pleasant activities each week improves behaviour and other symptoms.  </w:t>
            </w:r>
          </w:p>
        </w:tc>
      </w:tr>
      <w:tr w:rsidR="008F7485" w:rsidRPr="00087E22" w14:paraId="186C543B" w14:textId="77777777" w:rsidTr="008A736B">
        <w:trPr>
          <w:trHeight w:val="2256"/>
        </w:trPr>
        <w:tc>
          <w:tcPr>
            <w:tcW w:w="2293" w:type="dxa"/>
            <w:tcBorders>
              <w:top w:val="single" w:sz="4" w:space="0" w:color="000000"/>
              <w:left w:val="single" w:sz="4" w:space="0" w:color="000000"/>
              <w:bottom w:val="single" w:sz="4" w:space="0" w:color="000000"/>
              <w:right w:val="single" w:sz="4" w:space="0" w:color="000000"/>
            </w:tcBorders>
          </w:tcPr>
          <w:p w14:paraId="5D703FCA" w14:textId="77777777" w:rsidR="008F7485" w:rsidRDefault="008F7485" w:rsidP="008A736B">
            <w:pPr>
              <w:rPr>
                <w:rFonts w:ascii="Arial" w:hAnsi="Arial" w:cs="Arial"/>
                <w:sz w:val="24"/>
                <w:szCs w:val="24"/>
              </w:rPr>
            </w:pPr>
          </w:p>
          <w:p w14:paraId="364C1F85" w14:textId="77777777" w:rsidR="008F7485" w:rsidRPr="00C71447" w:rsidRDefault="008F7485" w:rsidP="008A736B">
            <w:pPr>
              <w:rPr>
                <w:rFonts w:ascii="Arial" w:hAnsi="Arial" w:cs="Arial"/>
                <w:b/>
                <w:bCs/>
                <w:sz w:val="24"/>
                <w:szCs w:val="24"/>
              </w:rPr>
            </w:pPr>
            <w:r w:rsidRPr="00C71447">
              <w:rPr>
                <w:rFonts w:ascii="Arial" w:hAnsi="Arial" w:cs="Arial"/>
                <w:b/>
                <w:bCs/>
                <w:sz w:val="24"/>
                <w:szCs w:val="24"/>
              </w:rPr>
              <w:t xml:space="preserve">Getting used to a new place.  </w:t>
            </w:r>
          </w:p>
          <w:p w14:paraId="216203D1"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May take up to 6 weeks for people to feel settled. </w:t>
            </w:r>
          </w:p>
        </w:tc>
        <w:tc>
          <w:tcPr>
            <w:tcW w:w="7586" w:type="dxa"/>
            <w:tcBorders>
              <w:top w:val="single" w:sz="4" w:space="0" w:color="000000"/>
              <w:left w:val="single" w:sz="4" w:space="0" w:color="000000"/>
              <w:bottom w:val="single" w:sz="4" w:space="0" w:color="000000"/>
              <w:right w:val="single" w:sz="4" w:space="0" w:color="000000"/>
            </w:tcBorders>
          </w:tcPr>
          <w:p w14:paraId="48391BE0" w14:textId="77777777" w:rsidR="008F7485" w:rsidRDefault="008F7485" w:rsidP="008A736B">
            <w:pPr>
              <w:rPr>
                <w:rFonts w:ascii="Arial" w:hAnsi="Arial" w:cs="Arial"/>
                <w:sz w:val="24"/>
                <w:szCs w:val="24"/>
              </w:rPr>
            </w:pPr>
          </w:p>
          <w:p w14:paraId="51EF4DFF"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Use information from family and/ or previous care facility of what has helped in the past.  </w:t>
            </w:r>
          </w:p>
          <w:p w14:paraId="648FFF82"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Familiar items e.g., personal belongings in room. </w:t>
            </w:r>
          </w:p>
          <w:p w14:paraId="034A1032"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Consistency with people involved in the person’s care, particularly in the first few weeks.  </w:t>
            </w:r>
          </w:p>
          <w:p w14:paraId="4B5C0C34"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Support the person to continue their preferred routine. (Routines help the person with dementia know what to expect). </w:t>
            </w:r>
          </w:p>
          <w:p w14:paraId="254D1005"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When they wake up, for example, do they normally have the radio/TV on? </w:t>
            </w:r>
          </w:p>
        </w:tc>
      </w:tr>
      <w:tr w:rsidR="008F7485" w:rsidRPr="00087E22" w14:paraId="43E80142" w14:textId="77777777" w:rsidTr="008A736B">
        <w:trPr>
          <w:trHeight w:val="1200"/>
        </w:trPr>
        <w:tc>
          <w:tcPr>
            <w:tcW w:w="2293" w:type="dxa"/>
            <w:tcBorders>
              <w:top w:val="single" w:sz="4" w:space="0" w:color="000000"/>
              <w:left w:val="single" w:sz="4" w:space="0" w:color="000000"/>
              <w:bottom w:val="single" w:sz="4" w:space="0" w:color="000000"/>
              <w:right w:val="single" w:sz="4" w:space="0" w:color="000000"/>
            </w:tcBorders>
          </w:tcPr>
          <w:p w14:paraId="0EE808B2" w14:textId="77777777" w:rsidR="008F7485" w:rsidRPr="00C71447" w:rsidRDefault="008F7485" w:rsidP="008A736B">
            <w:pPr>
              <w:rPr>
                <w:rFonts w:ascii="Arial" w:hAnsi="Arial" w:cs="Arial"/>
                <w:b/>
                <w:bCs/>
                <w:sz w:val="24"/>
                <w:szCs w:val="24"/>
              </w:rPr>
            </w:pPr>
            <w:r w:rsidRPr="00C71447">
              <w:rPr>
                <w:rFonts w:ascii="Arial" w:hAnsi="Arial" w:cs="Arial"/>
                <w:b/>
                <w:bCs/>
                <w:sz w:val="24"/>
                <w:szCs w:val="24"/>
              </w:rPr>
              <w:t xml:space="preserve">Confusion linked to </w:t>
            </w:r>
          </w:p>
          <w:p w14:paraId="76A23D0C" w14:textId="77777777" w:rsidR="008F7485" w:rsidRPr="00087E22" w:rsidRDefault="008F7485" w:rsidP="008A736B">
            <w:pPr>
              <w:rPr>
                <w:rFonts w:ascii="Arial" w:hAnsi="Arial" w:cs="Arial"/>
                <w:sz w:val="24"/>
                <w:szCs w:val="24"/>
              </w:rPr>
            </w:pPr>
            <w:r w:rsidRPr="00C71447">
              <w:rPr>
                <w:rFonts w:ascii="Arial" w:hAnsi="Arial" w:cs="Arial"/>
                <w:b/>
                <w:bCs/>
                <w:sz w:val="24"/>
                <w:szCs w:val="24"/>
              </w:rPr>
              <w:t>physical design of the home</w:t>
            </w:r>
            <w:r w:rsidRPr="00087E22">
              <w:rPr>
                <w:rFonts w:ascii="Arial" w:hAnsi="Arial" w:cs="Arial"/>
                <w:sz w:val="24"/>
                <w:szCs w:val="24"/>
              </w:rPr>
              <w:t xml:space="preserve">  </w:t>
            </w:r>
          </w:p>
        </w:tc>
        <w:tc>
          <w:tcPr>
            <w:tcW w:w="7586" w:type="dxa"/>
            <w:tcBorders>
              <w:top w:val="single" w:sz="4" w:space="0" w:color="000000"/>
              <w:left w:val="single" w:sz="4" w:space="0" w:color="000000"/>
              <w:bottom w:val="single" w:sz="4" w:space="0" w:color="000000"/>
              <w:right w:val="single" w:sz="4" w:space="0" w:color="000000"/>
            </w:tcBorders>
          </w:tcPr>
          <w:p w14:paraId="490CF1E4"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Ensure there is good lighting.  </w:t>
            </w:r>
          </w:p>
          <w:p w14:paraId="10A88D79"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Use of pictures and colours to find the way around (some people relate better to pictures than words). </w:t>
            </w:r>
          </w:p>
          <w:p w14:paraId="2D482609"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Clear signage to toilets. </w:t>
            </w:r>
          </w:p>
        </w:tc>
      </w:tr>
      <w:tr w:rsidR="008F7485" w:rsidRPr="00087E22" w14:paraId="47F1294C" w14:textId="77777777" w:rsidTr="008A736B">
        <w:trPr>
          <w:trHeight w:val="908"/>
        </w:trPr>
        <w:tc>
          <w:tcPr>
            <w:tcW w:w="2293" w:type="dxa"/>
            <w:tcBorders>
              <w:top w:val="single" w:sz="4" w:space="0" w:color="000000"/>
              <w:left w:val="single" w:sz="4" w:space="0" w:color="000000"/>
              <w:bottom w:val="single" w:sz="4" w:space="0" w:color="000000"/>
              <w:right w:val="single" w:sz="4" w:space="0" w:color="000000"/>
            </w:tcBorders>
          </w:tcPr>
          <w:p w14:paraId="36852096" w14:textId="77777777" w:rsidR="008F7485" w:rsidRPr="00C71447" w:rsidRDefault="008F7485" w:rsidP="008A736B">
            <w:pPr>
              <w:rPr>
                <w:rFonts w:ascii="Arial" w:hAnsi="Arial" w:cs="Arial"/>
                <w:b/>
                <w:bCs/>
                <w:sz w:val="24"/>
                <w:szCs w:val="24"/>
              </w:rPr>
            </w:pPr>
            <w:r w:rsidRPr="00C71447">
              <w:rPr>
                <w:rFonts w:ascii="Arial" w:hAnsi="Arial" w:cs="Arial"/>
                <w:b/>
                <w:bCs/>
                <w:sz w:val="24"/>
                <w:szCs w:val="24"/>
              </w:rPr>
              <w:t xml:space="preserve">Reactions to uncomfortable temperatures </w:t>
            </w:r>
          </w:p>
        </w:tc>
        <w:tc>
          <w:tcPr>
            <w:tcW w:w="7586" w:type="dxa"/>
            <w:tcBorders>
              <w:top w:val="single" w:sz="4" w:space="0" w:color="000000"/>
              <w:left w:val="single" w:sz="4" w:space="0" w:color="000000"/>
              <w:bottom w:val="single" w:sz="4" w:space="0" w:color="000000"/>
              <w:right w:val="single" w:sz="4" w:space="0" w:color="000000"/>
            </w:tcBorders>
          </w:tcPr>
          <w:p w14:paraId="2C3FEBA4"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 Check that the temperature is not too hot or too cold. </w:t>
            </w:r>
          </w:p>
          <w:p w14:paraId="2B3FC18E" w14:textId="77777777" w:rsidR="008F7485" w:rsidRPr="00087E22" w:rsidRDefault="008F7485" w:rsidP="008A736B">
            <w:pPr>
              <w:rPr>
                <w:rFonts w:ascii="Arial" w:hAnsi="Arial" w:cs="Arial"/>
                <w:sz w:val="24"/>
                <w:szCs w:val="24"/>
              </w:rPr>
            </w:pPr>
          </w:p>
        </w:tc>
      </w:tr>
    </w:tbl>
    <w:p w14:paraId="1D447120" w14:textId="77777777" w:rsidR="008F7485" w:rsidRDefault="008F7485" w:rsidP="00E9104E"/>
    <w:p w14:paraId="3DB0F735" w14:textId="77777777" w:rsidR="008F7485" w:rsidRDefault="008F7485" w:rsidP="00E9104E"/>
    <w:tbl>
      <w:tblPr>
        <w:tblStyle w:val="TableGrid0"/>
        <w:tblW w:w="9918" w:type="dxa"/>
        <w:tblInd w:w="0" w:type="dxa"/>
        <w:tblCellMar>
          <w:top w:w="4" w:type="dxa"/>
          <w:left w:w="7" w:type="dxa"/>
          <w:right w:w="115" w:type="dxa"/>
        </w:tblCellMar>
        <w:tblLook w:val="04A0" w:firstRow="1" w:lastRow="0" w:firstColumn="1" w:lastColumn="0" w:noHBand="0" w:noVBand="1"/>
      </w:tblPr>
      <w:tblGrid>
        <w:gridCol w:w="1526"/>
        <w:gridCol w:w="8392"/>
      </w:tblGrid>
      <w:tr w:rsidR="008F7485" w:rsidRPr="00C71447" w14:paraId="440BB435" w14:textId="77777777" w:rsidTr="008A736B">
        <w:trPr>
          <w:trHeight w:val="485"/>
        </w:trPr>
        <w:tc>
          <w:tcPr>
            <w:tcW w:w="9918" w:type="dxa"/>
            <w:gridSpan w:val="2"/>
            <w:tcBorders>
              <w:top w:val="single" w:sz="4" w:space="0" w:color="000000"/>
              <w:left w:val="single" w:sz="4" w:space="0" w:color="000000"/>
              <w:bottom w:val="single" w:sz="4" w:space="0" w:color="000000"/>
              <w:right w:val="single" w:sz="4" w:space="0" w:color="000000"/>
            </w:tcBorders>
          </w:tcPr>
          <w:p w14:paraId="2BCF2002" w14:textId="77777777" w:rsidR="008F7485" w:rsidRPr="00C71447" w:rsidRDefault="008F7485" w:rsidP="008A736B">
            <w:pPr>
              <w:pStyle w:val="Heading2"/>
              <w:rPr>
                <w:rFonts w:ascii="Arial" w:hAnsi="Arial" w:cs="Arial"/>
                <w:b/>
                <w:bCs/>
                <w:sz w:val="24"/>
                <w:szCs w:val="24"/>
              </w:rPr>
            </w:pPr>
            <w:bookmarkStart w:id="25" w:name="_Toc165218462"/>
            <w:r w:rsidRPr="00C71447">
              <w:rPr>
                <w:rFonts w:ascii="Arial" w:hAnsi="Arial" w:cs="Arial"/>
                <w:b/>
                <w:bCs/>
                <w:sz w:val="24"/>
                <w:szCs w:val="24"/>
              </w:rPr>
              <w:t>Possible cause: Lack of awareness of person’s beliefs and life-style preferences</w:t>
            </w:r>
            <w:bookmarkEnd w:id="25"/>
            <w:r w:rsidRPr="00C71447">
              <w:rPr>
                <w:rFonts w:ascii="Arial" w:hAnsi="Arial" w:cs="Arial"/>
                <w:b/>
                <w:bCs/>
                <w:sz w:val="24"/>
                <w:szCs w:val="24"/>
              </w:rPr>
              <w:t xml:space="preserve">  </w:t>
            </w:r>
          </w:p>
        </w:tc>
      </w:tr>
      <w:tr w:rsidR="008F7485" w:rsidRPr="00087E22" w14:paraId="2B03A2C2" w14:textId="77777777" w:rsidTr="008A736B">
        <w:trPr>
          <w:trHeight w:val="643"/>
        </w:trPr>
        <w:tc>
          <w:tcPr>
            <w:tcW w:w="1526" w:type="dxa"/>
            <w:tcBorders>
              <w:top w:val="single" w:sz="4" w:space="0" w:color="000000"/>
              <w:left w:val="single" w:sz="4" w:space="0" w:color="000000"/>
              <w:bottom w:val="single" w:sz="4" w:space="0" w:color="000000"/>
              <w:right w:val="single" w:sz="4" w:space="0" w:color="000000"/>
            </w:tcBorders>
          </w:tcPr>
          <w:p w14:paraId="100D3A09" w14:textId="77777777" w:rsidR="008F7485" w:rsidRPr="00C71447" w:rsidRDefault="008F7485" w:rsidP="008A736B">
            <w:pPr>
              <w:rPr>
                <w:rFonts w:ascii="Arial" w:hAnsi="Arial" w:cs="Arial"/>
                <w:b/>
                <w:bCs/>
                <w:sz w:val="24"/>
                <w:szCs w:val="24"/>
              </w:rPr>
            </w:pPr>
            <w:r w:rsidRPr="00C71447">
              <w:rPr>
                <w:rFonts w:ascii="Arial" w:hAnsi="Arial" w:cs="Arial"/>
                <w:b/>
                <w:bCs/>
                <w:sz w:val="24"/>
                <w:szCs w:val="24"/>
              </w:rPr>
              <w:t xml:space="preserve">Challenging behaviour may result from: </w:t>
            </w:r>
          </w:p>
        </w:tc>
        <w:tc>
          <w:tcPr>
            <w:tcW w:w="8392" w:type="dxa"/>
            <w:tcBorders>
              <w:top w:val="single" w:sz="4" w:space="0" w:color="000000"/>
              <w:left w:val="single" w:sz="4" w:space="0" w:color="000000"/>
              <w:bottom w:val="single" w:sz="4" w:space="0" w:color="000000"/>
              <w:right w:val="single" w:sz="4" w:space="0" w:color="000000"/>
            </w:tcBorders>
          </w:tcPr>
          <w:p w14:paraId="66782A82"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Ideas for staff  </w:t>
            </w:r>
          </w:p>
        </w:tc>
      </w:tr>
      <w:tr w:rsidR="008F7485" w:rsidRPr="00087E22" w14:paraId="2F3F208B" w14:textId="77777777" w:rsidTr="008A736B">
        <w:trPr>
          <w:trHeight w:val="2968"/>
        </w:trPr>
        <w:tc>
          <w:tcPr>
            <w:tcW w:w="1526" w:type="dxa"/>
            <w:tcBorders>
              <w:top w:val="single" w:sz="4" w:space="0" w:color="000000"/>
              <w:left w:val="single" w:sz="4" w:space="0" w:color="000000"/>
              <w:bottom w:val="single" w:sz="4" w:space="0" w:color="000000"/>
              <w:right w:val="single" w:sz="4" w:space="0" w:color="000000"/>
            </w:tcBorders>
          </w:tcPr>
          <w:p w14:paraId="4587A4AC" w14:textId="77777777" w:rsidR="008F7485" w:rsidRPr="00C71447" w:rsidRDefault="008F7485" w:rsidP="008A736B">
            <w:pPr>
              <w:rPr>
                <w:rFonts w:ascii="Arial" w:hAnsi="Arial" w:cs="Arial"/>
                <w:b/>
                <w:bCs/>
                <w:sz w:val="24"/>
                <w:szCs w:val="24"/>
              </w:rPr>
            </w:pPr>
            <w:r w:rsidRPr="00C71447">
              <w:rPr>
                <w:rFonts w:ascii="Arial" w:hAnsi="Arial" w:cs="Arial"/>
                <w:b/>
                <w:bCs/>
                <w:sz w:val="24"/>
                <w:szCs w:val="24"/>
              </w:rPr>
              <w:t xml:space="preserve">Lack of knowledge about the person and their beliefs and preferences </w:t>
            </w:r>
          </w:p>
        </w:tc>
        <w:tc>
          <w:tcPr>
            <w:tcW w:w="8392" w:type="dxa"/>
            <w:tcBorders>
              <w:top w:val="single" w:sz="4" w:space="0" w:color="000000"/>
              <w:left w:val="single" w:sz="4" w:space="0" w:color="000000"/>
              <w:bottom w:val="single" w:sz="4" w:space="0" w:color="000000"/>
              <w:right w:val="single" w:sz="4" w:space="0" w:color="000000"/>
            </w:tcBorders>
          </w:tcPr>
          <w:p w14:paraId="7FC53D29"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The more you know about the person with dementia, the more likely it will be to understand what they may be trying to communicate. </w:t>
            </w:r>
          </w:p>
          <w:p w14:paraId="4CC85690"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Consider the following: </w:t>
            </w:r>
          </w:p>
          <w:p w14:paraId="3CADB824"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 o Life story.</w:t>
            </w:r>
          </w:p>
          <w:p w14:paraId="6F7E1125"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 o Personal likes and dislikes. </w:t>
            </w:r>
          </w:p>
          <w:p w14:paraId="5264B100"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 o Important relationships. </w:t>
            </w:r>
          </w:p>
          <w:p w14:paraId="7BE730E0"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 o Culture – promote respect for religious or cultural rules and customs.  o Beliefs.  </w:t>
            </w:r>
          </w:p>
          <w:p w14:paraId="6F4B0672"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 o Consider whether the person thinks they have work or care responsibilities. </w:t>
            </w:r>
          </w:p>
          <w:p w14:paraId="2C433408" w14:textId="77777777" w:rsidR="008F7485" w:rsidRPr="00087E22" w:rsidRDefault="008F7485" w:rsidP="008A736B">
            <w:pPr>
              <w:rPr>
                <w:rFonts w:ascii="Arial" w:hAnsi="Arial" w:cs="Arial"/>
                <w:sz w:val="24"/>
                <w:szCs w:val="24"/>
              </w:rPr>
            </w:pPr>
            <w:proofErr w:type="gramStart"/>
            <w:r w:rsidRPr="00087E22">
              <w:rPr>
                <w:rFonts w:ascii="Arial" w:hAnsi="Arial" w:cs="Arial"/>
                <w:sz w:val="24"/>
                <w:szCs w:val="24"/>
              </w:rPr>
              <w:t>e.g.</w:t>
            </w:r>
            <w:proofErr w:type="gramEnd"/>
            <w:r w:rsidRPr="00087E22">
              <w:rPr>
                <w:rFonts w:ascii="Arial" w:hAnsi="Arial" w:cs="Arial"/>
                <w:sz w:val="24"/>
                <w:szCs w:val="24"/>
              </w:rPr>
              <w:t xml:space="preserve"> that they need to go to work. Offer alternative meaningful activity which will be valued by the person. Acknowledge where the person is at - don’t argue or attempt to change their viewpoint. </w:t>
            </w:r>
          </w:p>
          <w:p w14:paraId="292FF10C" w14:textId="77777777" w:rsidR="008F7485" w:rsidRPr="00087E22" w:rsidRDefault="008F7485" w:rsidP="008A736B">
            <w:pPr>
              <w:rPr>
                <w:rFonts w:ascii="Arial" w:hAnsi="Arial" w:cs="Arial"/>
                <w:sz w:val="24"/>
                <w:szCs w:val="24"/>
              </w:rPr>
            </w:pPr>
            <w:r w:rsidRPr="00087E22">
              <w:rPr>
                <w:rFonts w:ascii="Arial" w:hAnsi="Arial" w:cs="Arial"/>
                <w:sz w:val="24"/>
                <w:szCs w:val="24"/>
              </w:rPr>
              <w:t xml:space="preserve">o Promote work with family members to inform care and better understand the resident.  </w:t>
            </w:r>
          </w:p>
        </w:tc>
      </w:tr>
    </w:tbl>
    <w:p w14:paraId="5AE28DF1" w14:textId="77777777" w:rsidR="008F7485" w:rsidRDefault="008F7485" w:rsidP="00E9104E"/>
    <w:p w14:paraId="1582D039" w14:textId="77777777" w:rsidR="008F7485" w:rsidRDefault="008F7485" w:rsidP="00E9104E"/>
    <w:p w14:paraId="4F56AE95" w14:textId="77777777" w:rsidR="002F3FF4" w:rsidRDefault="002F3FF4">
      <w:r>
        <w:br w:type="page"/>
      </w:r>
    </w:p>
    <w:p w14:paraId="2F8850A3" w14:textId="77777777" w:rsidR="00AD2C4B" w:rsidRPr="00E9104E" w:rsidRDefault="00AD2C4B" w:rsidP="00E9104E"/>
    <w:tbl>
      <w:tblPr>
        <w:tblStyle w:val="TableGrid0"/>
        <w:tblW w:w="10091" w:type="dxa"/>
        <w:tblInd w:w="113" w:type="dxa"/>
        <w:tblCellMar>
          <w:top w:w="4" w:type="dxa"/>
          <w:left w:w="7" w:type="dxa"/>
          <w:right w:w="7" w:type="dxa"/>
        </w:tblCellMar>
        <w:tblLook w:val="04A0" w:firstRow="1" w:lastRow="0" w:firstColumn="1" w:lastColumn="0" w:noHBand="0" w:noVBand="1"/>
      </w:tblPr>
      <w:tblGrid>
        <w:gridCol w:w="2787"/>
        <w:gridCol w:w="7304"/>
      </w:tblGrid>
      <w:tr w:rsidR="000D345B" w:rsidRPr="00E9104E" w14:paraId="4AA569D6" w14:textId="77777777" w:rsidTr="00A20012">
        <w:trPr>
          <w:trHeight w:val="581"/>
        </w:trPr>
        <w:tc>
          <w:tcPr>
            <w:tcW w:w="10091" w:type="dxa"/>
            <w:gridSpan w:val="2"/>
            <w:tcBorders>
              <w:top w:val="single" w:sz="4" w:space="0" w:color="000000"/>
              <w:left w:val="single" w:sz="4" w:space="0" w:color="000000"/>
              <w:bottom w:val="single" w:sz="4" w:space="0" w:color="000000"/>
              <w:right w:val="single" w:sz="4" w:space="0" w:color="000000"/>
            </w:tcBorders>
          </w:tcPr>
          <w:p w14:paraId="346610F6" w14:textId="4EFE2D0B" w:rsidR="000D345B" w:rsidRPr="00AD2C4B" w:rsidRDefault="000D345B" w:rsidP="00AD2C4B">
            <w:pPr>
              <w:pStyle w:val="Heading2"/>
              <w:rPr>
                <w:rFonts w:ascii="Arial" w:hAnsi="Arial" w:cs="Arial"/>
                <w:b/>
                <w:bCs/>
                <w:sz w:val="24"/>
                <w:szCs w:val="24"/>
              </w:rPr>
            </w:pPr>
            <w:bookmarkStart w:id="26" w:name="_Toc165218463"/>
            <w:r w:rsidRPr="00AD2C4B">
              <w:rPr>
                <w:rFonts w:ascii="Arial" w:hAnsi="Arial" w:cs="Arial"/>
                <w:b/>
                <w:bCs/>
                <w:sz w:val="24"/>
                <w:szCs w:val="24"/>
              </w:rPr>
              <w:t>Possible cause: Lack of understanding of how the person sees and interprets their world</w:t>
            </w:r>
            <w:bookmarkEnd w:id="26"/>
            <w:r w:rsidRPr="00AD2C4B">
              <w:rPr>
                <w:rFonts w:ascii="Arial" w:hAnsi="Arial" w:cs="Arial"/>
                <w:b/>
                <w:bCs/>
                <w:sz w:val="24"/>
                <w:szCs w:val="24"/>
              </w:rPr>
              <w:t xml:space="preserve">  </w:t>
            </w:r>
          </w:p>
        </w:tc>
      </w:tr>
      <w:tr w:rsidR="000D345B" w:rsidRPr="00E9104E" w14:paraId="7CDE7826" w14:textId="77777777" w:rsidTr="000B388F">
        <w:trPr>
          <w:trHeight w:val="571"/>
        </w:trPr>
        <w:tc>
          <w:tcPr>
            <w:tcW w:w="2787" w:type="dxa"/>
            <w:tcBorders>
              <w:top w:val="single" w:sz="4" w:space="0" w:color="000000"/>
              <w:left w:val="single" w:sz="4" w:space="0" w:color="000000"/>
              <w:bottom w:val="single" w:sz="4" w:space="0" w:color="000000"/>
              <w:right w:val="single" w:sz="4" w:space="0" w:color="000000"/>
            </w:tcBorders>
          </w:tcPr>
          <w:p w14:paraId="46DA009F" w14:textId="77777777"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Challenging behaviour may result from: </w:t>
            </w:r>
          </w:p>
        </w:tc>
        <w:tc>
          <w:tcPr>
            <w:tcW w:w="7304" w:type="dxa"/>
            <w:tcBorders>
              <w:top w:val="single" w:sz="4" w:space="0" w:color="000000"/>
              <w:left w:val="single" w:sz="4" w:space="0" w:color="000000"/>
              <w:bottom w:val="single" w:sz="4" w:space="0" w:color="000000"/>
              <w:right w:val="single" w:sz="4" w:space="0" w:color="000000"/>
            </w:tcBorders>
          </w:tcPr>
          <w:p w14:paraId="3456B159" w14:textId="0434D351" w:rsidR="000D345B" w:rsidRPr="00AD2C4B" w:rsidRDefault="000D345B" w:rsidP="00E9104E">
            <w:pPr>
              <w:rPr>
                <w:rFonts w:ascii="Arial" w:hAnsi="Arial" w:cs="Arial"/>
                <w:sz w:val="24"/>
                <w:szCs w:val="24"/>
              </w:rPr>
            </w:pPr>
            <w:r w:rsidRPr="00AD2C4B">
              <w:rPr>
                <w:rFonts w:ascii="Arial" w:hAnsi="Arial" w:cs="Arial"/>
                <w:sz w:val="24"/>
                <w:szCs w:val="24"/>
              </w:rPr>
              <w:t xml:space="preserve">Ideas for staff  </w:t>
            </w:r>
          </w:p>
        </w:tc>
      </w:tr>
      <w:tr w:rsidR="000D345B" w:rsidRPr="00E9104E" w14:paraId="24061FA9" w14:textId="77777777" w:rsidTr="000B388F">
        <w:trPr>
          <w:trHeight w:val="1175"/>
        </w:trPr>
        <w:tc>
          <w:tcPr>
            <w:tcW w:w="2787" w:type="dxa"/>
            <w:tcBorders>
              <w:top w:val="single" w:sz="4" w:space="0" w:color="000000"/>
              <w:left w:val="single" w:sz="4" w:space="0" w:color="000000"/>
              <w:bottom w:val="single" w:sz="4" w:space="0" w:color="000000"/>
              <w:right w:val="single" w:sz="4" w:space="0" w:color="000000"/>
            </w:tcBorders>
          </w:tcPr>
          <w:p w14:paraId="7DB43B51" w14:textId="77777777"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Person unable to communicate their needs or requests are being ignored </w:t>
            </w:r>
          </w:p>
        </w:tc>
        <w:tc>
          <w:tcPr>
            <w:tcW w:w="7304" w:type="dxa"/>
            <w:tcBorders>
              <w:top w:val="single" w:sz="4" w:space="0" w:color="000000"/>
              <w:left w:val="single" w:sz="4" w:space="0" w:color="000000"/>
              <w:bottom w:val="single" w:sz="4" w:space="0" w:color="000000"/>
              <w:right w:val="single" w:sz="4" w:space="0" w:color="000000"/>
            </w:tcBorders>
          </w:tcPr>
          <w:p w14:paraId="065499D3"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Be proactive with checking person’s needs at frequent intervals. </w:t>
            </w:r>
          </w:p>
          <w:p w14:paraId="769DEFD1"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Use short, simple sentences or statements or non-verbal gestures to indicate walking to the toilet etc. </w:t>
            </w:r>
          </w:p>
        </w:tc>
      </w:tr>
      <w:tr w:rsidR="000D345B" w:rsidRPr="00E9104E" w14:paraId="3C9E3315" w14:textId="77777777" w:rsidTr="00A20012">
        <w:trPr>
          <w:trHeight w:val="1748"/>
        </w:trPr>
        <w:tc>
          <w:tcPr>
            <w:tcW w:w="2787" w:type="dxa"/>
            <w:tcBorders>
              <w:top w:val="single" w:sz="4" w:space="0" w:color="000000"/>
              <w:left w:val="single" w:sz="4" w:space="0" w:color="000000"/>
              <w:bottom w:val="single" w:sz="4" w:space="0" w:color="000000"/>
              <w:right w:val="single" w:sz="4" w:space="0" w:color="000000"/>
            </w:tcBorders>
          </w:tcPr>
          <w:p w14:paraId="19F95E41" w14:textId="77777777"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Hearing and visual difficulties  </w:t>
            </w:r>
          </w:p>
        </w:tc>
        <w:tc>
          <w:tcPr>
            <w:tcW w:w="7304" w:type="dxa"/>
            <w:tcBorders>
              <w:top w:val="single" w:sz="4" w:space="0" w:color="000000"/>
              <w:left w:val="single" w:sz="4" w:space="0" w:color="000000"/>
              <w:bottom w:val="single" w:sz="4" w:space="0" w:color="000000"/>
              <w:right w:val="single" w:sz="4" w:space="0" w:color="000000"/>
            </w:tcBorders>
          </w:tcPr>
          <w:p w14:paraId="0EA19E83"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Check for sensory impairment.  </w:t>
            </w:r>
          </w:p>
          <w:p w14:paraId="694AB239"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Find a suitable place to talk, with good lighting, away from noise and distraction.  </w:t>
            </w:r>
          </w:p>
          <w:p w14:paraId="71A41C1B"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If they have visual impairment on one </w:t>
            </w:r>
            <w:proofErr w:type="gramStart"/>
            <w:r w:rsidRPr="00AD2C4B">
              <w:rPr>
                <w:rFonts w:ascii="Arial" w:hAnsi="Arial" w:cs="Arial"/>
                <w:sz w:val="24"/>
                <w:szCs w:val="24"/>
              </w:rPr>
              <w:t>side</w:t>
            </w:r>
            <w:proofErr w:type="gramEnd"/>
            <w:r w:rsidRPr="00AD2C4B">
              <w:rPr>
                <w:rFonts w:ascii="Arial" w:hAnsi="Arial" w:cs="Arial"/>
                <w:sz w:val="24"/>
                <w:szCs w:val="24"/>
              </w:rPr>
              <w:t xml:space="preserve"> then approach from the other. </w:t>
            </w:r>
          </w:p>
          <w:p w14:paraId="3FD72B20"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Ensure verbal communication is clear, loud enough (but not shouting as this might look aggressive), speaking slowly enough, talking into the good ear. </w:t>
            </w:r>
          </w:p>
        </w:tc>
      </w:tr>
      <w:tr w:rsidR="000D345B" w:rsidRPr="00E9104E" w14:paraId="2FADDAE2" w14:textId="77777777" w:rsidTr="00A20012">
        <w:trPr>
          <w:trHeight w:val="785"/>
        </w:trPr>
        <w:tc>
          <w:tcPr>
            <w:tcW w:w="2787" w:type="dxa"/>
            <w:tcBorders>
              <w:top w:val="single" w:sz="4" w:space="0" w:color="000000"/>
              <w:left w:val="single" w:sz="4" w:space="0" w:color="000000"/>
              <w:bottom w:val="single" w:sz="4" w:space="0" w:color="000000"/>
              <w:right w:val="single" w:sz="4" w:space="0" w:color="000000"/>
            </w:tcBorders>
          </w:tcPr>
          <w:p w14:paraId="1C1A78E9" w14:textId="77777777"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Difficulty in recognising everyday objects </w:t>
            </w:r>
          </w:p>
        </w:tc>
        <w:tc>
          <w:tcPr>
            <w:tcW w:w="7304" w:type="dxa"/>
            <w:tcBorders>
              <w:top w:val="single" w:sz="4" w:space="0" w:color="000000"/>
              <w:left w:val="single" w:sz="4" w:space="0" w:color="000000"/>
              <w:bottom w:val="single" w:sz="4" w:space="0" w:color="000000"/>
              <w:right w:val="single" w:sz="4" w:space="0" w:color="000000"/>
            </w:tcBorders>
          </w:tcPr>
          <w:p w14:paraId="3E9D32AD"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 Use alternative means to aid recognition </w:t>
            </w:r>
            <w:proofErr w:type="gramStart"/>
            <w:r w:rsidRPr="00AD2C4B">
              <w:rPr>
                <w:rFonts w:ascii="Arial" w:hAnsi="Arial" w:cs="Arial"/>
                <w:sz w:val="24"/>
                <w:szCs w:val="24"/>
              </w:rPr>
              <w:t>e.g.</w:t>
            </w:r>
            <w:proofErr w:type="gramEnd"/>
            <w:r w:rsidRPr="00AD2C4B">
              <w:rPr>
                <w:rFonts w:ascii="Arial" w:hAnsi="Arial" w:cs="Arial"/>
                <w:sz w:val="24"/>
                <w:szCs w:val="24"/>
              </w:rPr>
              <w:t xml:space="preserve"> holding object, by demonstrating use of object, for example, flushing a toilet.  </w:t>
            </w:r>
          </w:p>
        </w:tc>
      </w:tr>
      <w:tr w:rsidR="000D345B" w:rsidRPr="00E9104E" w14:paraId="3986FA2B" w14:textId="77777777" w:rsidTr="00A20012">
        <w:trPr>
          <w:trHeight w:val="1719"/>
        </w:trPr>
        <w:tc>
          <w:tcPr>
            <w:tcW w:w="2787" w:type="dxa"/>
            <w:tcBorders>
              <w:top w:val="single" w:sz="4" w:space="0" w:color="000000"/>
              <w:left w:val="single" w:sz="4" w:space="0" w:color="000000"/>
              <w:bottom w:val="single" w:sz="4" w:space="0" w:color="000000"/>
              <w:right w:val="single" w:sz="4" w:space="0" w:color="000000"/>
            </w:tcBorders>
          </w:tcPr>
          <w:p w14:paraId="3BB2E73E" w14:textId="77777777"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Repetitive behaviour </w:t>
            </w:r>
          </w:p>
          <w:p w14:paraId="595E18E1" w14:textId="77777777" w:rsidR="000D345B" w:rsidRPr="00AD2C4B" w:rsidRDefault="000D345B" w:rsidP="00E9104E">
            <w:pPr>
              <w:rPr>
                <w:rFonts w:ascii="Arial" w:hAnsi="Arial" w:cs="Arial"/>
                <w:b/>
                <w:bCs/>
                <w:sz w:val="24"/>
                <w:szCs w:val="24"/>
              </w:rPr>
            </w:pPr>
            <w:proofErr w:type="gramStart"/>
            <w:r w:rsidRPr="00AD2C4B">
              <w:rPr>
                <w:rFonts w:ascii="Arial" w:hAnsi="Arial" w:cs="Arial"/>
                <w:b/>
                <w:bCs/>
                <w:sz w:val="24"/>
                <w:szCs w:val="24"/>
              </w:rPr>
              <w:t>e.g.</w:t>
            </w:r>
            <w:proofErr w:type="gramEnd"/>
            <w:r w:rsidRPr="00AD2C4B">
              <w:rPr>
                <w:rFonts w:ascii="Arial" w:hAnsi="Arial" w:cs="Arial"/>
                <w:b/>
                <w:bCs/>
                <w:sz w:val="24"/>
                <w:szCs w:val="24"/>
              </w:rPr>
              <w:t xml:space="preserve"> repeating actions, words, gestures  </w:t>
            </w:r>
          </w:p>
        </w:tc>
        <w:tc>
          <w:tcPr>
            <w:tcW w:w="7304" w:type="dxa"/>
            <w:tcBorders>
              <w:top w:val="single" w:sz="4" w:space="0" w:color="000000"/>
              <w:left w:val="single" w:sz="4" w:space="0" w:color="000000"/>
              <w:bottom w:val="single" w:sz="4" w:space="0" w:color="000000"/>
              <w:right w:val="single" w:sz="4" w:space="0" w:color="000000"/>
            </w:tcBorders>
          </w:tcPr>
          <w:p w14:paraId="09ED4409"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If a person is repeating the same question or phrase, try to help by offering an answer to break the cycle </w:t>
            </w:r>
            <w:proofErr w:type="gramStart"/>
            <w:r w:rsidRPr="00AD2C4B">
              <w:rPr>
                <w:rFonts w:ascii="Arial" w:hAnsi="Arial" w:cs="Arial"/>
                <w:sz w:val="24"/>
                <w:szCs w:val="24"/>
              </w:rPr>
              <w:t>e.g.</w:t>
            </w:r>
            <w:proofErr w:type="gramEnd"/>
            <w:r w:rsidRPr="00AD2C4B">
              <w:rPr>
                <w:rFonts w:ascii="Arial" w:hAnsi="Arial" w:cs="Arial"/>
                <w:sz w:val="24"/>
                <w:szCs w:val="24"/>
              </w:rPr>
              <w:t xml:space="preserve"> if asked the time, tell them the time and also show them the time on a watch or clock. </w:t>
            </w:r>
          </w:p>
          <w:p w14:paraId="6E57CE01"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When an action is repeated, </w:t>
            </w:r>
            <w:proofErr w:type="gramStart"/>
            <w:r w:rsidRPr="00AD2C4B">
              <w:rPr>
                <w:rFonts w:ascii="Arial" w:hAnsi="Arial" w:cs="Arial"/>
                <w:sz w:val="24"/>
                <w:szCs w:val="24"/>
              </w:rPr>
              <w:t>e.g.</w:t>
            </w:r>
            <w:proofErr w:type="gramEnd"/>
            <w:r w:rsidRPr="00AD2C4B">
              <w:rPr>
                <w:rFonts w:ascii="Arial" w:hAnsi="Arial" w:cs="Arial"/>
                <w:sz w:val="24"/>
                <w:szCs w:val="24"/>
              </w:rPr>
              <w:t xml:space="preserve"> packing a bag or folding clothes, this may be linked to a previous job or hobby. Try turning this into an activity.  </w:t>
            </w:r>
          </w:p>
        </w:tc>
      </w:tr>
      <w:tr w:rsidR="000D345B" w:rsidRPr="00E9104E" w14:paraId="5492C6EA" w14:textId="77777777" w:rsidTr="00A20012">
        <w:trPr>
          <w:trHeight w:val="2004"/>
        </w:trPr>
        <w:tc>
          <w:tcPr>
            <w:tcW w:w="2787" w:type="dxa"/>
            <w:tcBorders>
              <w:top w:val="single" w:sz="4" w:space="0" w:color="000000"/>
              <w:left w:val="single" w:sz="4" w:space="0" w:color="000000"/>
              <w:bottom w:val="single" w:sz="4" w:space="0" w:color="000000"/>
              <w:right w:val="single" w:sz="4" w:space="0" w:color="000000"/>
            </w:tcBorders>
          </w:tcPr>
          <w:p w14:paraId="4520C645" w14:textId="77777777" w:rsidR="00364EDE" w:rsidRPr="00AD2C4B" w:rsidRDefault="00364EDE" w:rsidP="00E9104E">
            <w:pPr>
              <w:rPr>
                <w:rFonts w:ascii="Arial" w:hAnsi="Arial" w:cs="Arial"/>
                <w:b/>
                <w:bCs/>
                <w:sz w:val="24"/>
                <w:szCs w:val="24"/>
              </w:rPr>
            </w:pPr>
          </w:p>
          <w:p w14:paraId="0A381C91" w14:textId="13191AAB"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Lack of inhibition </w:t>
            </w:r>
          </w:p>
          <w:p w14:paraId="25AC8B18" w14:textId="77777777"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(disinhibition) </w:t>
            </w:r>
          </w:p>
          <w:p w14:paraId="6760D5D5" w14:textId="1F328C4F" w:rsidR="000D345B" w:rsidRPr="00AD2C4B" w:rsidRDefault="000D345B" w:rsidP="00E9104E">
            <w:pPr>
              <w:rPr>
                <w:rFonts w:ascii="Arial" w:hAnsi="Arial" w:cs="Arial"/>
                <w:b/>
                <w:bCs/>
                <w:sz w:val="24"/>
                <w:szCs w:val="24"/>
              </w:rPr>
            </w:pPr>
            <w:r w:rsidRPr="00AD2C4B">
              <w:rPr>
                <w:rFonts w:ascii="Arial" w:hAnsi="Arial" w:cs="Arial"/>
                <w:b/>
                <w:bCs/>
                <w:sz w:val="24"/>
                <w:szCs w:val="24"/>
              </w:rPr>
              <w:t xml:space="preserve">Behaving in a way that others might find embarrassing (for example, saying things </w:t>
            </w:r>
            <w:r w:rsidR="00B910BE" w:rsidRPr="00AD2C4B">
              <w:rPr>
                <w:rFonts w:ascii="Arial" w:hAnsi="Arial" w:cs="Arial"/>
                <w:b/>
                <w:bCs/>
                <w:sz w:val="24"/>
                <w:szCs w:val="24"/>
              </w:rPr>
              <w:t>that aren’t appropriate)</w:t>
            </w:r>
          </w:p>
        </w:tc>
        <w:tc>
          <w:tcPr>
            <w:tcW w:w="7304" w:type="dxa"/>
            <w:tcBorders>
              <w:top w:val="single" w:sz="4" w:space="0" w:color="000000"/>
              <w:left w:val="single" w:sz="4" w:space="0" w:color="000000"/>
              <w:bottom w:val="single" w:sz="4" w:space="0" w:color="000000"/>
              <w:right w:val="single" w:sz="4" w:space="0" w:color="000000"/>
            </w:tcBorders>
          </w:tcPr>
          <w:p w14:paraId="08F83C7A"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 </w:t>
            </w:r>
          </w:p>
          <w:p w14:paraId="0C0F0A38" w14:textId="77777777" w:rsidR="00FE5AF5" w:rsidRPr="00AD2C4B" w:rsidRDefault="00FE5AF5" w:rsidP="00E9104E">
            <w:pPr>
              <w:rPr>
                <w:rFonts w:ascii="Arial" w:hAnsi="Arial" w:cs="Arial"/>
                <w:sz w:val="24"/>
                <w:szCs w:val="24"/>
              </w:rPr>
            </w:pPr>
          </w:p>
          <w:p w14:paraId="3634BD9B" w14:textId="360229EC" w:rsidR="000D345B" w:rsidRPr="00AD2C4B" w:rsidRDefault="000D345B" w:rsidP="00E9104E">
            <w:pPr>
              <w:rPr>
                <w:rFonts w:ascii="Arial" w:hAnsi="Arial" w:cs="Arial"/>
                <w:sz w:val="24"/>
                <w:szCs w:val="24"/>
              </w:rPr>
            </w:pPr>
            <w:r w:rsidRPr="00AD2C4B">
              <w:rPr>
                <w:rFonts w:ascii="Arial" w:hAnsi="Arial" w:cs="Arial"/>
                <w:sz w:val="24"/>
                <w:szCs w:val="24"/>
              </w:rPr>
              <w:t xml:space="preserve">Use distraction techniques and alternative means of meeting needs.  </w:t>
            </w:r>
          </w:p>
          <w:p w14:paraId="205AC05F"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Observe for time of day and notice triggers.  </w:t>
            </w:r>
          </w:p>
        </w:tc>
      </w:tr>
      <w:tr w:rsidR="000D345B" w:rsidRPr="00E9104E" w14:paraId="46D94764" w14:textId="77777777" w:rsidTr="00A20012">
        <w:trPr>
          <w:trHeight w:val="2437"/>
        </w:trPr>
        <w:tc>
          <w:tcPr>
            <w:tcW w:w="2787" w:type="dxa"/>
            <w:tcBorders>
              <w:top w:val="single" w:sz="4" w:space="0" w:color="000000"/>
              <w:left w:val="single" w:sz="4" w:space="0" w:color="000000"/>
              <w:bottom w:val="single" w:sz="4" w:space="0" w:color="000000"/>
              <w:right w:val="single" w:sz="4" w:space="0" w:color="000000"/>
            </w:tcBorders>
          </w:tcPr>
          <w:p w14:paraId="53463629" w14:textId="743AE184" w:rsidR="000D345B" w:rsidRPr="000B388F" w:rsidRDefault="000D345B" w:rsidP="00E9104E">
            <w:pPr>
              <w:rPr>
                <w:rFonts w:ascii="Arial" w:hAnsi="Arial" w:cs="Arial"/>
                <w:b/>
                <w:bCs/>
                <w:sz w:val="24"/>
                <w:szCs w:val="24"/>
              </w:rPr>
            </w:pPr>
            <w:r w:rsidRPr="000B388F">
              <w:rPr>
                <w:rFonts w:ascii="Arial" w:hAnsi="Arial" w:cs="Arial"/>
                <w:b/>
                <w:bCs/>
                <w:sz w:val="24"/>
                <w:szCs w:val="24"/>
              </w:rPr>
              <w:t xml:space="preserve">Experiencing delusions and visual hallucination symptoms  </w:t>
            </w:r>
          </w:p>
        </w:tc>
        <w:tc>
          <w:tcPr>
            <w:tcW w:w="7304" w:type="dxa"/>
            <w:tcBorders>
              <w:top w:val="single" w:sz="4" w:space="0" w:color="000000"/>
              <w:left w:val="single" w:sz="4" w:space="0" w:color="000000"/>
              <w:bottom w:val="single" w:sz="4" w:space="0" w:color="000000"/>
              <w:right w:val="single" w:sz="4" w:space="0" w:color="000000"/>
            </w:tcBorders>
          </w:tcPr>
          <w:p w14:paraId="4798A7AC" w14:textId="4D380DB9" w:rsidR="000D345B" w:rsidRPr="00AD2C4B" w:rsidRDefault="000D345B" w:rsidP="00E9104E">
            <w:pPr>
              <w:rPr>
                <w:rFonts w:ascii="Arial" w:hAnsi="Arial" w:cs="Arial"/>
                <w:sz w:val="24"/>
                <w:szCs w:val="24"/>
              </w:rPr>
            </w:pPr>
            <w:r w:rsidRPr="00AD2C4B">
              <w:rPr>
                <w:rFonts w:ascii="Arial" w:hAnsi="Arial" w:cs="Arial"/>
                <w:sz w:val="24"/>
                <w:szCs w:val="24"/>
              </w:rPr>
              <w:t xml:space="preserve">Take personal care tasks slowly and give repeated reassurance about intentions.  </w:t>
            </w:r>
          </w:p>
          <w:p w14:paraId="46655716"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Acknowledge the delusion/ hallucination - don’t ignore it or try to prove to the person they are wrong.  </w:t>
            </w:r>
          </w:p>
          <w:p w14:paraId="38CACC85"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If they are not concerned or anxious about it, then don’t dwell on it.  </w:t>
            </w:r>
          </w:p>
          <w:p w14:paraId="5714E8E0"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Ensure plenty of reassurance if the person is worried and ensure there are alternative activities to be involved in.  </w:t>
            </w:r>
          </w:p>
          <w:p w14:paraId="5836BC0E" w14:textId="77777777" w:rsidR="000D345B" w:rsidRPr="00AD2C4B" w:rsidRDefault="000D345B" w:rsidP="00E9104E">
            <w:pPr>
              <w:rPr>
                <w:rFonts w:ascii="Arial" w:hAnsi="Arial" w:cs="Arial"/>
                <w:sz w:val="24"/>
                <w:szCs w:val="24"/>
              </w:rPr>
            </w:pPr>
            <w:r w:rsidRPr="00AD2C4B">
              <w:rPr>
                <w:rFonts w:ascii="Arial" w:hAnsi="Arial" w:cs="Arial"/>
                <w:sz w:val="24"/>
                <w:szCs w:val="24"/>
              </w:rPr>
              <w:t xml:space="preserve">Liaise with GP.  </w:t>
            </w:r>
          </w:p>
        </w:tc>
      </w:tr>
    </w:tbl>
    <w:p w14:paraId="1894AD29" w14:textId="318FCDFC" w:rsidR="000D345B" w:rsidRPr="00E9104E" w:rsidRDefault="000D345B" w:rsidP="00E9104E">
      <w:r w:rsidRPr="00E9104E">
        <w:lastRenderedPageBreak/>
        <w:t xml:space="preserve"> </w:t>
      </w:r>
    </w:p>
    <w:p w14:paraId="1AC3AB9A" w14:textId="50750304" w:rsidR="000D345B" w:rsidRPr="00E9104E" w:rsidRDefault="000D345B" w:rsidP="00E9104E">
      <w:r w:rsidRPr="00E9104E">
        <w:t xml:space="preserve"> </w:t>
      </w:r>
    </w:p>
    <w:tbl>
      <w:tblPr>
        <w:tblStyle w:val="TableGrid0"/>
        <w:tblW w:w="9498" w:type="dxa"/>
        <w:tblInd w:w="-5" w:type="dxa"/>
        <w:tblCellMar>
          <w:top w:w="4" w:type="dxa"/>
          <w:left w:w="7" w:type="dxa"/>
          <w:right w:w="43" w:type="dxa"/>
        </w:tblCellMar>
        <w:tblLook w:val="04A0" w:firstRow="1" w:lastRow="0" w:firstColumn="1" w:lastColumn="0" w:noHBand="0" w:noVBand="1"/>
      </w:tblPr>
      <w:tblGrid>
        <w:gridCol w:w="1888"/>
        <w:gridCol w:w="7610"/>
      </w:tblGrid>
      <w:tr w:rsidR="000D345B" w:rsidRPr="00E9104E" w14:paraId="592119E2" w14:textId="77777777" w:rsidTr="00B910BE">
        <w:trPr>
          <w:trHeight w:val="487"/>
        </w:trPr>
        <w:tc>
          <w:tcPr>
            <w:tcW w:w="9498" w:type="dxa"/>
            <w:gridSpan w:val="2"/>
            <w:tcBorders>
              <w:top w:val="single" w:sz="4" w:space="0" w:color="000000"/>
              <w:left w:val="single" w:sz="4" w:space="0" w:color="000000"/>
              <w:bottom w:val="single" w:sz="4" w:space="0" w:color="000000"/>
              <w:right w:val="single" w:sz="4" w:space="0" w:color="000000"/>
            </w:tcBorders>
          </w:tcPr>
          <w:p w14:paraId="5F9B0524" w14:textId="41CA479B" w:rsidR="000D345B" w:rsidRPr="00DC3A2C" w:rsidRDefault="000D345B" w:rsidP="00DC3A2C">
            <w:pPr>
              <w:pStyle w:val="Heading2"/>
              <w:rPr>
                <w:rFonts w:ascii="Arial" w:hAnsi="Arial" w:cs="Arial"/>
                <w:b/>
                <w:bCs/>
                <w:sz w:val="24"/>
                <w:szCs w:val="24"/>
              </w:rPr>
            </w:pPr>
            <w:bookmarkStart w:id="27" w:name="_Toc165218464"/>
            <w:r w:rsidRPr="00DC3A2C">
              <w:rPr>
                <w:rFonts w:ascii="Arial" w:hAnsi="Arial" w:cs="Arial"/>
                <w:b/>
                <w:bCs/>
                <w:sz w:val="24"/>
                <w:szCs w:val="24"/>
              </w:rPr>
              <w:t>Possible cause: Underlying emotional or mental health problems</w:t>
            </w:r>
            <w:bookmarkEnd w:id="27"/>
            <w:r w:rsidRPr="00DC3A2C">
              <w:rPr>
                <w:rFonts w:ascii="Arial" w:hAnsi="Arial" w:cs="Arial"/>
                <w:b/>
                <w:bCs/>
                <w:sz w:val="24"/>
                <w:szCs w:val="24"/>
              </w:rPr>
              <w:t xml:space="preserve">   </w:t>
            </w:r>
          </w:p>
        </w:tc>
      </w:tr>
      <w:tr w:rsidR="000D345B" w:rsidRPr="00E9104E" w14:paraId="4198CE28" w14:textId="77777777" w:rsidTr="00B910BE">
        <w:trPr>
          <w:trHeight w:val="641"/>
        </w:trPr>
        <w:tc>
          <w:tcPr>
            <w:tcW w:w="1888" w:type="dxa"/>
            <w:tcBorders>
              <w:top w:val="single" w:sz="4" w:space="0" w:color="000000"/>
              <w:left w:val="single" w:sz="4" w:space="0" w:color="000000"/>
              <w:bottom w:val="single" w:sz="4" w:space="0" w:color="000000"/>
              <w:right w:val="single" w:sz="4" w:space="0" w:color="000000"/>
            </w:tcBorders>
          </w:tcPr>
          <w:p w14:paraId="65EACAD7" w14:textId="77777777" w:rsidR="000D345B" w:rsidRPr="005521FB" w:rsidRDefault="000D345B" w:rsidP="00E9104E">
            <w:pPr>
              <w:rPr>
                <w:rFonts w:ascii="Arial" w:hAnsi="Arial" w:cs="Arial"/>
                <w:b/>
                <w:bCs/>
                <w:sz w:val="24"/>
                <w:szCs w:val="24"/>
              </w:rPr>
            </w:pPr>
            <w:r w:rsidRPr="005521FB">
              <w:rPr>
                <w:rFonts w:ascii="Arial" w:hAnsi="Arial" w:cs="Arial"/>
                <w:b/>
                <w:bCs/>
                <w:sz w:val="24"/>
                <w:szCs w:val="24"/>
              </w:rPr>
              <w:t xml:space="preserve">Challenging behaviour may result from: </w:t>
            </w:r>
          </w:p>
        </w:tc>
        <w:tc>
          <w:tcPr>
            <w:tcW w:w="7610" w:type="dxa"/>
            <w:tcBorders>
              <w:top w:val="single" w:sz="4" w:space="0" w:color="000000"/>
              <w:left w:val="single" w:sz="4" w:space="0" w:color="000000"/>
              <w:bottom w:val="single" w:sz="4" w:space="0" w:color="000000"/>
              <w:right w:val="single" w:sz="4" w:space="0" w:color="000000"/>
            </w:tcBorders>
          </w:tcPr>
          <w:p w14:paraId="7B748ED7" w14:textId="329C6296" w:rsidR="000D345B" w:rsidRPr="00DC3A2C" w:rsidRDefault="000D345B" w:rsidP="00E9104E">
            <w:pPr>
              <w:rPr>
                <w:rFonts w:ascii="Arial" w:hAnsi="Arial" w:cs="Arial"/>
                <w:sz w:val="24"/>
                <w:szCs w:val="24"/>
              </w:rPr>
            </w:pPr>
            <w:r w:rsidRPr="00DC3A2C">
              <w:rPr>
                <w:rFonts w:ascii="Arial" w:hAnsi="Arial" w:cs="Arial"/>
                <w:sz w:val="24"/>
                <w:szCs w:val="24"/>
              </w:rPr>
              <w:t xml:space="preserve">Ideas for staff  </w:t>
            </w:r>
          </w:p>
        </w:tc>
      </w:tr>
      <w:tr w:rsidR="000D345B" w:rsidRPr="00E9104E" w14:paraId="30A720A2" w14:textId="77777777" w:rsidTr="00B910BE">
        <w:trPr>
          <w:trHeight w:val="1021"/>
        </w:trPr>
        <w:tc>
          <w:tcPr>
            <w:tcW w:w="1888" w:type="dxa"/>
            <w:tcBorders>
              <w:top w:val="single" w:sz="4" w:space="0" w:color="000000"/>
              <w:left w:val="single" w:sz="4" w:space="0" w:color="000000"/>
              <w:bottom w:val="single" w:sz="4" w:space="0" w:color="000000"/>
              <w:right w:val="single" w:sz="4" w:space="0" w:color="000000"/>
            </w:tcBorders>
          </w:tcPr>
          <w:p w14:paraId="1E29BEB5" w14:textId="77777777" w:rsidR="000D345B" w:rsidRPr="005521FB" w:rsidRDefault="000D345B" w:rsidP="00E9104E">
            <w:pPr>
              <w:rPr>
                <w:rFonts w:ascii="Arial" w:hAnsi="Arial" w:cs="Arial"/>
                <w:b/>
                <w:bCs/>
                <w:sz w:val="24"/>
                <w:szCs w:val="24"/>
              </w:rPr>
            </w:pPr>
            <w:r w:rsidRPr="005521FB">
              <w:rPr>
                <w:rFonts w:ascii="Arial" w:hAnsi="Arial" w:cs="Arial"/>
                <w:b/>
                <w:bCs/>
                <w:sz w:val="24"/>
                <w:szCs w:val="24"/>
              </w:rPr>
              <w:t xml:space="preserve">Undiagnosed depression and anxiety  </w:t>
            </w:r>
          </w:p>
          <w:p w14:paraId="4285E7FE" w14:textId="77777777" w:rsidR="000D345B" w:rsidRPr="005521FB" w:rsidRDefault="000D345B" w:rsidP="00E9104E">
            <w:pPr>
              <w:rPr>
                <w:rFonts w:ascii="Arial" w:hAnsi="Arial" w:cs="Arial"/>
                <w:b/>
                <w:bCs/>
                <w:sz w:val="24"/>
                <w:szCs w:val="24"/>
              </w:rPr>
            </w:pPr>
            <w:r w:rsidRPr="005521FB">
              <w:rPr>
                <w:rFonts w:ascii="Arial" w:hAnsi="Arial" w:cs="Arial"/>
                <w:b/>
                <w:bCs/>
                <w:sz w:val="24"/>
                <w:szCs w:val="24"/>
              </w:rPr>
              <w:t xml:space="preserve"> </w:t>
            </w:r>
          </w:p>
        </w:tc>
        <w:tc>
          <w:tcPr>
            <w:tcW w:w="7610" w:type="dxa"/>
            <w:tcBorders>
              <w:top w:val="single" w:sz="4" w:space="0" w:color="000000"/>
              <w:left w:val="single" w:sz="4" w:space="0" w:color="000000"/>
              <w:bottom w:val="single" w:sz="4" w:space="0" w:color="000000"/>
              <w:right w:val="single" w:sz="4" w:space="0" w:color="000000"/>
            </w:tcBorders>
          </w:tcPr>
          <w:p w14:paraId="2621C4A1" w14:textId="135315E8" w:rsidR="000D345B" w:rsidRPr="00DC3A2C" w:rsidRDefault="000D345B" w:rsidP="00E9104E">
            <w:pPr>
              <w:rPr>
                <w:rFonts w:ascii="Arial" w:hAnsi="Arial" w:cs="Arial"/>
                <w:sz w:val="24"/>
                <w:szCs w:val="24"/>
              </w:rPr>
            </w:pPr>
            <w:r w:rsidRPr="00DC3A2C">
              <w:rPr>
                <w:rFonts w:ascii="Arial" w:hAnsi="Arial" w:cs="Arial"/>
                <w:sz w:val="24"/>
                <w:szCs w:val="24"/>
              </w:rPr>
              <w:t xml:space="preserve">Ensure resident has access to activities and actively encourage participation.  </w:t>
            </w:r>
          </w:p>
          <w:p w14:paraId="788127A8"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Promote active involvement of relatives in care. </w:t>
            </w:r>
          </w:p>
          <w:p w14:paraId="0DDB49B3"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Be aware of triggers for anxiety </w:t>
            </w:r>
            <w:proofErr w:type="gramStart"/>
            <w:r w:rsidRPr="00DC3A2C">
              <w:rPr>
                <w:rFonts w:ascii="Arial" w:hAnsi="Arial" w:cs="Arial"/>
                <w:sz w:val="24"/>
                <w:szCs w:val="24"/>
              </w:rPr>
              <w:t>e.g.</w:t>
            </w:r>
            <w:proofErr w:type="gramEnd"/>
            <w:r w:rsidRPr="00DC3A2C">
              <w:rPr>
                <w:rFonts w:ascii="Arial" w:hAnsi="Arial" w:cs="Arial"/>
                <w:sz w:val="24"/>
                <w:szCs w:val="24"/>
              </w:rPr>
              <w:t xml:space="preserve"> confined places. </w:t>
            </w:r>
          </w:p>
        </w:tc>
      </w:tr>
      <w:tr w:rsidR="000D345B" w:rsidRPr="00E9104E" w14:paraId="2422D839" w14:textId="77777777" w:rsidTr="00B910BE">
        <w:trPr>
          <w:trHeight w:val="1690"/>
        </w:trPr>
        <w:tc>
          <w:tcPr>
            <w:tcW w:w="1888" w:type="dxa"/>
            <w:tcBorders>
              <w:top w:val="single" w:sz="4" w:space="0" w:color="000000"/>
              <w:left w:val="single" w:sz="4" w:space="0" w:color="000000"/>
              <w:bottom w:val="single" w:sz="4" w:space="0" w:color="000000"/>
              <w:right w:val="single" w:sz="4" w:space="0" w:color="000000"/>
            </w:tcBorders>
          </w:tcPr>
          <w:p w14:paraId="169BC111" w14:textId="77777777" w:rsidR="000D345B" w:rsidRPr="005521FB" w:rsidRDefault="000D345B" w:rsidP="00E9104E">
            <w:pPr>
              <w:rPr>
                <w:rFonts w:ascii="Arial" w:hAnsi="Arial" w:cs="Arial"/>
                <w:b/>
                <w:bCs/>
                <w:sz w:val="24"/>
                <w:szCs w:val="24"/>
              </w:rPr>
            </w:pPr>
            <w:r w:rsidRPr="005521FB">
              <w:rPr>
                <w:rFonts w:ascii="Arial" w:hAnsi="Arial" w:cs="Arial"/>
                <w:b/>
                <w:bCs/>
                <w:sz w:val="24"/>
                <w:szCs w:val="24"/>
              </w:rPr>
              <w:t xml:space="preserve">Person may be searching for a loved one  </w:t>
            </w:r>
          </w:p>
        </w:tc>
        <w:tc>
          <w:tcPr>
            <w:tcW w:w="7610" w:type="dxa"/>
            <w:tcBorders>
              <w:top w:val="single" w:sz="4" w:space="0" w:color="000000"/>
              <w:left w:val="single" w:sz="4" w:space="0" w:color="000000"/>
              <w:bottom w:val="single" w:sz="4" w:space="0" w:color="000000"/>
              <w:right w:val="single" w:sz="4" w:space="0" w:color="000000"/>
            </w:tcBorders>
          </w:tcPr>
          <w:p w14:paraId="704A7753"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Try to provide the person with a sense of control and safety and ask them about their loved ones. Try to avoid correcting what they say as it is much more important to focus on the person’s feelings rather than whether what they are saying is true. </w:t>
            </w:r>
          </w:p>
          <w:p w14:paraId="73D0964C"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Try using life story information and photos to reinforce sense of identity and enhance memories.  </w:t>
            </w:r>
          </w:p>
        </w:tc>
      </w:tr>
      <w:tr w:rsidR="000D345B" w:rsidRPr="00E9104E" w14:paraId="3FBD0D56" w14:textId="77777777" w:rsidTr="00B910BE">
        <w:trPr>
          <w:trHeight w:val="1714"/>
        </w:trPr>
        <w:tc>
          <w:tcPr>
            <w:tcW w:w="1888" w:type="dxa"/>
            <w:tcBorders>
              <w:top w:val="single" w:sz="4" w:space="0" w:color="000000"/>
              <w:left w:val="single" w:sz="4" w:space="0" w:color="000000"/>
              <w:bottom w:val="single" w:sz="4" w:space="0" w:color="000000"/>
              <w:right w:val="single" w:sz="4" w:space="0" w:color="000000"/>
            </w:tcBorders>
          </w:tcPr>
          <w:p w14:paraId="67CDCADC" w14:textId="77777777" w:rsidR="000D345B" w:rsidRPr="005521FB" w:rsidRDefault="000D345B" w:rsidP="00E9104E">
            <w:pPr>
              <w:rPr>
                <w:rFonts w:ascii="Arial" w:hAnsi="Arial" w:cs="Arial"/>
                <w:b/>
                <w:bCs/>
                <w:sz w:val="24"/>
                <w:szCs w:val="24"/>
              </w:rPr>
            </w:pPr>
            <w:r w:rsidRPr="005521FB">
              <w:rPr>
                <w:rFonts w:ascii="Arial" w:hAnsi="Arial" w:cs="Arial"/>
                <w:b/>
                <w:bCs/>
                <w:sz w:val="24"/>
                <w:szCs w:val="24"/>
              </w:rPr>
              <w:t xml:space="preserve">Experience of bereavement or effects </w:t>
            </w:r>
          </w:p>
          <w:p w14:paraId="5CEC570D" w14:textId="77777777" w:rsidR="000D345B" w:rsidRPr="005521FB" w:rsidRDefault="000D345B" w:rsidP="00E9104E">
            <w:pPr>
              <w:rPr>
                <w:rFonts w:ascii="Arial" w:hAnsi="Arial" w:cs="Arial"/>
                <w:b/>
                <w:bCs/>
                <w:sz w:val="24"/>
                <w:szCs w:val="24"/>
              </w:rPr>
            </w:pPr>
            <w:r w:rsidRPr="005521FB">
              <w:rPr>
                <w:rFonts w:ascii="Arial" w:hAnsi="Arial" w:cs="Arial"/>
                <w:b/>
                <w:bCs/>
                <w:sz w:val="24"/>
                <w:szCs w:val="24"/>
              </w:rPr>
              <w:t xml:space="preserve">of traumatic events in their life  </w:t>
            </w:r>
          </w:p>
        </w:tc>
        <w:tc>
          <w:tcPr>
            <w:tcW w:w="7610" w:type="dxa"/>
            <w:tcBorders>
              <w:top w:val="single" w:sz="4" w:space="0" w:color="000000"/>
              <w:left w:val="single" w:sz="4" w:space="0" w:color="000000"/>
              <w:bottom w:val="single" w:sz="4" w:space="0" w:color="000000"/>
              <w:right w:val="single" w:sz="4" w:space="0" w:color="000000"/>
            </w:tcBorders>
          </w:tcPr>
          <w:p w14:paraId="71D47499" w14:textId="7069AFB7" w:rsidR="000D345B" w:rsidRPr="00DC3A2C" w:rsidRDefault="000D345B" w:rsidP="00E9104E">
            <w:pPr>
              <w:rPr>
                <w:rFonts w:ascii="Arial" w:hAnsi="Arial" w:cs="Arial"/>
                <w:sz w:val="24"/>
                <w:szCs w:val="24"/>
              </w:rPr>
            </w:pPr>
            <w:r w:rsidRPr="00DC3A2C">
              <w:rPr>
                <w:rFonts w:ascii="Arial" w:hAnsi="Arial" w:cs="Arial"/>
                <w:sz w:val="24"/>
                <w:szCs w:val="24"/>
              </w:rPr>
              <w:t xml:space="preserve">Enable safe expression of emotions. It might be more positive to </w:t>
            </w:r>
            <w:r w:rsidR="005521FB" w:rsidRPr="00DC3A2C">
              <w:rPr>
                <w:rFonts w:ascii="Arial" w:hAnsi="Arial" w:cs="Arial"/>
                <w:sz w:val="24"/>
                <w:szCs w:val="24"/>
              </w:rPr>
              <w:t>enter</w:t>
            </w:r>
            <w:r w:rsidRPr="00DC3A2C">
              <w:rPr>
                <w:rFonts w:ascii="Arial" w:hAnsi="Arial" w:cs="Arial"/>
                <w:sz w:val="24"/>
                <w:szCs w:val="24"/>
              </w:rPr>
              <w:t xml:space="preserve"> and accept their reality rather than bring the person back to our reality. Acknowledge and empathise with their feelings.  </w:t>
            </w:r>
          </w:p>
          <w:p w14:paraId="7E89FA7A"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Check with family what works. </w:t>
            </w:r>
          </w:p>
          <w:p w14:paraId="0E5B25EA"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Enable usual coping behaviours, </w:t>
            </w:r>
            <w:proofErr w:type="gramStart"/>
            <w:r w:rsidRPr="00DC3A2C">
              <w:rPr>
                <w:rFonts w:ascii="Arial" w:hAnsi="Arial" w:cs="Arial"/>
                <w:sz w:val="24"/>
                <w:szCs w:val="24"/>
              </w:rPr>
              <w:t>e.g.</w:t>
            </w:r>
            <w:proofErr w:type="gramEnd"/>
            <w:r w:rsidRPr="00DC3A2C">
              <w:rPr>
                <w:rFonts w:ascii="Arial" w:hAnsi="Arial" w:cs="Arial"/>
                <w:sz w:val="24"/>
                <w:szCs w:val="24"/>
              </w:rPr>
              <w:t xml:space="preserve"> safe walking. </w:t>
            </w:r>
          </w:p>
          <w:p w14:paraId="59CA44C5"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Consider using dolls and pets. </w:t>
            </w:r>
          </w:p>
        </w:tc>
      </w:tr>
      <w:tr w:rsidR="000D345B" w:rsidRPr="00E9104E" w14:paraId="1F9A7C36" w14:textId="77777777" w:rsidTr="00B910BE">
        <w:trPr>
          <w:trHeight w:val="643"/>
        </w:trPr>
        <w:tc>
          <w:tcPr>
            <w:tcW w:w="1888" w:type="dxa"/>
            <w:tcBorders>
              <w:top w:val="single" w:sz="4" w:space="0" w:color="000000"/>
              <w:left w:val="single" w:sz="4" w:space="0" w:color="000000"/>
              <w:bottom w:val="single" w:sz="4" w:space="0" w:color="000000"/>
              <w:right w:val="single" w:sz="4" w:space="0" w:color="000000"/>
            </w:tcBorders>
          </w:tcPr>
          <w:p w14:paraId="52B578ED" w14:textId="77777777" w:rsidR="000D345B" w:rsidRPr="005521FB" w:rsidRDefault="000D345B" w:rsidP="00E9104E">
            <w:pPr>
              <w:rPr>
                <w:rFonts w:ascii="Arial" w:hAnsi="Arial" w:cs="Arial"/>
                <w:b/>
                <w:bCs/>
                <w:sz w:val="24"/>
                <w:szCs w:val="24"/>
              </w:rPr>
            </w:pPr>
            <w:r w:rsidRPr="005521FB">
              <w:rPr>
                <w:rFonts w:ascii="Arial" w:hAnsi="Arial" w:cs="Arial"/>
                <w:b/>
                <w:bCs/>
                <w:sz w:val="24"/>
                <w:szCs w:val="24"/>
              </w:rPr>
              <w:t xml:space="preserve">Disorientation and memory problems  </w:t>
            </w:r>
          </w:p>
        </w:tc>
        <w:tc>
          <w:tcPr>
            <w:tcW w:w="7610" w:type="dxa"/>
            <w:tcBorders>
              <w:top w:val="single" w:sz="4" w:space="0" w:color="000000"/>
              <w:left w:val="single" w:sz="4" w:space="0" w:color="000000"/>
              <w:bottom w:val="single" w:sz="4" w:space="0" w:color="000000"/>
              <w:right w:val="single" w:sz="4" w:space="0" w:color="000000"/>
            </w:tcBorders>
          </w:tcPr>
          <w:p w14:paraId="16ED1064" w14:textId="77777777" w:rsidR="000D345B" w:rsidRPr="00DC3A2C" w:rsidRDefault="000D345B" w:rsidP="00E9104E">
            <w:pPr>
              <w:rPr>
                <w:rFonts w:ascii="Arial" w:hAnsi="Arial" w:cs="Arial"/>
                <w:sz w:val="24"/>
                <w:szCs w:val="24"/>
              </w:rPr>
            </w:pPr>
            <w:r w:rsidRPr="00DC3A2C">
              <w:rPr>
                <w:rFonts w:ascii="Arial" w:hAnsi="Arial" w:cs="Arial"/>
                <w:sz w:val="24"/>
                <w:szCs w:val="24"/>
              </w:rPr>
              <w:t xml:space="preserve"> Try to make the most of the person’s strengths and remaining abilities.  </w:t>
            </w:r>
          </w:p>
        </w:tc>
      </w:tr>
    </w:tbl>
    <w:p w14:paraId="0885A0E5" w14:textId="47508C5A" w:rsidR="000D345B" w:rsidRPr="00C52112" w:rsidRDefault="000D345B" w:rsidP="00E9104E">
      <w:pPr>
        <w:rPr>
          <w:rFonts w:ascii="Arial" w:hAnsi="Arial" w:cs="Arial"/>
          <w:sz w:val="24"/>
          <w:szCs w:val="24"/>
        </w:rPr>
      </w:pPr>
      <w:r w:rsidRPr="00C52112">
        <w:rPr>
          <w:rFonts w:ascii="Arial" w:hAnsi="Arial" w:cs="Arial"/>
          <w:sz w:val="24"/>
          <w:szCs w:val="24"/>
        </w:rPr>
        <w:t xml:space="preserve">Acknowledgement to Sussex Partnership NHS Foundation Trust- the above table is based on version 4 of the document ‘Reducing antipsychotics in people living with Dementia’ </w:t>
      </w:r>
      <w:r w:rsidR="00C52112">
        <w:rPr>
          <w:rFonts w:ascii="Arial" w:hAnsi="Arial" w:cs="Arial"/>
          <w:sz w:val="24"/>
          <w:szCs w:val="24"/>
        </w:rPr>
        <w:t>.</w:t>
      </w:r>
      <w:r w:rsidRPr="00C52112">
        <w:rPr>
          <w:rFonts w:ascii="Arial" w:hAnsi="Arial" w:cs="Arial"/>
          <w:sz w:val="24"/>
          <w:szCs w:val="24"/>
        </w:rPr>
        <w:t>Other references used: Social Care Institute for Excellence (SCIE)</w:t>
      </w:r>
      <w:r w:rsidR="00725B20" w:rsidRPr="00C52112">
        <w:rPr>
          <w:rFonts w:ascii="Arial" w:hAnsi="Arial" w:cs="Arial"/>
          <w:sz w:val="24"/>
          <w:szCs w:val="24"/>
        </w:rPr>
        <w:t xml:space="preserve"> </w:t>
      </w:r>
      <w:hyperlink r:id="rId24" w:history="1">
        <w:r w:rsidR="00725B20" w:rsidRPr="00C52112">
          <w:rPr>
            <w:rStyle w:val="Hyperlink"/>
            <w:rFonts w:ascii="Arial" w:hAnsi="Arial" w:cs="Arial"/>
            <w:sz w:val="24"/>
            <w:szCs w:val="24"/>
          </w:rPr>
          <w:t>https://www.scie.org.uk/dementia/</w:t>
        </w:r>
      </w:hyperlink>
      <w:hyperlink r:id="rId25">
        <w:r w:rsidRPr="00C52112">
          <w:rPr>
            <w:rStyle w:val="Hyperlink"/>
            <w:rFonts w:ascii="Arial" w:hAnsi="Arial" w:cs="Arial"/>
            <w:sz w:val="24"/>
            <w:szCs w:val="24"/>
          </w:rPr>
          <w:t xml:space="preserve"> </w:t>
        </w:r>
      </w:hyperlink>
      <w:r w:rsidRPr="00C52112">
        <w:rPr>
          <w:rFonts w:ascii="Arial" w:hAnsi="Arial" w:cs="Arial"/>
          <w:sz w:val="24"/>
          <w:szCs w:val="24"/>
        </w:rPr>
        <w:t xml:space="preserve">  Alzheimer’s Society </w:t>
      </w:r>
      <w:hyperlink r:id="rId26">
        <w:r w:rsidRPr="00C52112">
          <w:rPr>
            <w:rStyle w:val="Hyperlink"/>
            <w:rFonts w:ascii="Arial" w:hAnsi="Arial" w:cs="Arial"/>
            <w:sz w:val="24"/>
            <w:szCs w:val="24"/>
          </w:rPr>
          <w:t>https://www.alzheimers.org.uk/about</w:t>
        </w:r>
      </w:hyperlink>
      <w:hyperlink r:id="rId27">
        <w:r w:rsidRPr="00C52112">
          <w:rPr>
            <w:rStyle w:val="Hyperlink"/>
            <w:rFonts w:ascii="Arial" w:hAnsi="Arial" w:cs="Arial"/>
            <w:sz w:val="24"/>
            <w:szCs w:val="24"/>
          </w:rPr>
          <w:t>-</w:t>
        </w:r>
      </w:hyperlink>
      <w:hyperlink r:id="rId28">
        <w:r w:rsidRPr="00C52112">
          <w:rPr>
            <w:rStyle w:val="Hyperlink"/>
            <w:rFonts w:ascii="Arial" w:hAnsi="Arial" w:cs="Arial"/>
            <w:sz w:val="24"/>
            <w:szCs w:val="24"/>
          </w:rPr>
          <w:t>dementia</w:t>
        </w:r>
      </w:hyperlink>
      <w:hyperlink r:id="rId29">
        <w:r w:rsidRPr="00C52112">
          <w:rPr>
            <w:rStyle w:val="Hyperlink"/>
            <w:rFonts w:ascii="Arial" w:hAnsi="Arial" w:cs="Arial"/>
            <w:sz w:val="24"/>
            <w:szCs w:val="24"/>
          </w:rPr>
          <w:t xml:space="preserve"> </w:t>
        </w:r>
      </w:hyperlink>
    </w:p>
    <w:p w14:paraId="097A262B" w14:textId="77777777" w:rsidR="000D345B" w:rsidRPr="00C52112" w:rsidRDefault="000D345B" w:rsidP="00E9104E">
      <w:pPr>
        <w:rPr>
          <w:rFonts w:ascii="Arial" w:hAnsi="Arial" w:cs="Arial"/>
          <w:sz w:val="24"/>
          <w:szCs w:val="24"/>
        </w:rPr>
      </w:pPr>
      <w:r w:rsidRPr="00C52112">
        <w:rPr>
          <w:rFonts w:ascii="Arial" w:hAnsi="Arial" w:cs="Arial"/>
          <w:sz w:val="24"/>
          <w:szCs w:val="24"/>
        </w:rPr>
        <w:t xml:space="preserve"> </w:t>
      </w:r>
    </w:p>
    <w:p w14:paraId="2E170335" w14:textId="77777777" w:rsidR="000D345B" w:rsidRPr="00E9104E" w:rsidRDefault="000D345B" w:rsidP="00E9104E"/>
    <w:p w14:paraId="6976D814" w14:textId="77777777" w:rsidR="004B179F" w:rsidRDefault="004B179F" w:rsidP="00E9104E"/>
    <w:p w14:paraId="1FBCDAA2" w14:textId="77777777" w:rsidR="00673064" w:rsidRDefault="00673064" w:rsidP="00E9104E"/>
    <w:p w14:paraId="5817644A" w14:textId="77777777" w:rsidR="006B0662" w:rsidRDefault="006B0662" w:rsidP="00E9104E"/>
    <w:p w14:paraId="03BE8678" w14:textId="77777777" w:rsidR="006B0662" w:rsidRDefault="006B0662" w:rsidP="00E9104E"/>
    <w:p w14:paraId="6B193E8C" w14:textId="77777777" w:rsidR="006B0662" w:rsidRDefault="006B0662" w:rsidP="00E9104E"/>
    <w:p w14:paraId="1974F92F" w14:textId="77777777" w:rsidR="006B0662" w:rsidRPr="000C1ECA" w:rsidRDefault="006B0662" w:rsidP="000C1ECA">
      <w:pPr>
        <w:pStyle w:val="Heading2"/>
      </w:pPr>
    </w:p>
    <w:p w14:paraId="610FCF99" w14:textId="04FE24C2" w:rsidR="000D345B" w:rsidRPr="00B76B85" w:rsidRDefault="000D345B" w:rsidP="00B76B85">
      <w:pPr>
        <w:pStyle w:val="Heading1"/>
        <w:rPr>
          <w:rFonts w:ascii="Arial" w:hAnsi="Arial" w:cs="Arial"/>
          <w:b/>
          <w:bCs/>
          <w:sz w:val="24"/>
          <w:szCs w:val="24"/>
        </w:rPr>
      </w:pPr>
      <w:bookmarkStart w:id="28" w:name="_Toc165218465"/>
      <w:r w:rsidRPr="003B023E">
        <w:rPr>
          <w:rFonts w:ascii="Arial" w:hAnsi="Arial" w:cs="Arial"/>
          <w:b/>
          <w:bCs/>
          <w:sz w:val="24"/>
          <w:szCs w:val="24"/>
        </w:rPr>
        <w:t>Appendix 1:</w:t>
      </w:r>
      <w:bookmarkEnd w:id="28"/>
      <w:r w:rsidRPr="003B023E">
        <w:rPr>
          <w:rFonts w:ascii="Arial" w:hAnsi="Arial" w:cs="Arial"/>
          <w:b/>
          <w:bCs/>
          <w:sz w:val="24"/>
          <w:szCs w:val="24"/>
        </w:rPr>
        <w:t xml:space="preserve"> </w:t>
      </w:r>
    </w:p>
    <w:p w14:paraId="16246705" w14:textId="77777777" w:rsidR="00B76B85" w:rsidRDefault="00B76B85" w:rsidP="00653379">
      <w:pPr>
        <w:jc w:val="both"/>
        <w:rPr>
          <w:rFonts w:ascii="Arial" w:hAnsi="Arial" w:cs="Arial"/>
          <w:sz w:val="24"/>
          <w:szCs w:val="24"/>
        </w:rPr>
      </w:pPr>
    </w:p>
    <w:p w14:paraId="1B47175D" w14:textId="0D90EFAE" w:rsidR="000D345B" w:rsidRPr="00653379" w:rsidRDefault="000D345B" w:rsidP="00653379">
      <w:pPr>
        <w:jc w:val="both"/>
        <w:rPr>
          <w:rFonts w:ascii="Arial" w:hAnsi="Arial" w:cs="Arial"/>
          <w:sz w:val="24"/>
          <w:szCs w:val="24"/>
        </w:rPr>
      </w:pPr>
      <w:r w:rsidRPr="00653379">
        <w:rPr>
          <w:rFonts w:ascii="Arial" w:hAnsi="Arial" w:cs="Arial"/>
          <w:sz w:val="24"/>
          <w:szCs w:val="24"/>
        </w:rPr>
        <w:t>ABC stands for Antecedence, Behaviour and Consequence, and is an important way of reviewing how well a person with behavioural problems is responding to different situations. Completed ABC charts and / or diaries must be reviewed along with the person-centred care plan at regular intervals, including at medication review, to help decide what plan of actions to continue with.</w:t>
      </w:r>
    </w:p>
    <w:p w14:paraId="11580263" w14:textId="5B397F2B"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Antecedence </w:t>
      </w:r>
    </w:p>
    <w:p w14:paraId="78603AE5"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Record the situation in which the problem behaviour occurred, for example. </w:t>
      </w:r>
    </w:p>
    <w:p w14:paraId="1EC06678"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 xml:space="preserve"> time of day, activities that were happening or about to happen. </w:t>
      </w:r>
    </w:p>
    <w:p w14:paraId="5627C60F"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 xml:space="preserve"> Was anything different to usual? </w:t>
      </w:r>
    </w:p>
    <w:p w14:paraId="6D0DECE2" w14:textId="0C4796EB"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Any other clues to set the scene.</w:t>
      </w:r>
    </w:p>
    <w:p w14:paraId="4A459549"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Behaviour </w:t>
      </w:r>
    </w:p>
    <w:p w14:paraId="6A7CDCAC"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Record the actual behaviour. </w:t>
      </w:r>
    </w:p>
    <w:p w14:paraId="532A9371"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 xml:space="preserve"> What happened? How long did it last for? How severe was it? </w:t>
      </w:r>
    </w:p>
    <w:p w14:paraId="2367318A"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 xml:space="preserve"> Did anyone present do anything to try and manage it? If so, what?</w:t>
      </w:r>
    </w:p>
    <w:p w14:paraId="48E44CA8"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Consequence </w:t>
      </w:r>
    </w:p>
    <w:p w14:paraId="16162F84" w14:textId="7F5ADCF0"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How did the behaviour settle? How did the person respond to attempts to manage the behaviour? </w:t>
      </w:r>
    </w:p>
    <w:p w14:paraId="6C29A61B"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 xml:space="preserve"> Important to include things that didn’t work. What worked well? </w:t>
      </w:r>
    </w:p>
    <w:p w14:paraId="14D63AC5" w14:textId="77777777" w:rsidR="000D345B" w:rsidRPr="00653379"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 xml:space="preserve"> Were there any significant consequences, </w:t>
      </w:r>
      <w:proofErr w:type="spellStart"/>
      <w:proofErr w:type="gramStart"/>
      <w:r w:rsidRPr="00653379">
        <w:rPr>
          <w:rFonts w:ascii="Arial" w:hAnsi="Arial" w:cs="Arial"/>
          <w:sz w:val="24"/>
          <w:szCs w:val="24"/>
        </w:rPr>
        <w:t>eg</w:t>
      </w:r>
      <w:proofErr w:type="spellEnd"/>
      <w:proofErr w:type="gramEnd"/>
      <w:r w:rsidRPr="00653379">
        <w:rPr>
          <w:rFonts w:ascii="Arial" w:hAnsi="Arial" w:cs="Arial"/>
          <w:sz w:val="24"/>
          <w:szCs w:val="24"/>
        </w:rPr>
        <w:t xml:space="preserve"> family member now refusing to visit, care staff injured, patient fell or hurt themselves? </w:t>
      </w:r>
    </w:p>
    <w:p w14:paraId="79994CD6" w14:textId="77777777" w:rsidR="000D345B" w:rsidRDefault="000D345B" w:rsidP="00653379">
      <w:pPr>
        <w:jc w:val="both"/>
        <w:rPr>
          <w:rFonts w:ascii="Arial" w:hAnsi="Arial" w:cs="Arial"/>
          <w:sz w:val="24"/>
          <w:szCs w:val="24"/>
        </w:rPr>
      </w:pPr>
      <w:r w:rsidRPr="00653379">
        <w:rPr>
          <w:rFonts w:ascii="Arial" w:hAnsi="Arial" w:cs="Arial"/>
          <w:sz w:val="24"/>
          <w:szCs w:val="24"/>
        </w:rPr>
        <w:t xml:space="preserve">                 </w:t>
      </w:r>
      <w:r w:rsidRPr="00653379">
        <w:rPr>
          <w:rFonts w:ascii="Arial" w:hAnsi="Arial" w:cs="Arial"/>
          <w:sz w:val="24"/>
          <w:szCs w:val="24"/>
        </w:rPr>
        <w:sym w:font="Wingdings 2" w:char="F0A1"/>
      </w:r>
      <w:r w:rsidRPr="00653379">
        <w:rPr>
          <w:rFonts w:ascii="Arial" w:hAnsi="Arial" w:cs="Arial"/>
          <w:sz w:val="24"/>
          <w:szCs w:val="24"/>
        </w:rPr>
        <w:t xml:space="preserve"> Did anything else happen after the episode of behaviour?</w:t>
      </w:r>
    </w:p>
    <w:p w14:paraId="601A06CE" w14:textId="77777777" w:rsidR="00B76B85" w:rsidRDefault="00B76B85" w:rsidP="00653379">
      <w:pPr>
        <w:jc w:val="both"/>
        <w:rPr>
          <w:rFonts w:ascii="Arial" w:hAnsi="Arial" w:cs="Arial"/>
          <w:sz w:val="24"/>
          <w:szCs w:val="24"/>
        </w:rPr>
      </w:pPr>
    </w:p>
    <w:p w14:paraId="1CC7E5ED" w14:textId="77777777" w:rsidR="00B76B85" w:rsidRDefault="00B76B85" w:rsidP="00653379">
      <w:pPr>
        <w:jc w:val="both"/>
        <w:rPr>
          <w:rFonts w:ascii="Arial" w:hAnsi="Arial" w:cs="Arial"/>
          <w:sz w:val="24"/>
          <w:szCs w:val="24"/>
        </w:rPr>
      </w:pPr>
    </w:p>
    <w:p w14:paraId="7954CDFF" w14:textId="77777777" w:rsidR="00B76B85" w:rsidRDefault="00B76B85" w:rsidP="00653379">
      <w:pPr>
        <w:jc w:val="both"/>
        <w:rPr>
          <w:rFonts w:ascii="Arial" w:hAnsi="Arial" w:cs="Arial"/>
          <w:sz w:val="24"/>
          <w:szCs w:val="24"/>
        </w:rPr>
      </w:pPr>
    </w:p>
    <w:p w14:paraId="696EB4C7" w14:textId="77777777" w:rsidR="00B76B85" w:rsidRDefault="00B76B85" w:rsidP="00653379">
      <w:pPr>
        <w:jc w:val="both"/>
        <w:rPr>
          <w:rFonts w:ascii="Arial" w:hAnsi="Arial" w:cs="Arial"/>
          <w:sz w:val="24"/>
          <w:szCs w:val="24"/>
        </w:rPr>
      </w:pPr>
    </w:p>
    <w:p w14:paraId="2145335B" w14:textId="77777777" w:rsidR="00B76B85" w:rsidRDefault="00B76B85" w:rsidP="00653379">
      <w:pPr>
        <w:jc w:val="both"/>
        <w:rPr>
          <w:rFonts w:ascii="Arial" w:hAnsi="Arial" w:cs="Arial"/>
          <w:sz w:val="24"/>
          <w:szCs w:val="24"/>
        </w:rPr>
      </w:pPr>
    </w:p>
    <w:p w14:paraId="2471C8E5" w14:textId="77777777" w:rsidR="00B76B85" w:rsidRDefault="00B76B85" w:rsidP="00653379">
      <w:pPr>
        <w:jc w:val="both"/>
        <w:rPr>
          <w:rFonts w:ascii="Arial" w:hAnsi="Arial" w:cs="Arial"/>
          <w:sz w:val="24"/>
          <w:szCs w:val="24"/>
        </w:rPr>
      </w:pPr>
    </w:p>
    <w:p w14:paraId="2EC2DF52" w14:textId="77777777" w:rsidR="00B76B85" w:rsidRPr="00E740BB" w:rsidRDefault="00B76B85" w:rsidP="00653379">
      <w:pPr>
        <w:jc w:val="both"/>
        <w:rPr>
          <w:rFonts w:ascii="Arial" w:hAnsi="Arial" w:cs="Arial"/>
          <w:sz w:val="24"/>
          <w:szCs w:val="24"/>
        </w:rPr>
      </w:pPr>
    </w:p>
    <w:p w14:paraId="0925B391" w14:textId="77777777" w:rsidR="000D345B" w:rsidRPr="00E740BB" w:rsidRDefault="000D345B" w:rsidP="00E9104E">
      <w:pPr>
        <w:rPr>
          <w:rFonts w:ascii="Arial" w:hAnsi="Arial" w:cs="Arial"/>
          <w:sz w:val="24"/>
          <w:szCs w:val="24"/>
        </w:rPr>
      </w:pPr>
    </w:p>
    <w:tbl>
      <w:tblPr>
        <w:tblStyle w:val="TableGrid"/>
        <w:tblW w:w="10065"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shd w:val="clear" w:color="auto" w:fill="FFFFFF" w:themeFill="background1"/>
        <w:tblLook w:val="04A0" w:firstRow="1" w:lastRow="0" w:firstColumn="1" w:lastColumn="0" w:noHBand="0" w:noVBand="1"/>
      </w:tblPr>
      <w:tblGrid>
        <w:gridCol w:w="1276"/>
        <w:gridCol w:w="1668"/>
        <w:gridCol w:w="2216"/>
        <w:gridCol w:w="2410"/>
        <w:gridCol w:w="2495"/>
      </w:tblGrid>
      <w:tr w:rsidR="000D345B" w:rsidRPr="00E740BB" w14:paraId="04707648" w14:textId="77777777" w:rsidTr="00B5549C">
        <w:trPr>
          <w:trHeight w:val="2134"/>
        </w:trPr>
        <w:tc>
          <w:tcPr>
            <w:tcW w:w="1276" w:type="dxa"/>
            <w:shd w:val="clear" w:color="auto" w:fill="FFFFFF" w:themeFill="background1"/>
          </w:tcPr>
          <w:p w14:paraId="0666850A" w14:textId="77777777" w:rsidR="000D345B" w:rsidRPr="00E740BB" w:rsidRDefault="000D345B" w:rsidP="00E9104E">
            <w:pPr>
              <w:rPr>
                <w:rFonts w:ascii="Arial" w:hAnsi="Arial" w:cs="Arial"/>
                <w:sz w:val="24"/>
                <w:szCs w:val="24"/>
              </w:rPr>
            </w:pPr>
            <w:r w:rsidRPr="00E740BB">
              <w:rPr>
                <w:rFonts w:ascii="Arial" w:hAnsi="Arial" w:cs="Arial"/>
                <w:sz w:val="24"/>
                <w:szCs w:val="24"/>
              </w:rPr>
              <w:t>Date and Time</w:t>
            </w:r>
          </w:p>
        </w:tc>
        <w:tc>
          <w:tcPr>
            <w:tcW w:w="1668" w:type="dxa"/>
            <w:shd w:val="clear" w:color="auto" w:fill="FFFFFF" w:themeFill="background1"/>
          </w:tcPr>
          <w:p w14:paraId="260A8F6D" w14:textId="77777777" w:rsidR="000D345B" w:rsidRPr="00E740BB" w:rsidRDefault="000D345B" w:rsidP="00E9104E">
            <w:pPr>
              <w:rPr>
                <w:rFonts w:ascii="Arial" w:hAnsi="Arial" w:cs="Arial"/>
                <w:sz w:val="24"/>
                <w:szCs w:val="24"/>
              </w:rPr>
            </w:pPr>
            <w:r w:rsidRPr="00E740BB">
              <w:rPr>
                <w:rFonts w:ascii="Arial" w:hAnsi="Arial" w:cs="Arial"/>
                <w:sz w:val="24"/>
                <w:szCs w:val="24"/>
              </w:rPr>
              <w:t>Antecedent (What triggered or came before the behaviour?)</w:t>
            </w:r>
          </w:p>
        </w:tc>
        <w:tc>
          <w:tcPr>
            <w:tcW w:w="2216" w:type="dxa"/>
            <w:shd w:val="clear" w:color="auto" w:fill="FFFFFF" w:themeFill="background1"/>
          </w:tcPr>
          <w:p w14:paraId="7E2D0450" w14:textId="77777777" w:rsidR="000D345B" w:rsidRPr="00E740BB" w:rsidRDefault="000D345B" w:rsidP="00E9104E">
            <w:pPr>
              <w:rPr>
                <w:rFonts w:ascii="Arial" w:hAnsi="Arial" w:cs="Arial"/>
                <w:sz w:val="24"/>
                <w:szCs w:val="24"/>
              </w:rPr>
            </w:pPr>
            <w:r w:rsidRPr="00E740BB">
              <w:rPr>
                <w:rFonts w:ascii="Arial" w:hAnsi="Arial" w:cs="Arial"/>
                <w:sz w:val="24"/>
                <w:szCs w:val="24"/>
              </w:rPr>
              <w:t>Describe the behaviour (include location and other aspects of the environment (</w:t>
            </w:r>
            <w:proofErr w:type="spellStart"/>
            <w:r w:rsidRPr="00E740BB">
              <w:rPr>
                <w:rFonts w:ascii="Arial" w:hAnsi="Arial" w:cs="Arial"/>
                <w:sz w:val="24"/>
                <w:szCs w:val="24"/>
              </w:rPr>
              <w:t>eg</w:t>
            </w:r>
            <w:proofErr w:type="spellEnd"/>
            <w:r w:rsidRPr="00E740BB">
              <w:rPr>
                <w:rFonts w:ascii="Arial" w:hAnsi="Arial" w:cs="Arial"/>
                <w:sz w:val="24"/>
                <w:szCs w:val="24"/>
              </w:rPr>
              <w:t>, lighting, noise)</w:t>
            </w:r>
          </w:p>
        </w:tc>
        <w:tc>
          <w:tcPr>
            <w:tcW w:w="2410" w:type="dxa"/>
            <w:shd w:val="clear" w:color="auto" w:fill="FFFFFF" w:themeFill="background1"/>
          </w:tcPr>
          <w:p w14:paraId="200B685A" w14:textId="04295E00" w:rsidR="000D345B" w:rsidRPr="00E740BB" w:rsidRDefault="000D345B" w:rsidP="00E9104E">
            <w:pPr>
              <w:rPr>
                <w:rFonts w:ascii="Arial" w:hAnsi="Arial" w:cs="Arial"/>
                <w:sz w:val="24"/>
                <w:szCs w:val="24"/>
              </w:rPr>
            </w:pPr>
            <w:r w:rsidRPr="00E740BB">
              <w:rPr>
                <w:rFonts w:ascii="Arial" w:hAnsi="Arial" w:cs="Arial"/>
                <w:sz w:val="24"/>
                <w:szCs w:val="24"/>
              </w:rPr>
              <w:t xml:space="preserve">Consequence </w:t>
            </w:r>
            <w:r w:rsidR="00383755" w:rsidRPr="00E740BB">
              <w:rPr>
                <w:rFonts w:ascii="Arial" w:hAnsi="Arial" w:cs="Arial"/>
                <w:sz w:val="24"/>
                <w:szCs w:val="24"/>
              </w:rPr>
              <w:t>(</w:t>
            </w:r>
            <w:r w:rsidRPr="00E740BB">
              <w:rPr>
                <w:rFonts w:ascii="Arial" w:hAnsi="Arial" w:cs="Arial"/>
                <w:sz w:val="24"/>
                <w:szCs w:val="24"/>
              </w:rPr>
              <w:t>What did you do, or what happened to the behaviour? How severe was it?</w:t>
            </w:r>
            <w:r w:rsidR="00383755" w:rsidRPr="00E740BB">
              <w:rPr>
                <w:rFonts w:ascii="Arial" w:hAnsi="Arial" w:cs="Arial"/>
                <w:sz w:val="24"/>
                <w:szCs w:val="24"/>
              </w:rPr>
              <w:t>)</w:t>
            </w:r>
          </w:p>
        </w:tc>
        <w:tc>
          <w:tcPr>
            <w:tcW w:w="2495" w:type="dxa"/>
            <w:shd w:val="clear" w:color="auto" w:fill="FFFFFF" w:themeFill="background1"/>
          </w:tcPr>
          <w:p w14:paraId="4306854B" w14:textId="77777777" w:rsidR="00383755" w:rsidRPr="00E740BB" w:rsidRDefault="00926849" w:rsidP="00E9104E">
            <w:pPr>
              <w:rPr>
                <w:rFonts w:ascii="Arial" w:hAnsi="Arial" w:cs="Arial"/>
                <w:sz w:val="24"/>
                <w:szCs w:val="24"/>
              </w:rPr>
            </w:pPr>
            <w:r w:rsidRPr="00E740BB">
              <w:rPr>
                <w:rFonts w:ascii="Arial" w:hAnsi="Arial" w:cs="Arial"/>
                <w:sz w:val="24"/>
                <w:szCs w:val="24"/>
              </w:rPr>
              <w:t>Outcome</w:t>
            </w:r>
            <w:r w:rsidR="000D345B" w:rsidRPr="00E740BB">
              <w:rPr>
                <w:rFonts w:ascii="Arial" w:hAnsi="Arial" w:cs="Arial"/>
                <w:sz w:val="24"/>
                <w:szCs w:val="24"/>
              </w:rPr>
              <w:t xml:space="preserve"> </w:t>
            </w:r>
          </w:p>
          <w:p w14:paraId="70AEFEC3" w14:textId="4207DF18" w:rsidR="000D345B" w:rsidRPr="00E740BB" w:rsidRDefault="00383755" w:rsidP="00E9104E">
            <w:pPr>
              <w:rPr>
                <w:rFonts w:ascii="Arial" w:hAnsi="Arial" w:cs="Arial"/>
                <w:sz w:val="24"/>
                <w:szCs w:val="24"/>
              </w:rPr>
            </w:pPr>
            <w:r w:rsidRPr="00E740BB">
              <w:rPr>
                <w:rFonts w:ascii="Arial" w:hAnsi="Arial" w:cs="Arial"/>
                <w:sz w:val="24"/>
                <w:szCs w:val="24"/>
              </w:rPr>
              <w:t>(</w:t>
            </w:r>
            <w:r w:rsidR="000D345B" w:rsidRPr="00E740BB">
              <w:rPr>
                <w:rFonts w:ascii="Arial" w:hAnsi="Arial" w:cs="Arial"/>
                <w:sz w:val="24"/>
                <w:szCs w:val="24"/>
              </w:rPr>
              <w:t>What did the observed person do after the incident was over?</w:t>
            </w:r>
            <w:r w:rsidRPr="00E740BB">
              <w:rPr>
                <w:rFonts w:ascii="Arial" w:hAnsi="Arial" w:cs="Arial"/>
                <w:sz w:val="24"/>
                <w:szCs w:val="24"/>
              </w:rPr>
              <w:t>)</w:t>
            </w:r>
          </w:p>
        </w:tc>
      </w:tr>
      <w:tr w:rsidR="000D345B" w:rsidRPr="00E740BB" w14:paraId="05567DF5" w14:textId="77777777" w:rsidTr="00B5549C">
        <w:tc>
          <w:tcPr>
            <w:tcW w:w="1276" w:type="dxa"/>
            <w:shd w:val="clear" w:color="auto" w:fill="FFFFFF" w:themeFill="background1"/>
          </w:tcPr>
          <w:p w14:paraId="697649F2" w14:textId="77777777" w:rsidR="000D345B" w:rsidRPr="00E740BB" w:rsidRDefault="000D345B" w:rsidP="00E9104E">
            <w:pPr>
              <w:rPr>
                <w:rFonts w:ascii="Arial" w:hAnsi="Arial" w:cs="Arial"/>
                <w:sz w:val="24"/>
                <w:szCs w:val="24"/>
              </w:rPr>
            </w:pPr>
          </w:p>
        </w:tc>
        <w:tc>
          <w:tcPr>
            <w:tcW w:w="1668" w:type="dxa"/>
            <w:shd w:val="clear" w:color="auto" w:fill="FFFFFF" w:themeFill="background1"/>
          </w:tcPr>
          <w:p w14:paraId="79FFC60B" w14:textId="77777777" w:rsidR="000D345B" w:rsidRPr="00E740BB" w:rsidRDefault="000D345B" w:rsidP="00E9104E">
            <w:pPr>
              <w:rPr>
                <w:rFonts w:ascii="Arial" w:hAnsi="Arial" w:cs="Arial"/>
                <w:sz w:val="24"/>
                <w:szCs w:val="24"/>
              </w:rPr>
            </w:pPr>
          </w:p>
        </w:tc>
        <w:tc>
          <w:tcPr>
            <w:tcW w:w="2216" w:type="dxa"/>
            <w:shd w:val="clear" w:color="auto" w:fill="FFFFFF" w:themeFill="background1"/>
          </w:tcPr>
          <w:p w14:paraId="645D7ADF" w14:textId="77777777" w:rsidR="000D345B" w:rsidRPr="00E740BB" w:rsidRDefault="000D345B" w:rsidP="00E9104E">
            <w:pPr>
              <w:rPr>
                <w:rFonts w:ascii="Arial" w:hAnsi="Arial" w:cs="Arial"/>
                <w:sz w:val="24"/>
                <w:szCs w:val="24"/>
              </w:rPr>
            </w:pPr>
          </w:p>
        </w:tc>
        <w:tc>
          <w:tcPr>
            <w:tcW w:w="2410" w:type="dxa"/>
            <w:shd w:val="clear" w:color="auto" w:fill="FFFFFF" w:themeFill="background1"/>
          </w:tcPr>
          <w:p w14:paraId="713FA5FC" w14:textId="77777777" w:rsidR="000D345B" w:rsidRPr="00E740BB" w:rsidRDefault="000D345B" w:rsidP="00E9104E">
            <w:pPr>
              <w:rPr>
                <w:rFonts w:ascii="Arial" w:hAnsi="Arial" w:cs="Arial"/>
                <w:sz w:val="24"/>
                <w:szCs w:val="24"/>
              </w:rPr>
            </w:pPr>
          </w:p>
        </w:tc>
        <w:tc>
          <w:tcPr>
            <w:tcW w:w="2495" w:type="dxa"/>
            <w:shd w:val="clear" w:color="auto" w:fill="FFFFFF" w:themeFill="background1"/>
          </w:tcPr>
          <w:p w14:paraId="31CFA0BF" w14:textId="77777777" w:rsidR="000D345B" w:rsidRPr="00E740BB" w:rsidRDefault="000D345B" w:rsidP="00E9104E">
            <w:pPr>
              <w:rPr>
                <w:rFonts w:ascii="Arial" w:hAnsi="Arial" w:cs="Arial"/>
                <w:sz w:val="24"/>
                <w:szCs w:val="24"/>
              </w:rPr>
            </w:pPr>
          </w:p>
        </w:tc>
      </w:tr>
      <w:tr w:rsidR="000D345B" w:rsidRPr="00E740BB" w14:paraId="5F6AC68E" w14:textId="77777777" w:rsidTr="00B5549C">
        <w:tc>
          <w:tcPr>
            <w:tcW w:w="1276" w:type="dxa"/>
            <w:shd w:val="clear" w:color="auto" w:fill="FFFFFF" w:themeFill="background1"/>
          </w:tcPr>
          <w:p w14:paraId="622AC6D1" w14:textId="77777777" w:rsidR="000D345B" w:rsidRPr="00E740BB" w:rsidRDefault="000D345B" w:rsidP="00E9104E">
            <w:pPr>
              <w:rPr>
                <w:rFonts w:ascii="Arial" w:hAnsi="Arial" w:cs="Arial"/>
                <w:sz w:val="24"/>
                <w:szCs w:val="24"/>
              </w:rPr>
            </w:pPr>
          </w:p>
        </w:tc>
        <w:tc>
          <w:tcPr>
            <w:tcW w:w="1668" w:type="dxa"/>
            <w:shd w:val="clear" w:color="auto" w:fill="FFFFFF" w:themeFill="background1"/>
          </w:tcPr>
          <w:p w14:paraId="1E1A1D37" w14:textId="77777777" w:rsidR="000D345B" w:rsidRPr="00E740BB" w:rsidRDefault="000D345B" w:rsidP="00E9104E">
            <w:pPr>
              <w:rPr>
                <w:rFonts w:ascii="Arial" w:hAnsi="Arial" w:cs="Arial"/>
                <w:sz w:val="24"/>
                <w:szCs w:val="24"/>
              </w:rPr>
            </w:pPr>
          </w:p>
        </w:tc>
        <w:tc>
          <w:tcPr>
            <w:tcW w:w="2216" w:type="dxa"/>
            <w:shd w:val="clear" w:color="auto" w:fill="FFFFFF" w:themeFill="background1"/>
          </w:tcPr>
          <w:p w14:paraId="6ADF7FEC" w14:textId="77777777" w:rsidR="000D345B" w:rsidRPr="00E740BB" w:rsidRDefault="000D345B" w:rsidP="00E9104E">
            <w:pPr>
              <w:rPr>
                <w:rFonts w:ascii="Arial" w:hAnsi="Arial" w:cs="Arial"/>
                <w:sz w:val="24"/>
                <w:szCs w:val="24"/>
              </w:rPr>
            </w:pPr>
          </w:p>
        </w:tc>
        <w:tc>
          <w:tcPr>
            <w:tcW w:w="2410" w:type="dxa"/>
            <w:shd w:val="clear" w:color="auto" w:fill="FFFFFF" w:themeFill="background1"/>
          </w:tcPr>
          <w:p w14:paraId="1B3B82BD" w14:textId="77777777" w:rsidR="000D345B" w:rsidRPr="00E740BB" w:rsidRDefault="000D345B" w:rsidP="00E9104E">
            <w:pPr>
              <w:rPr>
                <w:rFonts w:ascii="Arial" w:hAnsi="Arial" w:cs="Arial"/>
                <w:sz w:val="24"/>
                <w:szCs w:val="24"/>
              </w:rPr>
            </w:pPr>
          </w:p>
        </w:tc>
        <w:tc>
          <w:tcPr>
            <w:tcW w:w="2495" w:type="dxa"/>
            <w:shd w:val="clear" w:color="auto" w:fill="FFFFFF" w:themeFill="background1"/>
          </w:tcPr>
          <w:p w14:paraId="551345D4" w14:textId="77777777" w:rsidR="000D345B" w:rsidRPr="00E740BB" w:rsidRDefault="000D345B" w:rsidP="00E9104E">
            <w:pPr>
              <w:rPr>
                <w:rFonts w:ascii="Arial" w:hAnsi="Arial" w:cs="Arial"/>
                <w:sz w:val="24"/>
                <w:szCs w:val="24"/>
              </w:rPr>
            </w:pPr>
          </w:p>
        </w:tc>
      </w:tr>
      <w:tr w:rsidR="000D345B" w:rsidRPr="00E740BB" w14:paraId="3A76936F" w14:textId="77777777" w:rsidTr="00B5549C">
        <w:tc>
          <w:tcPr>
            <w:tcW w:w="1276" w:type="dxa"/>
            <w:shd w:val="clear" w:color="auto" w:fill="FFFFFF" w:themeFill="background1"/>
          </w:tcPr>
          <w:p w14:paraId="1E502F0C" w14:textId="77777777" w:rsidR="000D345B" w:rsidRPr="00E740BB" w:rsidRDefault="000D345B" w:rsidP="00E9104E">
            <w:pPr>
              <w:rPr>
                <w:rFonts w:ascii="Arial" w:hAnsi="Arial" w:cs="Arial"/>
                <w:sz w:val="24"/>
                <w:szCs w:val="24"/>
              </w:rPr>
            </w:pPr>
          </w:p>
        </w:tc>
        <w:tc>
          <w:tcPr>
            <w:tcW w:w="1668" w:type="dxa"/>
            <w:shd w:val="clear" w:color="auto" w:fill="FFFFFF" w:themeFill="background1"/>
          </w:tcPr>
          <w:p w14:paraId="0529A3B3" w14:textId="77777777" w:rsidR="000D345B" w:rsidRPr="00E740BB" w:rsidRDefault="000D345B" w:rsidP="00E9104E">
            <w:pPr>
              <w:rPr>
                <w:rFonts w:ascii="Arial" w:hAnsi="Arial" w:cs="Arial"/>
                <w:sz w:val="24"/>
                <w:szCs w:val="24"/>
              </w:rPr>
            </w:pPr>
          </w:p>
        </w:tc>
        <w:tc>
          <w:tcPr>
            <w:tcW w:w="2216" w:type="dxa"/>
            <w:shd w:val="clear" w:color="auto" w:fill="FFFFFF" w:themeFill="background1"/>
          </w:tcPr>
          <w:p w14:paraId="2979B051" w14:textId="77777777" w:rsidR="000D345B" w:rsidRPr="00E740BB" w:rsidRDefault="000D345B" w:rsidP="00E9104E">
            <w:pPr>
              <w:rPr>
                <w:rFonts w:ascii="Arial" w:hAnsi="Arial" w:cs="Arial"/>
                <w:sz w:val="24"/>
                <w:szCs w:val="24"/>
              </w:rPr>
            </w:pPr>
          </w:p>
        </w:tc>
        <w:tc>
          <w:tcPr>
            <w:tcW w:w="2410" w:type="dxa"/>
            <w:shd w:val="clear" w:color="auto" w:fill="FFFFFF" w:themeFill="background1"/>
          </w:tcPr>
          <w:p w14:paraId="3C6DE64C" w14:textId="77777777" w:rsidR="000D345B" w:rsidRPr="00E740BB" w:rsidRDefault="000D345B" w:rsidP="00E9104E">
            <w:pPr>
              <w:rPr>
                <w:rFonts w:ascii="Arial" w:hAnsi="Arial" w:cs="Arial"/>
                <w:sz w:val="24"/>
                <w:szCs w:val="24"/>
              </w:rPr>
            </w:pPr>
          </w:p>
        </w:tc>
        <w:tc>
          <w:tcPr>
            <w:tcW w:w="2495" w:type="dxa"/>
            <w:shd w:val="clear" w:color="auto" w:fill="FFFFFF" w:themeFill="background1"/>
          </w:tcPr>
          <w:p w14:paraId="5F28C767" w14:textId="77777777" w:rsidR="000D345B" w:rsidRPr="00E740BB" w:rsidRDefault="000D345B" w:rsidP="00E9104E">
            <w:pPr>
              <w:rPr>
                <w:rFonts w:ascii="Arial" w:hAnsi="Arial" w:cs="Arial"/>
                <w:sz w:val="24"/>
                <w:szCs w:val="24"/>
              </w:rPr>
            </w:pPr>
          </w:p>
        </w:tc>
      </w:tr>
      <w:tr w:rsidR="000D345B" w:rsidRPr="00E740BB" w14:paraId="0321EB4B" w14:textId="77777777" w:rsidTr="00B5549C">
        <w:tc>
          <w:tcPr>
            <w:tcW w:w="1276" w:type="dxa"/>
            <w:shd w:val="clear" w:color="auto" w:fill="FFFFFF" w:themeFill="background1"/>
          </w:tcPr>
          <w:p w14:paraId="7202DB11" w14:textId="77777777" w:rsidR="000D345B" w:rsidRPr="00E740BB" w:rsidRDefault="000D345B" w:rsidP="00E9104E">
            <w:pPr>
              <w:rPr>
                <w:rFonts w:ascii="Arial" w:hAnsi="Arial" w:cs="Arial"/>
                <w:sz w:val="24"/>
                <w:szCs w:val="24"/>
              </w:rPr>
            </w:pPr>
          </w:p>
        </w:tc>
        <w:tc>
          <w:tcPr>
            <w:tcW w:w="1668" w:type="dxa"/>
            <w:shd w:val="clear" w:color="auto" w:fill="FFFFFF" w:themeFill="background1"/>
          </w:tcPr>
          <w:p w14:paraId="729B21E5" w14:textId="77777777" w:rsidR="000D345B" w:rsidRPr="00E740BB" w:rsidRDefault="000D345B" w:rsidP="00E9104E">
            <w:pPr>
              <w:rPr>
                <w:rFonts w:ascii="Arial" w:hAnsi="Arial" w:cs="Arial"/>
                <w:sz w:val="24"/>
                <w:szCs w:val="24"/>
              </w:rPr>
            </w:pPr>
          </w:p>
        </w:tc>
        <w:tc>
          <w:tcPr>
            <w:tcW w:w="2216" w:type="dxa"/>
            <w:shd w:val="clear" w:color="auto" w:fill="FFFFFF" w:themeFill="background1"/>
          </w:tcPr>
          <w:p w14:paraId="44703ECF" w14:textId="77777777" w:rsidR="000D345B" w:rsidRPr="00E740BB" w:rsidRDefault="000D345B" w:rsidP="00E9104E">
            <w:pPr>
              <w:rPr>
                <w:rFonts w:ascii="Arial" w:hAnsi="Arial" w:cs="Arial"/>
                <w:sz w:val="24"/>
                <w:szCs w:val="24"/>
              </w:rPr>
            </w:pPr>
          </w:p>
        </w:tc>
        <w:tc>
          <w:tcPr>
            <w:tcW w:w="2410" w:type="dxa"/>
            <w:shd w:val="clear" w:color="auto" w:fill="FFFFFF" w:themeFill="background1"/>
          </w:tcPr>
          <w:p w14:paraId="21266557" w14:textId="77777777" w:rsidR="000D345B" w:rsidRPr="00E740BB" w:rsidRDefault="000D345B" w:rsidP="00E9104E">
            <w:pPr>
              <w:rPr>
                <w:rFonts w:ascii="Arial" w:hAnsi="Arial" w:cs="Arial"/>
                <w:sz w:val="24"/>
                <w:szCs w:val="24"/>
              </w:rPr>
            </w:pPr>
          </w:p>
        </w:tc>
        <w:tc>
          <w:tcPr>
            <w:tcW w:w="2495" w:type="dxa"/>
            <w:shd w:val="clear" w:color="auto" w:fill="FFFFFF" w:themeFill="background1"/>
          </w:tcPr>
          <w:p w14:paraId="590A81C9" w14:textId="77777777" w:rsidR="000D345B" w:rsidRPr="00E740BB" w:rsidRDefault="000D345B" w:rsidP="00E9104E">
            <w:pPr>
              <w:rPr>
                <w:rFonts w:ascii="Arial" w:hAnsi="Arial" w:cs="Arial"/>
                <w:sz w:val="24"/>
                <w:szCs w:val="24"/>
              </w:rPr>
            </w:pPr>
          </w:p>
        </w:tc>
      </w:tr>
      <w:tr w:rsidR="000D345B" w:rsidRPr="00E740BB" w14:paraId="58E28527" w14:textId="77777777" w:rsidTr="00B5549C">
        <w:trPr>
          <w:trHeight w:val="369"/>
        </w:trPr>
        <w:tc>
          <w:tcPr>
            <w:tcW w:w="1276" w:type="dxa"/>
            <w:shd w:val="clear" w:color="auto" w:fill="FFFFFF" w:themeFill="background1"/>
          </w:tcPr>
          <w:p w14:paraId="474C459B" w14:textId="77777777" w:rsidR="000D345B" w:rsidRPr="00E740BB" w:rsidRDefault="000D345B" w:rsidP="00E9104E">
            <w:pPr>
              <w:rPr>
                <w:rFonts w:ascii="Arial" w:hAnsi="Arial" w:cs="Arial"/>
                <w:sz w:val="24"/>
                <w:szCs w:val="24"/>
              </w:rPr>
            </w:pPr>
          </w:p>
        </w:tc>
        <w:tc>
          <w:tcPr>
            <w:tcW w:w="1668" w:type="dxa"/>
            <w:shd w:val="clear" w:color="auto" w:fill="FFFFFF" w:themeFill="background1"/>
          </w:tcPr>
          <w:p w14:paraId="54172F57" w14:textId="77777777" w:rsidR="000D345B" w:rsidRPr="00E740BB" w:rsidRDefault="000D345B" w:rsidP="00E9104E">
            <w:pPr>
              <w:rPr>
                <w:rFonts w:ascii="Arial" w:hAnsi="Arial" w:cs="Arial"/>
                <w:sz w:val="24"/>
                <w:szCs w:val="24"/>
              </w:rPr>
            </w:pPr>
          </w:p>
        </w:tc>
        <w:tc>
          <w:tcPr>
            <w:tcW w:w="2216" w:type="dxa"/>
            <w:shd w:val="clear" w:color="auto" w:fill="FFFFFF" w:themeFill="background1"/>
          </w:tcPr>
          <w:p w14:paraId="187FF9E5" w14:textId="77777777" w:rsidR="000D345B" w:rsidRPr="00E740BB" w:rsidRDefault="000D345B" w:rsidP="00E9104E">
            <w:pPr>
              <w:rPr>
                <w:rFonts w:ascii="Arial" w:hAnsi="Arial" w:cs="Arial"/>
                <w:sz w:val="24"/>
                <w:szCs w:val="24"/>
              </w:rPr>
            </w:pPr>
          </w:p>
        </w:tc>
        <w:tc>
          <w:tcPr>
            <w:tcW w:w="2410" w:type="dxa"/>
            <w:shd w:val="clear" w:color="auto" w:fill="FFFFFF" w:themeFill="background1"/>
          </w:tcPr>
          <w:p w14:paraId="00A27F24" w14:textId="77777777" w:rsidR="000D345B" w:rsidRPr="00E740BB" w:rsidRDefault="000D345B" w:rsidP="00E9104E">
            <w:pPr>
              <w:rPr>
                <w:rFonts w:ascii="Arial" w:hAnsi="Arial" w:cs="Arial"/>
                <w:sz w:val="24"/>
                <w:szCs w:val="24"/>
              </w:rPr>
            </w:pPr>
          </w:p>
        </w:tc>
        <w:tc>
          <w:tcPr>
            <w:tcW w:w="2495" w:type="dxa"/>
            <w:shd w:val="clear" w:color="auto" w:fill="FFFFFF" w:themeFill="background1"/>
          </w:tcPr>
          <w:p w14:paraId="74F43D59" w14:textId="77777777" w:rsidR="000D345B" w:rsidRPr="00E740BB" w:rsidRDefault="000D345B" w:rsidP="00E9104E">
            <w:pPr>
              <w:rPr>
                <w:rFonts w:ascii="Arial" w:hAnsi="Arial" w:cs="Arial"/>
                <w:sz w:val="24"/>
                <w:szCs w:val="24"/>
              </w:rPr>
            </w:pPr>
          </w:p>
        </w:tc>
      </w:tr>
    </w:tbl>
    <w:p w14:paraId="7C658652" w14:textId="28871CA5" w:rsidR="000D345B" w:rsidRPr="00E740BB" w:rsidRDefault="000D345B" w:rsidP="00E9104E">
      <w:pPr>
        <w:rPr>
          <w:rFonts w:ascii="Arial" w:hAnsi="Arial" w:cs="Arial"/>
          <w:sz w:val="24"/>
          <w:szCs w:val="24"/>
        </w:rPr>
      </w:pPr>
      <w:r w:rsidRPr="00E740BB">
        <w:rPr>
          <w:rFonts w:ascii="Arial" w:hAnsi="Arial" w:cs="Arial"/>
          <w:sz w:val="24"/>
          <w:szCs w:val="24"/>
        </w:rPr>
        <w:t xml:space="preserve">Acknowledgement to Hertfordshire Partnership Foundation NHS Foundation Trust (HPFT)- the above information in appendix 1 and table is based on version 1 of the document </w:t>
      </w:r>
      <w:r w:rsidR="000C301F" w:rsidRPr="00E740BB">
        <w:rPr>
          <w:rFonts w:ascii="Arial" w:hAnsi="Arial" w:cs="Arial"/>
          <w:sz w:val="24"/>
          <w:szCs w:val="24"/>
        </w:rPr>
        <w:t>‘Guidelines</w:t>
      </w:r>
      <w:r w:rsidRPr="00E740BB">
        <w:rPr>
          <w:rFonts w:ascii="Arial" w:hAnsi="Arial" w:cs="Arial"/>
          <w:sz w:val="24"/>
          <w:szCs w:val="24"/>
        </w:rPr>
        <w:t xml:space="preserve"> for the pharmacological Management of Dementia’ (Butterworth,2020). </w:t>
      </w:r>
    </w:p>
    <w:p w14:paraId="5DDEF3A5" w14:textId="77777777" w:rsidR="000D345B" w:rsidRPr="00E9104E" w:rsidRDefault="000D345B" w:rsidP="00E9104E"/>
    <w:p w14:paraId="5A9CC1B1" w14:textId="77777777" w:rsidR="000D345B" w:rsidRPr="00E9104E" w:rsidRDefault="000D345B" w:rsidP="00E9104E"/>
    <w:p w14:paraId="4ABF7BDE" w14:textId="1A916C22" w:rsidR="00E74B07" w:rsidRPr="00E9104E" w:rsidRDefault="00E74B07" w:rsidP="00E9104E">
      <w:r w:rsidRPr="00E9104E">
        <w:br w:type="page"/>
      </w:r>
    </w:p>
    <w:p w14:paraId="57EE0428" w14:textId="77777777" w:rsidR="000D345B" w:rsidRPr="00E9104E" w:rsidRDefault="000D345B" w:rsidP="00E9104E"/>
    <w:p w14:paraId="1A2510CA" w14:textId="5E734778" w:rsidR="000D345B" w:rsidRPr="00E9104E" w:rsidRDefault="000D345B" w:rsidP="00E9104E"/>
    <w:p w14:paraId="40FB357B" w14:textId="2771D6A5" w:rsidR="00A81080" w:rsidRPr="0028711D" w:rsidRDefault="000D345B" w:rsidP="0028711D">
      <w:pPr>
        <w:pStyle w:val="Heading1"/>
        <w:rPr>
          <w:rFonts w:ascii="Arial" w:hAnsi="Arial" w:cs="Arial"/>
          <w:b/>
          <w:bCs/>
          <w:sz w:val="24"/>
          <w:szCs w:val="24"/>
        </w:rPr>
      </w:pPr>
      <w:bookmarkStart w:id="29" w:name="_Toc165218466"/>
      <w:commentRangeStart w:id="30"/>
      <w:r w:rsidRPr="005F4A8F">
        <w:rPr>
          <w:rFonts w:ascii="Arial" w:hAnsi="Arial" w:cs="Arial"/>
          <w:b/>
          <w:bCs/>
          <w:sz w:val="24"/>
          <w:szCs w:val="24"/>
        </w:rPr>
        <w:t>References</w:t>
      </w:r>
      <w:commentRangeEnd w:id="30"/>
      <w:r w:rsidR="00FE115A">
        <w:rPr>
          <w:rStyle w:val="CommentReference"/>
          <w:caps w:val="0"/>
          <w:color w:val="auto"/>
          <w:spacing w:val="0"/>
        </w:rPr>
        <w:commentReference w:id="30"/>
      </w:r>
      <w:r w:rsidRPr="005F4A8F">
        <w:rPr>
          <w:rFonts w:ascii="Arial" w:hAnsi="Arial" w:cs="Arial"/>
          <w:b/>
          <w:bCs/>
          <w:sz w:val="24"/>
          <w:szCs w:val="24"/>
        </w:rPr>
        <w:t>:</w:t>
      </w:r>
      <w:bookmarkEnd w:id="29"/>
      <w:r w:rsidRPr="005F4A8F">
        <w:rPr>
          <w:rFonts w:ascii="Arial" w:hAnsi="Arial" w:cs="Arial"/>
          <w:b/>
          <w:bCs/>
          <w:sz w:val="24"/>
          <w:szCs w:val="24"/>
        </w:rPr>
        <w:t xml:space="preserve"> </w:t>
      </w:r>
    </w:p>
    <w:p w14:paraId="4114C7FF" w14:textId="751945F6" w:rsidR="00F9146A" w:rsidRPr="005F4A8F" w:rsidRDefault="000D345B" w:rsidP="00D73582">
      <w:pPr>
        <w:jc w:val="both"/>
        <w:rPr>
          <w:rFonts w:ascii="Arial" w:hAnsi="Arial" w:cs="Arial"/>
          <w:sz w:val="24"/>
          <w:szCs w:val="24"/>
        </w:rPr>
      </w:pPr>
      <w:r w:rsidRPr="005F4A8F">
        <w:rPr>
          <w:rFonts w:ascii="Arial" w:hAnsi="Arial" w:cs="Arial"/>
          <w:sz w:val="24"/>
          <w:szCs w:val="24"/>
        </w:rPr>
        <w:t>Alzheimer's Society (2011). Optimising treatment and care for people with behavioural and psychological symptoms of dementia. [online] Available at:</w:t>
      </w:r>
      <w:r w:rsidR="00D73582">
        <w:rPr>
          <w:rFonts w:ascii="Arial" w:hAnsi="Arial" w:cs="Arial"/>
          <w:sz w:val="24"/>
          <w:szCs w:val="24"/>
        </w:rPr>
        <w:t xml:space="preserve"> </w:t>
      </w:r>
      <w:hyperlink r:id="rId34" w:history="1">
        <w:r w:rsidR="00D73582" w:rsidRPr="00D3184F">
          <w:rPr>
            <w:rStyle w:val="Hyperlink"/>
            <w:rFonts w:ascii="Arial" w:hAnsi="Arial" w:cs="Arial"/>
            <w:sz w:val="24"/>
            <w:szCs w:val="24"/>
          </w:rPr>
          <w:t>https://www.alzheimers.org.uk/sites/default/files/2018-08/Optimising%20treatment%20and%20care%20-%20best%20practice%20guide.pdf?downloadID=609</w:t>
        </w:r>
      </w:hyperlink>
      <w:r w:rsidRPr="005F4A8F">
        <w:rPr>
          <w:rFonts w:ascii="Arial" w:hAnsi="Arial" w:cs="Arial"/>
          <w:sz w:val="24"/>
          <w:szCs w:val="24"/>
        </w:rPr>
        <w:t>.</w:t>
      </w:r>
      <w:r w:rsidR="007A7C80">
        <w:rPr>
          <w:rFonts w:ascii="Arial" w:hAnsi="Arial" w:cs="Arial"/>
          <w:sz w:val="24"/>
          <w:szCs w:val="24"/>
        </w:rPr>
        <w:t xml:space="preserve"> </w:t>
      </w:r>
      <w:r w:rsidR="007A7C80" w:rsidRPr="005F4A8F">
        <w:rPr>
          <w:rFonts w:ascii="Arial" w:hAnsi="Arial" w:cs="Arial"/>
          <w:sz w:val="24"/>
          <w:szCs w:val="24"/>
        </w:rPr>
        <w:t>[Accessed 1</w:t>
      </w:r>
      <w:r w:rsidR="007A7C80">
        <w:rPr>
          <w:rFonts w:ascii="Arial" w:hAnsi="Arial" w:cs="Arial"/>
          <w:sz w:val="24"/>
          <w:szCs w:val="24"/>
        </w:rPr>
        <w:t>0</w:t>
      </w:r>
      <w:r w:rsidR="007A7C80" w:rsidRPr="007A7C80">
        <w:rPr>
          <w:rFonts w:ascii="Arial" w:hAnsi="Arial" w:cs="Arial"/>
          <w:sz w:val="24"/>
          <w:szCs w:val="24"/>
          <w:vertAlign w:val="superscript"/>
        </w:rPr>
        <w:t>th</w:t>
      </w:r>
      <w:r w:rsidR="007A7C80">
        <w:rPr>
          <w:rFonts w:ascii="Arial" w:hAnsi="Arial" w:cs="Arial"/>
          <w:sz w:val="24"/>
          <w:szCs w:val="24"/>
        </w:rPr>
        <w:t xml:space="preserve"> February</w:t>
      </w:r>
      <w:r w:rsidR="007A7C80" w:rsidRPr="005F4A8F">
        <w:rPr>
          <w:rFonts w:ascii="Arial" w:hAnsi="Arial" w:cs="Arial"/>
          <w:sz w:val="24"/>
          <w:szCs w:val="24"/>
        </w:rPr>
        <w:t>. 2024]</w:t>
      </w:r>
    </w:p>
    <w:p w14:paraId="497B10B2" w14:textId="2C892D7D" w:rsidR="000D345B" w:rsidRPr="005F4A8F" w:rsidRDefault="000D345B" w:rsidP="00D73582">
      <w:pPr>
        <w:jc w:val="both"/>
        <w:rPr>
          <w:rFonts w:ascii="Arial" w:hAnsi="Arial" w:cs="Arial"/>
          <w:sz w:val="24"/>
          <w:szCs w:val="24"/>
        </w:rPr>
      </w:pPr>
      <w:r w:rsidRPr="005F4A8F">
        <w:rPr>
          <w:rFonts w:ascii="Arial" w:hAnsi="Arial" w:cs="Arial"/>
          <w:sz w:val="24"/>
          <w:szCs w:val="24"/>
        </w:rPr>
        <w:t xml:space="preserve">Alzheimer's society (2019). About dementia. [online] Alzheimer’s Society. Available at: </w:t>
      </w:r>
      <w:hyperlink r:id="rId35" w:history="1">
        <w:r w:rsidRPr="005F4A8F">
          <w:rPr>
            <w:rStyle w:val="Hyperlink"/>
            <w:rFonts w:ascii="Arial" w:hAnsi="Arial" w:cs="Arial"/>
            <w:sz w:val="24"/>
            <w:szCs w:val="24"/>
          </w:rPr>
          <w:t>https://www.alzheimers.org.uk/about-dementia</w:t>
        </w:r>
      </w:hyperlink>
      <w:r w:rsidRPr="005F4A8F">
        <w:rPr>
          <w:rFonts w:ascii="Arial" w:hAnsi="Arial" w:cs="Arial"/>
          <w:sz w:val="24"/>
          <w:szCs w:val="24"/>
        </w:rPr>
        <w:t>.</w:t>
      </w:r>
    </w:p>
    <w:p w14:paraId="3D3D72EF" w14:textId="796F1243" w:rsidR="0028711D" w:rsidRDefault="000D345B" w:rsidP="0028711D">
      <w:pPr>
        <w:jc w:val="both"/>
        <w:rPr>
          <w:rFonts w:ascii="Arial" w:hAnsi="Arial" w:cs="Arial"/>
          <w:sz w:val="24"/>
          <w:szCs w:val="24"/>
        </w:rPr>
      </w:pPr>
      <w:r w:rsidRPr="005F4A8F">
        <w:rPr>
          <w:rFonts w:ascii="Arial" w:hAnsi="Arial" w:cs="Arial"/>
          <w:sz w:val="24"/>
          <w:szCs w:val="24"/>
        </w:rPr>
        <w:t>Brechin D, et al. British Psychological Society. Briefing paper. Alternatives to antipsychotic medication: psychological approaches in managing psychological and behavioural distress in people with dementia. 2013</w:t>
      </w:r>
      <w:r w:rsidR="00087316">
        <w:rPr>
          <w:rFonts w:ascii="Arial" w:hAnsi="Arial" w:cs="Arial"/>
          <w:sz w:val="24"/>
          <w:szCs w:val="24"/>
        </w:rPr>
        <w:t>.</w:t>
      </w:r>
    </w:p>
    <w:p w14:paraId="7416D24D" w14:textId="1381C5DC" w:rsidR="00D924EC" w:rsidRPr="005F4A8F" w:rsidRDefault="000D345B" w:rsidP="00D73582">
      <w:pPr>
        <w:jc w:val="both"/>
        <w:rPr>
          <w:rFonts w:ascii="Arial" w:hAnsi="Arial" w:cs="Arial"/>
          <w:sz w:val="24"/>
          <w:szCs w:val="24"/>
        </w:rPr>
      </w:pPr>
      <w:r w:rsidRPr="005F4A8F">
        <w:rPr>
          <w:rFonts w:ascii="Arial" w:hAnsi="Arial" w:cs="Arial"/>
          <w:sz w:val="24"/>
          <w:szCs w:val="24"/>
        </w:rPr>
        <w:t xml:space="preserve">Butterworth, S. (2020). Target Audience Any staff caring for patients with Dementia HPFT Guidelines for the Pharmacological Management of Dementia. [online] Available at: </w:t>
      </w:r>
      <w:hyperlink r:id="rId36" w:history="1">
        <w:r w:rsidRPr="005F4A8F">
          <w:rPr>
            <w:rStyle w:val="Hyperlink"/>
            <w:rFonts w:ascii="Arial" w:hAnsi="Arial" w:cs="Arial"/>
            <w:sz w:val="24"/>
            <w:szCs w:val="24"/>
          </w:rPr>
          <w:t>https://www.hpft.nhs.uk/media/5079/guidelines-pharmacological-management-of-dementia-220920.pdf</w:t>
        </w:r>
      </w:hyperlink>
      <w:r w:rsidRPr="005F4A8F">
        <w:rPr>
          <w:rFonts w:ascii="Arial" w:hAnsi="Arial" w:cs="Arial"/>
          <w:sz w:val="24"/>
          <w:szCs w:val="24"/>
        </w:rPr>
        <w:t xml:space="preserve"> [Accessed 5 Dec. 202</w:t>
      </w:r>
      <w:r w:rsidR="002F5287" w:rsidRPr="005F4A8F">
        <w:rPr>
          <w:rFonts w:ascii="Arial" w:hAnsi="Arial" w:cs="Arial"/>
          <w:sz w:val="24"/>
          <w:szCs w:val="24"/>
        </w:rPr>
        <w:t>3</w:t>
      </w:r>
      <w:r w:rsidRPr="005F4A8F">
        <w:rPr>
          <w:rFonts w:ascii="Arial" w:hAnsi="Arial" w:cs="Arial"/>
          <w:sz w:val="24"/>
          <w:szCs w:val="24"/>
        </w:rPr>
        <w:t>].</w:t>
      </w:r>
    </w:p>
    <w:p w14:paraId="7789C88B" w14:textId="3AC91E5D" w:rsidR="00F9146A" w:rsidRPr="005F4A8F" w:rsidRDefault="00D924EC" w:rsidP="00D73582">
      <w:pPr>
        <w:jc w:val="both"/>
        <w:rPr>
          <w:rFonts w:ascii="Arial" w:hAnsi="Arial" w:cs="Arial"/>
          <w:sz w:val="24"/>
          <w:szCs w:val="24"/>
        </w:rPr>
      </w:pPr>
      <w:r w:rsidRPr="005F4A8F">
        <w:rPr>
          <w:rFonts w:ascii="Arial" w:hAnsi="Arial" w:cs="Arial"/>
          <w:sz w:val="24"/>
          <w:szCs w:val="24"/>
        </w:rPr>
        <w:t xml:space="preserve">Cheung, G., &amp; </w:t>
      </w:r>
      <w:proofErr w:type="spellStart"/>
      <w:r w:rsidRPr="005F4A8F">
        <w:rPr>
          <w:rFonts w:ascii="Arial" w:hAnsi="Arial" w:cs="Arial"/>
          <w:sz w:val="24"/>
          <w:szCs w:val="24"/>
        </w:rPr>
        <w:t>Stapelberg</w:t>
      </w:r>
      <w:proofErr w:type="spellEnd"/>
      <w:r w:rsidRPr="005F4A8F">
        <w:rPr>
          <w:rFonts w:ascii="Arial" w:hAnsi="Arial" w:cs="Arial"/>
          <w:sz w:val="24"/>
          <w:szCs w:val="24"/>
        </w:rPr>
        <w:t>, J. (2011). Quetiapine for the treatment of behavioural and psychological symptoms of dementia (BPSD): a meta-analysis of randomised placebo-controlled trials. The New Zealand medical journal, 124(1336), 39–50.</w:t>
      </w:r>
    </w:p>
    <w:p w14:paraId="3401ABDF" w14:textId="4BB2897A" w:rsidR="001E41DB" w:rsidRPr="005F4A8F" w:rsidRDefault="00DE1920" w:rsidP="00D73582">
      <w:pPr>
        <w:jc w:val="both"/>
        <w:rPr>
          <w:rFonts w:ascii="Arial" w:hAnsi="Arial" w:cs="Arial"/>
          <w:sz w:val="24"/>
          <w:szCs w:val="24"/>
        </w:rPr>
      </w:pPr>
      <w:r w:rsidRPr="005F4A8F">
        <w:rPr>
          <w:rFonts w:ascii="Arial" w:hAnsi="Arial" w:cs="Arial"/>
          <w:sz w:val="24"/>
          <w:szCs w:val="24"/>
        </w:rPr>
        <w:t>Hertfordshire Partnership Foundation Trust (2023). Guidelines on choice and selection of antipsychotics for the management of psychosis and Schizophrenia in adults</w:t>
      </w:r>
      <w:r w:rsidR="002F5287" w:rsidRPr="005F4A8F">
        <w:rPr>
          <w:rFonts w:ascii="Arial" w:hAnsi="Arial" w:cs="Arial"/>
          <w:sz w:val="24"/>
          <w:szCs w:val="24"/>
        </w:rPr>
        <w:t>. [online] Available at:</w:t>
      </w:r>
      <w:r w:rsidR="00376721" w:rsidRPr="00376721">
        <w:t xml:space="preserve"> </w:t>
      </w:r>
      <w:hyperlink r:id="rId37" w:history="1">
        <w:r w:rsidR="00376721" w:rsidRPr="00D3184F">
          <w:rPr>
            <w:rStyle w:val="Hyperlink"/>
            <w:rFonts w:ascii="Arial" w:hAnsi="Arial" w:cs="Arial"/>
            <w:sz w:val="24"/>
            <w:szCs w:val="24"/>
          </w:rPr>
          <w:t>https://www.hpft.nhs.uk/media/7242/guidance-on-choice-and-selection-of-antipsychotics-in-the-management-of-psychosis-and-schizophrenia-in-adults-v21-internet-version.pdf</w:t>
        </w:r>
      </w:hyperlink>
      <w:r w:rsidR="00376721">
        <w:rPr>
          <w:rFonts w:ascii="Arial" w:hAnsi="Arial" w:cs="Arial"/>
          <w:sz w:val="24"/>
          <w:szCs w:val="24"/>
        </w:rPr>
        <w:t xml:space="preserve"> </w:t>
      </w:r>
      <w:r w:rsidR="002F5287" w:rsidRPr="005F4A8F">
        <w:rPr>
          <w:rFonts w:ascii="Arial" w:hAnsi="Arial" w:cs="Arial"/>
          <w:sz w:val="24"/>
          <w:szCs w:val="24"/>
        </w:rPr>
        <w:t xml:space="preserve"> [Accessed 16th  April. 2024]</w:t>
      </w:r>
    </w:p>
    <w:p w14:paraId="62F06905" w14:textId="5C756635" w:rsidR="002F0F52" w:rsidRDefault="000D345B" w:rsidP="00D73582">
      <w:pPr>
        <w:jc w:val="both"/>
        <w:rPr>
          <w:rFonts w:ascii="Arial" w:hAnsi="Arial" w:cs="Arial"/>
          <w:sz w:val="24"/>
          <w:szCs w:val="24"/>
        </w:rPr>
      </w:pPr>
      <w:r w:rsidRPr="005F4A8F">
        <w:rPr>
          <w:rFonts w:ascii="Arial" w:hAnsi="Arial" w:cs="Arial"/>
          <w:sz w:val="24"/>
          <w:szCs w:val="24"/>
        </w:rPr>
        <w:t xml:space="preserve">Howson, C. (2014). Reducing Antipsychotic Prescribing in Dementia Toolkit Based on version 4 of a document produced by Sussex Partnership NHS Foundation Trust </w:t>
      </w:r>
      <w:proofErr w:type="gramStart"/>
      <w:r w:rsidR="005E1F2D">
        <w:rPr>
          <w:rFonts w:ascii="Arial" w:hAnsi="Arial" w:cs="Arial"/>
          <w:sz w:val="24"/>
          <w:szCs w:val="24"/>
        </w:rPr>
        <w:t>A</w:t>
      </w:r>
      <w:proofErr w:type="gramEnd"/>
      <w:r w:rsidR="005E1F2D">
        <w:rPr>
          <w:rFonts w:ascii="Arial" w:hAnsi="Arial" w:cs="Arial"/>
          <w:sz w:val="24"/>
          <w:szCs w:val="24"/>
        </w:rPr>
        <w:t xml:space="preserve"> Basic Introduction to Non-Pharmacological Approaches To Manage BPSD and Supporting Tools Guidance and Supporting Tools for GPs on Reviewing and Stopping Antipsychotics in People with Dementia. </w:t>
      </w:r>
      <w:r w:rsidRPr="005F4A8F">
        <w:rPr>
          <w:rFonts w:ascii="Arial" w:hAnsi="Arial" w:cs="Arial"/>
          <w:sz w:val="24"/>
          <w:szCs w:val="24"/>
        </w:rPr>
        <w:t xml:space="preserve">[online] Available at: </w:t>
      </w:r>
      <w:hyperlink r:id="rId38" w:history="1">
        <w:r w:rsidR="00F576DC" w:rsidRPr="00D3184F">
          <w:rPr>
            <w:rStyle w:val="Hyperlink"/>
            <w:rFonts w:ascii="Arial" w:hAnsi="Arial" w:cs="Arial"/>
            <w:sz w:val="24"/>
            <w:szCs w:val="24"/>
          </w:rPr>
          <w:t>https://www.kmptformulary.nhs.uk/media/1042/prescqipp-reducing-antipsychotic-prescribing-in-dementia-toolkit.pdf</w:t>
        </w:r>
      </w:hyperlink>
      <w:r w:rsidR="00F576DC">
        <w:rPr>
          <w:rFonts w:ascii="Arial" w:hAnsi="Arial" w:cs="Arial"/>
          <w:sz w:val="24"/>
          <w:szCs w:val="24"/>
        </w:rPr>
        <w:t xml:space="preserve"> </w:t>
      </w:r>
      <w:r w:rsidRPr="005F4A8F">
        <w:rPr>
          <w:rFonts w:ascii="Arial" w:hAnsi="Arial" w:cs="Arial"/>
          <w:sz w:val="24"/>
          <w:szCs w:val="24"/>
        </w:rPr>
        <w:t xml:space="preserve"> [Accessed 16 Jan. 2024].</w:t>
      </w:r>
    </w:p>
    <w:p w14:paraId="34120AF1" w14:textId="01716E57" w:rsidR="00236C96" w:rsidRDefault="000D345B" w:rsidP="00D73582">
      <w:pPr>
        <w:jc w:val="both"/>
        <w:rPr>
          <w:rFonts w:ascii="Arial" w:hAnsi="Arial" w:cs="Arial"/>
          <w:sz w:val="24"/>
          <w:szCs w:val="24"/>
        </w:rPr>
      </w:pPr>
      <w:r w:rsidRPr="005F4A8F">
        <w:rPr>
          <w:rFonts w:ascii="Arial" w:hAnsi="Arial" w:cs="Arial"/>
          <w:sz w:val="24"/>
          <w:szCs w:val="24"/>
        </w:rPr>
        <w:t>Joint Formulary Committee. (2022). British national formulary. Retrieved from </w:t>
      </w:r>
      <w:r w:rsidR="00E811B6" w:rsidRPr="005F4A8F">
        <w:rPr>
          <w:rFonts w:ascii="Arial" w:hAnsi="Arial" w:cs="Arial"/>
          <w:sz w:val="24"/>
          <w:szCs w:val="24"/>
        </w:rPr>
        <w:t xml:space="preserve"> </w:t>
      </w:r>
      <w:hyperlink r:id="rId39" w:anchor="antipsychotic-drugs" w:history="1">
        <w:r w:rsidR="00E811B6" w:rsidRPr="00D3184F">
          <w:rPr>
            <w:rStyle w:val="Hyperlink"/>
            <w:rFonts w:ascii="Arial" w:hAnsi="Arial" w:cs="Arial"/>
            <w:sz w:val="24"/>
            <w:szCs w:val="24"/>
          </w:rPr>
          <w:t>https://bnf.nice.org.uk/treatment-summaries/psychoses-and-related-disorders/#antipsychotic-drugs</w:t>
        </w:r>
      </w:hyperlink>
      <w:r w:rsidR="00E811B6">
        <w:rPr>
          <w:rFonts w:ascii="Arial" w:hAnsi="Arial" w:cs="Arial"/>
          <w:sz w:val="24"/>
          <w:szCs w:val="24"/>
        </w:rPr>
        <w:t xml:space="preserve"> </w:t>
      </w:r>
      <w:r w:rsidR="00E811B6" w:rsidRPr="005F4A8F">
        <w:rPr>
          <w:rFonts w:ascii="Arial" w:hAnsi="Arial" w:cs="Arial"/>
          <w:sz w:val="24"/>
          <w:szCs w:val="24"/>
        </w:rPr>
        <w:t>[Accessed 5 Dec. 2023</w:t>
      </w:r>
      <w:bookmarkStart w:id="31" w:name="_Hlk165274361"/>
      <w:r w:rsidR="00E811B6" w:rsidRPr="005F4A8F">
        <w:rPr>
          <w:rFonts w:ascii="Arial" w:hAnsi="Arial" w:cs="Arial"/>
          <w:sz w:val="24"/>
          <w:szCs w:val="24"/>
        </w:rPr>
        <w:t>].</w:t>
      </w:r>
      <w:bookmarkEnd w:id="31"/>
    </w:p>
    <w:p w14:paraId="35FCFA1E" w14:textId="77777777" w:rsidR="0028711D" w:rsidRDefault="0028711D" w:rsidP="00D73582">
      <w:pPr>
        <w:jc w:val="both"/>
        <w:rPr>
          <w:rFonts w:ascii="Arial" w:hAnsi="Arial" w:cs="Arial"/>
          <w:sz w:val="24"/>
          <w:szCs w:val="24"/>
        </w:rPr>
      </w:pPr>
    </w:p>
    <w:p w14:paraId="310ECDF7" w14:textId="77777777" w:rsidR="0028711D" w:rsidRPr="005F4A8F" w:rsidRDefault="0028711D" w:rsidP="00D73582">
      <w:pPr>
        <w:jc w:val="both"/>
        <w:rPr>
          <w:rFonts w:ascii="Arial" w:hAnsi="Arial" w:cs="Arial"/>
          <w:sz w:val="24"/>
          <w:szCs w:val="24"/>
        </w:rPr>
      </w:pPr>
    </w:p>
    <w:p w14:paraId="20F991B4" w14:textId="0B308F9D" w:rsidR="000E76A2" w:rsidRPr="005F4A8F" w:rsidRDefault="003A5880" w:rsidP="00D73582">
      <w:pPr>
        <w:jc w:val="both"/>
        <w:rPr>
          <w:rFonts w:ascii="Arial" w:hAnsi="Arial" w:cs="Arial"/>
          <w:sz w:val="24"/>
          <w:szCs w:val="24"/>
        </w:rPr>
      </w:pPr>
      <w:r>
        <w:rPr>
          <w:rFonts w:ascii="Arial" w:hAnsi="Arial" w:cs="Arial"/>
          <w:sz w:val="24"/>
          <w:szCs w:val="24"/>
        </w:rPr>
        <w:t>J</w:t>
      </w:r>
      <w:r w:rsidR="000E76A2" w:rsidRPr="005F4A8F">
        <w:rPr>
          <w:rFonts w:ascii="Arial" w:hAnsi="Arial" w:cs="Arial"/>
          <w:sz w:val="24"/>
          <w:szCs w:val="24"/>
        </w:rPr>
        <w:t xml:space="preserve">in, B., &amp; Liu, H. (2019). Comparative efficacy and safety of therapy for the </w:t>
      </w:r>
      <w:proofErr w:type="spellStart"/>
      <w:r w:rsidR="000E76A2" w:rsidRPr="005F4A8F">
        <w:rPr>
          <w:rFonts w:ascii="Arial" w:hAnsi="Arial" w:cs="Arial"/>
          <w:sz w:val="24"/>
          <w:szCs w:val="24"/>
        </w:rPr>
        <w:t>behavioral</w:t>
      </w:r>
      <w:proofErr w:type="spellEnd"/>
      <w:r w:rsidR="000E76A2" w:rsidRPr="005F4A8F">
        <w:rPr>
          <w:rFonts w:ascii="Arial" w:hAnsi="Arial" w:cs="Arial"/>
          <w:sz w:val="24"/>
          <w:szCs w:val="24"/>
        </w:rPr>
        <w:t xml:space="preserve"> and psychological symptoms of dementia: a systemic review and Bayesian network meta-analysis. Journal of neurology, 266(10), 2363–2375. https://doi.org/10.1007/s00415-019-09200-8</w:t>
      </w:r>
    </w:p>
    <w:p w14:paraId="3273D548" w14:textId="0BBB31CA" w:rsidR="00CF03A4" w:rsidRPr="005F4A8F" w:rsidRDefault="00236C96" w:rsidP="0028711D">
      <w:pPr>
        <w:jc w:val="both"/>
        <w:rPr>
          <w:rFonts w:ascii="Arial" w:hAnsi="Arial" w:cs="Arial"/>
          <w:sz w:val="24"/>
          <w:szCs w:val="24"/>
        </w:rPr>
      </w:pPr>
      <w:r w:rsidRPr="005F4A8F">
        <w:rPr>
          <w:rFonts w:ascii="Arial" w:hAnsi="Arial" w:cs="Arial"/>
          <w:sz w:val="24"/>
          <w:szCs w:val="24"/>
        </w:rPr>
        <w:t>Murray, B., Shaw, H. and Macdonald, O. (2019). Guidelines for the management of Behavioural and Psychological Symptoms of Dementia (BPSD). Oxford: Oxford Health NHS Foundation Trust (OHFT). Revised by Alexandra Moon, Clinical Services Pharmacist; Approved by OHFT DTC, 2019.</w:t>
      </w:r>
      <w:r w:rsidR="00444AE4">
        <w:rPr>
          <w:rFonts w:ascii="Arial" w:hAnsi="Arial" w:cs="Arial"/>
          <w:sz w:val="24"/>
          <w:szCs w:val="24"/>
        </w:rPr>
        <w:t xml:space="preserve"> Available at: </w:t>
      </w:r>
      <w:hyperlink r:id="rId40" w:history="1">
        <w:r w:rsidR="00444AE4" w:rsidRPr="00D3184F">
          <w:rPr>
            <w:rStyle w:val="Hyperlink"/>
            <w:rFonts w:ascii="Arial" w:hAnsi="Arial" w:cs="Arial"/>
            <w:sz w:val="24"/>
            <w:szCs w:val="24"/>
          </w:rPr>
          <w:t>https://www.oxfordhealthformulary.nhs.uk/docs/OHFT%20BPSD%20Guideline%20May%202019.pdf</w:t>
        </w:r>
      </w:hyperlink>
      <w:r w:rsidR="00444AE4">
        <w:rPr>
          <w:rFonts w:ascii="Arial" w:hAnsi="Arial" w:cs="Arial"/>
          <w:sz w:val="24"/>
          <w:szCs w:val="24"/>
        </w:rPr>
        <w:t xml:space="preserve"> (Accessed:  19</w:t>
      </w:r>
      <w:r w:rsidR="00444AE4" w:rsidRPr="00444AE4">
        <w:rPr>
          <w:rFonts w:ascii="Arial" w:hAnsi="Arial" w:cs="Arial"/>
          <w:sz w:val="24"/>
          <w:szCs w:val="24"/>
          <w:vertAlign w:val="superscript"/>
        </w:rPr>
        <w:t>th</w:t>
      </w:r>
      <w:r w:rsidR="00444AE4">
        <w:rPr>
          <w:rFonts w:ascii="Arial" w:hAnsi="Arial" w:cs="Arial"/>
          <w:sz w:val="24"/>
          <w:szCs w:val="24"/>
        </w:rPr>
        <w:t xml:space="preserve"> </w:t>
      </w:r>
      <w:r w:rsidR="002F6C16">
        <w:rPr>
          <w:rFonts w:ascii="Arial" w:hAnsi="Arial" w:cs="Arial"/>
          <w:sz w:val="24"/>
          <w:szCs w:val="24"/>
        </w:rPr>
        <w:t>Dec.2023</w:t>
      </w:r>
      <w:r w:rsidR="002F6C16" w:rsidRPr="002F6C16">
        <w:rPr>
          <w:rFonts w:ascii="Arial" w:hAnsi="Arial" w:cs="Arial"/>
          <w:sz w:val="24"/>
          <w:szCs w:val="24"/>
        </w:rPr>
        <w:t>].</w:t>
      </w:r>
    </w:p>
    <w:p w14:paraId="2052FF95" w14:textId="4D0408DD" w:rsidR="000D345B" w:rsidRPr="005F4A8F" w:rsidRDefault="000D345B" w:rsidP="00D73582">
      <w:pPr>
        <w:jc w:val="both"/>
        <w:rPr>
          <w:rFonts w:ascii="Arial" w:hAnsi="Arial" w:cs="Arial"/>
          <w:sz w:val="24"/>
          <w:szCs w:val="24"/>
        </w:rPr>
      </w:pPr>
      <w:r w:rsidRPr="005F4A8F">
        <w:rPr>
          <w:rFonts w:ascii="Arial" w:hAnsi="Arial" w:cs="Arial"/>
          <w:sz w:val="24"/>
          <w:szCs w:val="24"/>
        </w:rPr>
        <w:t xml:space="preserve">National Institute for Health and Care Excellence (NICE) (2018) Dementia: assessment, management and support for people living with dementia and their carers NG97. Available at: </w:t>
      </w:r>
      <w:hyperlink r:id="rId41" w:history="1">
        <w:r w:rsidRPr="005F4A8F">
          <w:rPr>
            <w:rStyle w:val="Hyperlink"/>
            <w:rFonts w:ascii="Arial" w:hAnsi="Arial" w:cs="Arial"/>
            <w:sz w:val="24"/>
            <w:szCs w:val="24"/>
          </w:rPr>
          <w:t>https://www.nice.org.uk/guidance/ng97</w:t>
        </w:r>
      </w:hyperlink>
      <w:r w:rsidR="009B7A3D">
        <w:rPr>
          <w:rFonts w:ascii="Arial" w:hAnsi="Arial" w:cs="Arial"/>
          <w:sz w:val="24"/>
          <w:szCs w:val="24"/>
        </w:rPr>
        <w:t xml:space="preserve"> </w:t>
      </w:r>
      <w:r w:rsidRPr="005F4A8F">
        <w:rPr>
          <w:rFonts w:ascii="Arial" w:hAnsi="Arial" w:cs="Arial"/>
          <w:sz w:val="24"/>
          <w:szCs w:val="24"/>
        </w:rPr>
        <w:t xml:space="preserve">(Accessed: 18 November 2023). </w:t>
      </w:r>
    </w:p>
    <w:p w14:paraId="7A7DAB90" w14:textId="444F4F8E" w:rsidR="00F9146A" w:rsidRPr="005F4A8F" w:rsidRDefault="000D345B" w:rsidP="00D73582">
      <w:pPr>
        <w:jc w:val="both"/>
        <w:rPr>
          <w:rFonts w:ascii="Arial" w:hAnsi="Arial" w:cs="Arial"/>
          <w:sz w:val="24"/>
          <w:szCs w:val="24"/>
        </w:rPr>
      </w:pPr>
      <w:r w:rsidRPr="005F4A8F">
        <w:rPr>
          <w:rFonts w:ascii="Arial" w:hAnsi="Arial" w:cs="Arial"/>
          <w:sz w:val="24"/>
          <w:szCs w:val="24"/>
        </w:rPr>
        <w:t xml:space="preserve">NICE (2018). Decision aid for Dementia: assessment, management and support for people living with dementia and their carers Decision aid Antipsychotic medicines for treating agitation, aggression and distress in people living with dementia. [online] Available at: </w:t>
      </w:r>
      <w:hyperlink r:id="rId42" w:history="1">
        <w:r w:rsidRPr="005F4A8F">
          <w:rPr>
            <w:rStyle w:val="Hyperlink"/>
            <w:rFonts w:ascii="Arial" w:hAnsi="Arial" w:cs="Arial"/>
            <w:sz w:val="24"/>
            <w:szCs w:val="24"/>
          </w:rPr>
          <w:t>https://www.nice.org.uk/guidance/ng97/resources/antipsychotic-medicines-for-treating-agitation-aggression-and-distress-in-people-living-with-dementia-patient-decision-aid-pdf-4852697005</w:t>
        </w:r>
      </w:hyperlink>
      <w:r w:rsidRPr="005F4A8F">
        <w:rPr>
          <w:rFonts w:ascii="Arial" w:hAnsi="Arial" w:cs="Arial"/>
          <w:sz w:val="24"/>
          <w:szCs w:val="24"/>
        </w:rPr>
        <w:t>.</w:t>
      </w:r>
      <w:r w:rsidR="003A5880">
        <w:rPr>
          <w:rFonts w:ascii="Arial" w:hAnsi="Arial" w:cs="Arial"/>
          <w:sz w:val="24"/>
          <w:szCs w:val="24"/>
        </w:rPr>
        <w:t xml:space="preserve"> (Accessed: 14</w:t>
      </w:r>
      <w:r w:rsidR="003A5880" w:rsidRPr="003A5880">
        <w:rPr>
          <w:rFonts w:ascii="Arial" w:hAnsi="Arial" w:cs="Arial"/>
          <w:sz w:val="24"/>
          <w:szCs w:val="24"/>
          <w:vertAlign w:val="superscript"/>
        </w:rPr>
        <w:t>th</w:t>
      </w:r>
      <w:r w:rsidR="003A5880">
        <w:rPr>
          <w:rFonts w:ascii="Arial" w:hAnsi="Arial" w:cs="Arial"/>
          <w:sz w:val="24"/>
          <w:szCs w:val="24"/>
        </w:rPr>
        <w:t xml:space="preserve"> January 2024). </w:t>
      </w:r>
    </w:p>
    <w:p w14:paraId="00804F47" w14:textId="5A1AFED9" w:rsidR="000D345B" w:rsidRPr="005F4A8F" w:rsidRDefault="000D345B" w:rsidP="00D73582">
      <w:pPr>
        <w:jc w:val="both"/>
        <w:rPr>
          <w:rFonts w:ascii="Arial" w:hAnsi="Arial" w:cs="Arial"/>
          <w:sz w:val="24"/>
          <w:szCs w:val="24"/>
        </w:rPr>
      </w:pPr>
      <w:r w:rsidRPr="005F4A8F">
        <w:rPr>
          <w:rFonts w:ascii="Arial" w:hAnsi="Arial" w:cs="Arial"/>
          <w:sz w:val="24"/>
          <w:szCs w:val="24"/>
        </w:rPr>
        <w:t xml:space="preserve">SCIE (2015). Dementia – SCIE. [online] Social Care Institute for Excellence (SCIE). Available at: </w:t>
      </w:r>
      <w:hyperlink r:id="rId43" w:history="1">
        <w:r w:rsidRPr="005F4A8F">
          <w:rPr>
            <w:rStyle w:val="Hyperlink"/>
            <w:rFonts w:ascii="Arial" w:hAnsi="Arial" w:cs="Arial"/>
            <w:sz w:val="24"/>
            <w:szCs w:val="24"/>
          </w:rPr>
          <w:t>https://www.scie.org.uk/dementia/</w:t>
        </w:r>
      </w:hyperlink>
      <w:r w:rsidRPr="005F4A8F">
        <w:rPr>
          <w:rFonts w:ascii="Arial" w:hAnsi="Arial" w:cs="Arial"/>
          <w:sz w:val="24"/>
          <w:szCs w:val="24"/>
        </w:rPr>
        <w:t>. (</w:t>
      </w:r>
      <w:proofErr w:type="gramStart"/>
      <w:r w:rsidRPr="005F4A8F">
        <w:rPr>
          <w:rFonts w:ascii="Arial" w:hAnsi="Arial" w:cs="Arial"/>
          <w:sz w:val="24"/>
          <w:szCs w:val="24"/>
        </w:rPr>
        <w:t>accessed</w:t>
      </w:r>
      <w:proofErr w:type="gramEnd"/>
      <w:r w:rsidRPr="005F4A8F">
        <w:rPr>
          <w:rFonts w:ascii="Arial" w:hAnsi="Arial" w:cs="Arial"/>
          <w:sz w:val="24"/>
          <w:szCs w:val="24"/>
        </w:rPr>
        <w:t xml:space="preserve"> 18 November 2023).</w:t>
      </w:r>
    </w:p>
    <w:p w14:paraId="2AA3D309" w14:textId="3CCBBC64" w:rsidR="000D345B" w:rsidRPr="005F4A8F" w:rsidRDefault="000D345B" w:rsidP="00D73582">
      <w:pPr>
        <w:jc w:val="both"/>
        <w:rPr>
          <w:rFonts w:ascii="Arial" w:hAnsi="Arial" w:cs="Arial"/>
          <w:sz w:val="24"/>
          <w:szCs w:val="24"/>
        </w:rPr>
      </w:pPr>
      <w:proofErr w:type="spellStart"/>
      <w:r w:rsidRPr="005F4A8F">
        <w:rPr>
          <w:rFonts w:ascii="Arial" w:hAnsi="Arial" w:cs="Arial"/>
          <w:sz w:val="24"/>
          <w:szCs w:val="24"/>
        </w:rPr>
        <w:t>Tible</w:t>
      </w:r>
      <w:proofErr w:type="spellEnd"/>
      <w:r w:rsidRPr="005F4A8F">
        <w:rPr>
          <w:rFonts w:ascii="Arial" w:hAnsi="Arial" w:cs="Arial"/>
          <w:sz w:val="24"/>
          <w:szCs w:val="24"/>
        </w:rPr>
        <w:t xml:space="preserve"> OP, </w:t>
      </w:r>
      <w:proofErr w:type="spellStart"/>
      <w:r w:rsidRPr="005F4A8F">
        <w:rPr>
          <w:rFonts w:ascii="Arial" w:hAnsi="Arial" w:cs="Arial"/>
          <w:sz w:val="24"/>
          <w:szCs w:val="24"/>
        </w:rPr>
        <w:t>Riese</w:t>
      </w:r>
      <w:proofErr w:type="spellEnd"/>
      <w:r w:rsidRPr="005F4A8F">
        <w:rPr>
          <w:rFonts w:ascii="Arial" w:hAnsi="Arial" w:cs="Arial"/>
          <w:sz w:val="24"/>
          <w:szCs w:val="24"/>
        </w:rPr>
        <w:t xml:space="preserve"> F, </w:t>
      </w:r>
      <w:proofErr w:type="spellStart"/>
      <w:r w:rsidRPr="005F4A8F">
        <w:rPr>
          <w:rFonts w:ascii="Arial" w:hAnsi="Arial" w:cs="Arial"/>
          <w:sz w:val="24"/>
          <w:szCs w:val="24"/>
        </w:rPr>
        <w:t>Savaskan</w:t>
      </w:r>
      <w:proofErr w:type="spellEnd"/>
      <w:r w:rsidRPr="005F4A8F">
        <w:rPr>
          <w:rFonts w:ascii="Arial" w:hAnsi="Arial" w:cs="Arial"/>
          <w:sz w:val="24"/>
          <w:szCs w:val="24"/>
        </w:rPr>
        <w:t xml:space="preserve"> E, von </w:t>
      </w:r>
      <w:proofErr w:type="spellStart"/>
      <w:r w:rsidRPr="005F4A8F">
        <w:rPr>
          <w:rFonts w:ascii="Arial" w:hAnsi="Arial" w:cs="Arial"/>
          <w:sz w:val="24"/>
          <w:szCs w:val="24"/>
        </w:rPr>
        <w:t>Gunten</w:t>
      </w:r>
      <w:proofErr w:type="spellEnd"/>
      <w:r w:rsidRPr="005F4A8F">
        <w:rPr>
          <w:rFonts w:ascii="Arial" w:hAnsi="Arial" w:cs="Arial"/>
          <w:sz w:val="24"/>
          <w:szCs w:val="24"/>
        </w:rPr>
        <w:t xml:space="preserve"> A. Best practice in the management of behavioural and psychological symptoms of dementia. Therapeutic Advances in Neurological Disorders. 2017;10(8):297-309. doi:10.1177/1756285617712979</w:t>
      </w:r>
    </w:p>
    <w:p w14:paraId="11C2DF6D" w14:textId="2F393177" w:rsidR="30406249" w:rsidRPr="005F4A8F" w:rsidRDefault="000D345B" w:rsidP="00D73582">
      <w:pPr>
        <w:jc w:val="both"/>
        <w:rPr>
          <w:rFonts w:ascii="Arial" w:hAnsi="Arial" w:cs="Arial"/>
          <w:sz w:val="24"/>
          <w:szCs w:val="24"/>
        </w:rPr>
      </w:pPr>
      <w:r w:rsidRPr="005F4A8F">
        <w:rPr>
          <w:rFonts w:ascii="Arial" w:hAnsi="Arial" w:cs="Arial"/>
          <w:sz w:val="24"/>
          <w:szCs w:val="24"/>
        </w:rPr>
        <w:t>Taylor, D., Barnes, T. and Young, A. (2021). The Maudsley Prescribing Guidelines in Psychiatry. 14th ed. Chichester, West Sussex: Wiley Blackwell, pp.644–656.</w:t>
      </w:r>
    </w:p>
    <w:p w14:paraId="309E9B48" w14:textId="6BB238C8" w:rsidR="000424E5" w:rsidRDefault="000424E5" w:rsidP="00D73582">
      <w:pPr>
        <w:jc w:val="both"/>
        <w:rPr>
          <w:rFonts w:ascii="Arial" w:hAnsi="Arial" w:cs="Arial"/>
          <w:sz w:val="24"/>
          <w:szCs w:val="24"/>
        </w:rPr>
      </w:pPr>
      <w:proofErr w:type="spellStart"/>
      <w:r w:rsidRPr="005F4A8F">
        <w:rPr>
          <w:rFonts w:ascii="Arial" w:hAnsi="Arial" w:cs="Arial"/>
          <w:sz w:val="24"/>
          <w:szCs w:val="24"/>
        </w:rPr>
        <w:t>Yunusa</w:t>
      </w:r>
      <w:proofErr w:type="spellEnd"/>
      <w:r w:rsidRPr="005F4A8F">
        <w:rPr>
          <w:rFonts w:ascii="Arial" w:hAnsi="Arial" w:cs="Arial"/>
          <w:sz w:val="24"/>
          <w:szCs w:val="24"/>
        </w:rPr>
        <w:t xml:space="preserve">, I. and El </w:t>
      </w:r>
      <w:proofErr w:type="spellStart"/>
      <w:r w:rsidRPr="005F4A8F">
        <w:rPr>
          <w:rFonts w:ascii="Arial" w:hAnsi="Arial" w:cs="Arial"/>
          <w:sz w:val="24"/>
          <w:szCs w:val="24"/>
        </w:rPr>
        <w:t>Helou</w:t>
      </w:r>
      <w:proofErr w:type="spellEnd"/>
      <w:r w:rsidRPr="005F4A8F">
        <w:rPr>
          <w:rFonts w:ascii="Arial" w:hAnsi="Arial" w:cs="Arial"/>
          <w:sz w:val="24"/>
          <w:szCs w:val="24"/>
        </w:rPr>
        <w:t xml:space="preserve">, M.L. (2020). The Use of Risperidone in </w:t>
      </w:r>
      <w:proofErr w:type="spellStart"/>
      <w:r w:rsidRPr="005F4A8F">
        <w:rPr>
          <w:rFonts w:ascii="Arial" w:hAnsi="Arial" w:cs="Arial"/>
          <w:sz w:val="24"/>
          <w:szCs w:val="24"/>
        </w:rPr>
        <w:t>Behavioral</w:t>
      </w:r>
      <w:proofErr w:type="spellEnd"/>
      <w:r w:rsidRPr="005F4A8F">
        <w:rPr>
          <w:rFonts w:ascii="Arial" w:hAnsi="Arial" w:cs="Arial"/>
          <w:sz w:val="24"/>
          <w:szCs w:val="24"/>
        </w:rPr>
        <w:t xml:space="preserve"> and Psychological Symptoms of Dementia: A Review of Pharmacology, Clinical Evidence, Regulatory Approvals, and Off-Label Use. Frontiers in Pharmacology, [online] 11. </w:t>
      </w:r>
      <w:proofErr w:type="spellStart"/>
      <w:proofErr w:type="gramStart"/>
      <w:r w:rsidRPr="005F4A8F">
        <w:rPr>
          <w:rFonts w:ascii="Arial" w:hAnsi="Arial" w:cs="Arial"/>
          <w:sz w:val="24"/>
          <w:szCs w:val="24"/>
        </w:rPr>
        <w:t>doi:https</w:t>
      </w:r>
      <w:proofErr w:type="spellEnd"/>
      <w:r w:rsidRPr="005F4A8F">
        <w:rPr>
          <w:rFonts w:ascii="Arial" w:hAnsi="Arial" w:cs="Arial"/>
          <w:sz w:val="24"/>
          <w:szCs w:val="24"/>
        </w:rPr>
        <w:t>://doi.org/10.3389/fphar.2020.00596</w:t>
      </w:r>
      <w:proofErr w:type="gramEnd"/>
      <w:r w:rsidRPr="005F4A8F">
        <w:rPr>
          <w:rFonts w:ascii="Arial" w:hAnsi="Arial" w:cs="Arial"/>
          <w:sz w:val="24"/>
          <w:szCs w:val="24"/>
        </w:rPr>
        <w:t>.</w:t>
      </w:r>
    </w:p>
    <w:p w14:paraId="27C068DC" w14:textId="323B5463" w:rsidR="30406249" w:rsidRDefault="000424E5" w:rsidP="00D73582">
      <w:pPr>
        <w:jc w:val="both"/>
        <w:rPr>
          <w:rFonts w:ascii="Arial" w:hAnsi="Arial" w:cs="Arial"/>
          <w:sz w:val="24"/>
          <w:szCs w:val="24"/>
        </w:rPr>
      </w:pPr>
      <w:proofErr w:type="spellStart"/>
      <w:r w:rsidRPr="005F4A8F">
        <w:rPr>
          <w:rFonts w:ascii="Arial" w:hAnsi="Arial" w:cs="Arial"/>
          <w:sz w:val="24"/>
          <w:szCs w:val="24"/>
        </w:rPr>
        <w:t>Yunusa</w:t>
      </w:r>
      <w:proofErr w:type="spellEnd"/>
      <w:r w:rsidRPr="005F4A8F">
        <w:rPr>
          <w:rFonts w:ascii="Arial" w:hAnsi="Arial" w:cs="Arial"/>
          <w:sz w:val="24"/>
          <w:szCs w:val="24"/>
        </w:rPr>
        <w:t xml:space="preserve">, I., </w:t>
      </w:r>
      <w:proofErr w:type="spellStart"/>
      <w:r w:rsidRPr="005F4A8F">
        <w:rPr>
          <w:rFonts w:ascii="Arial" w:hAnsi="Arial" w:cs="Arial"/>
          <w:sz w:val="24"/>
          <w:szCs w:val="24"/>
        </w:rPr>
        <w:t>Alsumali</w:t>
      </w:r>
      <w:proofErr w:type="spellEnd"/>
      <w:r w:rsidRPr="005F4A8F">
        <w:rPr>
          <w:rFonts w:ascii="Arial" w:hAnsi="Arial" w:cs="Arial"/>
          <w:sz w:val="24"/>
          <w:szCs w:val="24"/>
        </w:rPr>
        <w:t xml:space="preserve">, A., Garba, A.E., </w:t>
      </w:r>
      <w:proofErr w:type="spellStart"/>
      <w:r w:rsidRPr="005F4A8F">
        <w:rPr>
          <w:rFonts w:ascii="Arial" w:hAnsi="Arial" w:cs="Arial"/>
          <w:sz w:val="24"/>
          <w:szCs w:val="24"/>
        </w:rPr>
        <w:t>Regestein</w:t>
      </w:r>
      <w:proofErr w:type="spellEnd"/>
      <w:r w:rsidRPr="005F4A8F">
        <w:rPr>
          <w:rFonts w:ascii="Arial" w:hAnsi="Arial" w:cs="Arial"/>
          <w:sz w:val="24"/>
          <w:szCs w:val="24"/>
        </w:rPr>
        <w:t xml:space="preserve">, Q.R. and </w:t>
      </w:r>
      <w:proofErr w:type="spellStart"/>
      <w:r w:rsidRPr="005F4A8F">
        <w:rPr>
          <w:rFonts w:ascii="Arial" w:hAnsi="Arial" w:cs="Arial"/>
          <w:sz w:val="24"/>
          <w:szCs w:val="24"/>
        </w:rPr>
        <w:t>Eguale</w:t>
      </w:r>
      <w:proofErr w:type="spellEnd"/>
      <w:r w:rsidRPr="005F4A8F">
        <w:rPr>
          <w:rFonts w:ascii="Arial" w:hAnsi="Arial" w:cs="Arial"/>
          <w:sz w:val="24"/>
          <w:szCs w:val="24"/>
        </w:rPr>
        <w:t xml:space="preserve">, T. (2019). Assessment of Reported Comparative Effectiveness and Safety of Atypical Antipsychotics in the Treatment of </w:t>
      </w:r>
      <w:proofErr w:type="spellStart"/>
      <w:r w:rsidRPr="005F4A8F">
        <w:rPr>
          <w:rFonts w:ascii="Arial" w:hAnsi="Arial" w:cs="Arial"/>
          <w:sz w:val="24"/>
          <w:szCs w:val="24"/>
        </w:rPr>
        <w:t>Behavioral</w:t>
      </w:r>
      <w:proofErr w:type="spellEnd"/>
      <w:r w:rsidRPr="005F4A8F">
        <w:rPr>
          <w:rFonts w:ascii="Arial" w:hAnsi="Arial" w:cs="Arial"/>
          <w:sz w:val="24"/>
          <w:szCs w:val="24"/>
        </w:rPr>
        <w:t xml:space="preserve"> and Psychological Symptoms of Dementia. JAMA Network Open, [online] 2(3), p.e190828. </w:t>
      </w:r>
      <w:proofErr w:type="spellStart"/>
      <w:proofErr w:type="gramStart"/>
      <w:r w:rsidRPr="005F4A8F">
        <w:rPr>
          <w:rFonts w:ascii="Arial" w:hAnsi="Arial" w:cs="Arial"/>
          <w:sz w:val="24"/>
          <w:szCs w:val="24"/>
        </w:rPr>
        <w:t>doi:https</w:t>
      </w:r>
      <w:proofErr w:type="spellEnd"/>
      <w:r w:rsidRPr="005F4A8F">
        <w:rPr>
          <w:rFonts w:ascii="Arial" w:hAnsi="Arial" w:cs="Arial"/>
          <w:sz w:val="24"/>
          <w:szCs w:val="24"/>
        </w:rPr>
        <w:t>://doi.org/10.1001/jamanetworkopen.2019.0828</w:t>
      </w:r>
      <w:proofErr w:type="gramEnd"/>
      <w:r w:rsidRPr="005F4A8F">
        <w:rPr>
          <w:rFonts w:ascii="Arial" w:hAnsi="Arial" w:cs="Arial"/>
          <w:sz w:val="24"/>
          <w:szCs w:val="24"/>
        </w:rPr>
        <w:t>.</w:t>
      </w:r>
    </w:p>
    <w:p w14:paraId="480A6D07" w14:textId="77777777" w:rsidR="0028711D" w:rsidRPr="00164AF1" w:rsidRDefault="0028711D" w:rsidP="00D73582">
      <w:pPr>
        <w:jc w:val="both"/>
        <w:rPr>
          <w:rFonts w:ascii="Arial" w:hAnsi="Arial" w:cs="Arial"/>
          <w:sz w:val="24"/>
          <w:szCs w:val="24"/>
        </w:rPr>
      </w:pPr>
    </w:p>
    <w:tbl>
      <w:tblPr>
        <w:tblStyle w:val="TableGrid"/>
        <w:tblW w:w="9548" w:type="dxa"/>
        <w:tblInd w:w="-5" w:type="dxa"/>
        <w:tblLook w:val="04A0" w:firstRow="1" w:lastRow="0" w:firstColumn="1" w:lastColumn="0" w:noHBand="0" w:noVBand="1"/>
      </w:tblPr>
      <w:tblGrid>
        <w:gridCol w:w="2914"/>
        <w:gridCol w:w="6634"/>
      </w:tblGrid>
      <w:tr w:rsidR="0028711D" w:rsidRPr="00B92CC3" w14:paraId="49FEECC9" w14:textId="77777777" w:rsidTr="00A20A46">
        <w:tc>
          <w:tcPr>
            <w:tcW w:w="2914" w:type="dxa"/>
          </w:tcPr>
          <w:p w14:paraId="137F25BA" w14:textId="77777777" w:rsidR="0028711D" w:rsidRPr="00B92CC3" w:rsidRDefault="0028711D" w:rsidP="00A20A46">
            <w:pPr>
              <w:rPr>
                <w:rFonts w:ascii="Arial" w:hAnsi="Arial" w:cs="Arial"/>
                <w:sz w:val="24"/>
                <w:szCs w:val="24"/>
              </w:rPr>
            </w:pPr>
            <w:r w:rsidRPr="00B92CC3">
              <w:rPr>
                <w:rFonts w:ascii="Arial" w:hAnsi="Arial" w:cs="Arial"/>
                <w:sz w:val="24"/>
                <w:szCs w:val="24"/>
              </w:rPr>
              <w:t>Version</w:t>
            </w:r>
          </w:p>
        </w:tc>
        <w:tc>
          <w:tcPr>
            <w:tcW w:w="6634" w:type="dxa"/>
          </w:tcPr>
          <w:p w14:paraId="0FD719A1" w14:textId="59CA9961" w:rsidR="0028711D" w:rsidRPr="000B7A4D" w:rsidRDefault="0028711D" w:rsidP="00A20A46">
            <w:pPr>
              <w:rPr>
                <w:rFonts w:ascii="Arial" w:hAnsi="Arial" w:cs="Arial"/>
                <w:color w:val="000000" w:themeColor="text1"/>
                <w:sz w:val="24"/>
                <w:szCs w:val="24"/>
              </w:rPr>
            </w:pPr>
            <w:r w:rsidRPr="000B7A4D">
              <w:rPr>
                <w:rFonts w:ascii="Arial" w:hAnsi="Arial" w:cs="Arial"/>
                <w:color w:val="000000" w:themeColor="text1"/>
                <w:sz w:val="24"/>
                <w:szCs w:val="24"/>
              </w:rPr>
              <w:t>1.</w:t>
            </w:r>
            <w:r w:rsidR="00BD2E2F">
              <w:rPr>
                <w:rFonts w:ascii="Arial" w:hAnsi="Arial" w:cs="Arial"/>
                <w:color w:val="000000" w:themeColor="text1"/>
                <w:sz w:val="24"/>
                <w:szCs w:val="24"/>
              </w:rPr>
              <w:t>2</w:t>
            </w:r>
          </w:p>
        </w:tc>
      </w:tr>
      <w:tr w:rsidR="0028711D" w:rsidRPr="00B92CC3" w14:paraId="2D96C92C" w14:textId="77777777" w:rsidTr="00A20A46">
        <w:tc>
          <w:tcPr>
            <w:tcW w:w="2914" w:type="dxa"/>
          </w:tcPr>
          <w:p w14:paraId="53CEB6CE" w14:textId="77777777" w:rsidR="0028711D" w:rsidRPr="00B92CC3" w:rsidRDefault="0028711D" w:rsidP="00A20A46">
            <w:pPr>
              <w:rPr>
                <w:rFonts w:ascii="Arial" w:hAnsi="Arial" w:cs="Arial"/>
                <w:sz w:val="24"/>
                <w:szCs w:val="24"/>
              </w:rPr>
            </w:pPr>
            <w:r w:rsidRPr="00B92CC3">
              <w:rPr>
                <w:rFonts w:ascii="Arial" w:hAnsi="Arial" w:cs="Arial"/>
                <w:sz w:val="24"/>
                <w:szCs w:val="24"/>
              </w:rPr>
              <w:t xml:space="preserve">Developed by </w:t>
            </w:r>
          </w:p>
        </w:tc>
        <w:tc>
          <w:tcPr>
            <w:tcW w:w="6634" w:type="dxa"/>
          </w:tcPr>
          <w:p w14:paraId="3C47EA3B" w14:textId="77777777" w:rsidR="0028711D" w:rsidRPr="00B92CC3" w:rsidRDefault="0028711D" w:rsidP="00A20A46">
            <w:pPr>
              <w:rPr>
                <w:rFonts w:ascii="Arial" w:hAnsi="Arial" w:cs="Arial"/>
                <w:sz w:val="24"/>
                <w:szCs w:val="24"/>
              </w:rPr>
            </w:pPr>
            <w:r w:rsidRPr="00B92CC3">
              <w:rPr>
                <w:rFonts w:ascii="Arial" w:hAnsi="Arial" w:cs="Arial"/>
                <w:sz w:val="24"/>
                <w:szCs w:val="24"/>
              </w:rPr>
              <w:t xml:space="preserve">SM Badrul </w:t>
            </w:r>
            <w:proofErr w:type="spellStart"/>
            <w:r w:rsidRPr="00B92CC3">
              <w:rPr>
                <w:rFonts w:ascii="Arial" w:hAnsi="Arial" w:cs="Arial"/>
                <w:sz w:val="24"/>
                <w:szCs w:val="24"/>
              </w:rPr>
              <w:t>Hyder,</w:t>
            </w:r>
            <w:proofErr w:type="spellEnd"/>
            <w:r w:rsidRPr="00B92CC3">
              <w:rPr>
                <w:rFonts w:ascii="Arial" w:hAnsi="Arial" w:cs="Arial"/>
                <w:sz w:val="24"/>
                <w:szCs w:val="24"/>
              </w:rPr>
              <w:t xml:space="preserve"> Senior Pharmaceutical Advisor,</w:t>
            </w:r>
          </w:p>
          <w:p w14:paraId="2DF1BAC4" w14:textId="77777777" w:rsidR="0028711D" w:rsidRPr="00B92CC3" w:rsidRDefault="0028711D" w:rsidP="00A20A46">
            <w:pPr>
              <w:rPr>
                <w:rFonts w:ascii="Arial" w:hAnsi="Arial" w:cs="Arial"/>
                <w:sz w:val="24"/>
                <w:szCs w:val="24"/>
              </w:rPr>
            </w:pPr>
            <w:r w:rsidRPr="00B92CC3">
              <w:rPr>
                <w:rFonts w:ascii="Arial" w:hAnsi="Arial" w:cs="Arial"/>
                <w:sz w:val="24"/>
                <w:szCs w:val="24"/>
              </w:rPr>
              <w:t>Social care and Integration, HWEICB</w:t>
            </w:r>
          </w:p>
        </w:tc>
      </w:tr>
      <w:tr w:rsidR="0028711D" w:rsidRPr="00B92CC3" w14:paraId="145CF5C0" w14:textId="77777777" w:rsidTr="00A20A46">
        <w:tc>
          <w:tcPr>
            <w:tcW w:w="2914" w:type="dxa"/>
          </w:tcPr>
          <w:p w14:paraId="0CB059E8" w14:textId="77777777" w:rsidR="0028711D" w:rsidRPr="00B92CC3" w:rsidRDefault="0028711D" w:rsidP="00A20A46">
            <w:pPr>
              <w:rPr>
                <w:rFonts w:ascii="Arial" w:hAnsi="Arial" w:cs="Arial"/>
                <w:sz w:val="24"/>
                <w:szCs w:val="24"/>
              </w:rPr>
            </w:pPr>
            <w:r w:rsidRPr="00B92CC3">
              <w:rPr>
                <w:rFonts w:ascii="Arial" w:hAnsi="Arial" w:cs="Arial"/>
                <w:sz w:val="24"/>
                <w:szCs w:val="24"/>
              </w:rPr>
              <w:t>Date Ratified</w:t>
            </w:r>
          </w:p>
        </w:tc>
        <w:tc>
          <w:tcPr>
            <w:tcW w:w="6634" w:type="dxa"/>
          </w:tcPr>
          <w:p w14:paraId="6475C03E" w14:textId="4B13D393" w:rsidR="0028711D" w:rsidRPr="00B92CC3" w:rsidRDefault="00A25523" w:rsidP="00A20A46">
            <w:pPr>
              <w:rPr>
                <w:rFonts w:ascii="Arial" w:hAnsi="Arial" w:cs="Arial"/>
                <w:sz w:val="24"/>
                <w:szCs w:val="24"/>
              </w:rPr>
            </w:pPr>
            <w:r>
              <w:rPr>
                <w:rFonts w:ascii="Arial" w:hAnsi="Arial" w:cs="Arial"/>
                <w:sz w:val="24"/>
                <w:szCs w:val="24"/>
              </w:rPr>
              <w:t>May 2024</w:t>
            </w:r>
          </w:p>
        </w:tc>
      </w:tr>
      <w:tr w:rsidR="0028711D" w:rsidRPr="00B92CC3" w14:paraId="60360875" w14:textId="77777777" w:rsidTr="00A20A46">
        <w:tc>
          <w:tcPr>
            <w:tcW w:w="2914" w:type="dxa"/>
          </w:tcPr>
          <w:p w14:paraId="4D4C7774" w14:textId="77777777" w:rsidR="0028711D" w:rsidRPr="00B92CC3" w:rsidRDefault="0028711D" w:rsidP="00A20A46">
            <w:pPr>
              <w:rPr>
                <w:rFonts w:ascii="Arial" w:hAnsi="Arial" w:cs="Arial"/>
                <w:sz w:val="24"/>
                <w:szCs w:val="24"/>
              </w:rPr>
            </w:pPr>
            <w:r w:rsidRPr="00B92CC3">
              <w:rPr>
                <w:rFonts w:ascii="Arial" w:hAnsi="Arial" w:cs="Arial"/>
                <w:sz w:val="24"/>
                <w:szCs w:val="24"/>
              </w:rPr>
              <w:t>Review Date</w:t>
            </w:r>
          </w:p>
        </w:tc>
        <w:tc>
          <w:tcPr>
            <w:tcW w:w="6634" w:type="dxa"/>
          </w:tcPr>
          <w:p w14:paraId="098F7988" w14:textId="0541CD1E" w:rsidR="0028711D" w:rsidRPr="00B92CC3" w:rsidRDefault="00A25523" w:rsidP="00A20A46">
            <w:pPr>
              <w:rPr>
                <w:rFonts w:ascii="Arial" w:hAnsi="Arial" w:cs="Arial"/>
                <w:sz w:val="24"/>
                <w:szCs w:val="24"/>
              </w:rPr>
            </w:pPr>
            <w:r>
              <w:rPr>
                <w:rFonts w:ascii="Arial" w:hAnsi="Arial" w:cs="Arial"/>
                <w:sz w:val="24"/>
                <w:szCs w:val="24"/>
              </w:rPr>
              <w:t>May 2027</w:t>
            </w:r>
          </w:p>
        </w:tc>
      </w:tr>
    </w:tbl>
    <w:p w14:paraId="13EF573C" w14:textId="176419B6" w:rsidR="0028711D" w:rsidRPr="00B92CC3" w:rsidRDefault="0028711D" w:rsidP="0028711D">
      <w:pPr>
        <w:rPr>
          <w:rFonts w:ascii="Arial" w:hAnsi="Arial" w:cs="Arial"/>
          <w:sz w:val="24"/>
          <w:szCs w:val="24"/>
        </w:rPr>
      </w:pPr>
      <w:r w:rsidRPr="00B92CC3">
        <w:rPr>
          <w:rFonts w:ascii="Arial" w:hAnsi="Arial" w:cs="Arial"/>
          <w:sz w:val="24"/>
          <w:szCs w:val="24"/>
        </w:rPr>
        <w:t xml:space="preserve">Version 1.0 Developed by </w:t>
      </w:r>
      <w:proofErr w:type="spellStart"/>
      <w:r w:rsidRPr="00B92CC3">
        <w:rPr>
          <w:rFonts w:ascii="Arial" w:hAnsi="Arial" w:cs="Arial"/>
          <w:sz w:val="24"/>
          <w:szCs w:val="24"/>
        </w:rPr>
        <w:t>Pragna</w:t>
      </w:r>
      <w:proofErr w:type="spellEnd"/>
      <w:r w:rsidRPr="00B92CC3">
        <w:rPr>
          <w:rFonts w:ascii="Arial" w:hAnsi="Arial" w:cs="Arial"/>
          <w:sz w:val="24"/>
          <w:szCs w:val="24"/>
        </w:rPr>
        <w:t xml:space="preserve"> Patel, Care Home Improvement Team   Pharmacist, Herts Valleys </w:t>
      </w:r>
      <w:r w:rsidR="000B7A4D" w:rsidRPr="00B92CC3">
        <w:rPr>
          <w:rFonts w:ascii="Arial" w:hAnsi="Arial" w:cs="Arial"/>
          <w:sz w:val="24"/>
          <w:szCs w:val="24"/>
        </w:rPr>
        <w:t>CCG Date</w:t>
      </w:r>
      <w:r w:rsidRPr="00B92CC3">
        <w:rPr>
          <w:rFonts w:ascii="Arial" w:hAnsi="Arial" w:cs="Arial"/>
          <w:sz w:val="24"/>
          <w:szCs w:val="24"/>
        </w:rPr>
        <w:t xml:space="preserve">  ratified October 2020 (Medicines Optimisation Clinical Leads Group, HVCCG) </w:t>
      </w:r>
    </w:p>
    <w:p w14:paraId="5FF24D65" w14:textId="77777777" w:rsidR="0028711D" w:rsidRPr="00B92CC3" w:rsidRDefault="0028711D" w:rsidP="0028711D">
      <w:pPr>
        <w:rPr>
          <w:rFonts w:ascii="Arial" w:hAnsi="Arial" w:cs="Arial"/>
          <w:sz w:val="24"/>
          <w:szCs w:val="24"/>
        </w:rPr>
      </w:pPr>
      <w:r w:rsidRPr="00B92CC3">
        <w:rPr>
          <w:rFonts w:ascii="Arial" w:hAnsi="Arial" w:cs="Arial"/>
          <w:sz w:val="24"/>
          <w:szCs w:val="24"/>
        </w:rPr>
        <w:t xml:space="preserve">   </w:t>
      </w:r>
    </w:p>
    <w:tbl>
      <w:tblPr>
        <w:tblStyle w:val="TableGrid"/>
        <w:tblW w:w="9016" w:type="dxa"/>
        <w:tblInd w:w="-5" w:type="dxa"/>
        <w:tblLook w:val="04A0" w:firstRow="1" w:lastRow="0" w:firstColumn="1" w:lastColumn="0" w:noHBand="0" w:noVBand="1"/>
      </w:tblPr>
      <w:tblGrid>
        <w:gridCol w:w="9016"/>
      </w:tblGrid>
      <w:tr w:rsidR="0028711D" w:rsidRPr="00B92CC3" w14:paraId="49BC5232" w14:textId="77777777" w:rsidTr="00A20A46">
        <w:tc>
          <w:tcPr>
            <w:tcW w:w="9016" w:type="dxa"/>
          </w:tcPr>
          <w:p w14:paraId="6D900929" w14:textId="77777777" w:rsidR="0028711D" w:rsidRPr="00B92CC3" w:rsidRDefault="0028711D" w:rsidP="00A20A46">
            <w:pPr>
              <w:rPr>
                <w:rFonts w:ascii="Arial" w:hAnsi="Arial" w:cs="Arial"/>
                <w:sz w:val="24"/>
                <w:szCs w:val="24"/>
              </w:rPr>
            </w:pPr>
            <w:r w:rsidRPr="00B92CC3">
              <w:rPr>
                <w:rFonts w:ascii="Arial" w:hAnsi="Arial" w:cs="Arial"/>
                <w:sz w:val="24"/>
                <w:szCs w:val="24"/>
              </w:rPr>
              <w:t>Names of those consulted regarding guidance approval</w:t>
            </w:r>
          </w:p>
        </w:tc>
      </w:tr>
      <w:tr w:rsidR="0028711D" w:rsidRPr="00B92CC3" w14:paraId="11015C62" w14:textId="77777777" w:rsidTr="00A20A46">
        <w:tc>
          <w:tcPr>
            <w:tcW w:w="9016" w:type="dxa"/>
          </w:tcPr>
          <w:p w14:paraId="58AA1C02" w14:textId="77777777" w:rsidR="0028711D" w:rsidRPr="00B92CC3" w:rsidRDefault="0028711D" w:rsidP="00A20A46">
            <w:pPr>
              <w:rPr>
                <w:rFonts w:ascii="Arial" w:hAnsi="Arial" w:cs="Arial"/>
                <w:sz w:val="24"/>
                <w:szCs w:val="24"/>
              </w:rPr>
            </w:pPr>
            <w:r w:rsidRPr="00B92CC3">
              <w:rPr>
                <w:rFonts w:ascii="Arial" w:hAnsi="Arial" w:cs="Arial"/>
                <w:sz w:val="24"/>
                <w:szCs w:val="24"/>
              </w:rPr>
              <w:t xml:space="preserve">Dr Venkatesh </w:t>
            </w:r>
            <w:proofErr w:type="spellStart"/>
            <w:r w:rsidRPr="00B92CC3">
              <w:rPr>
                <w:rFonts w:ascii="Arial" w:hAnsi="Arial" w:cs="Arial"/>
                <w:sz w:val="24"/>
                <w:szCs w:val="24"/>
              </w:rPr>
              <w:t>Malipatil</w:t>
            </w:r>
            <w:proofErr w:type="spellEnd"/>
            <w:r w:rsidRPr="00B92CC3">
              <w:rPr>
                <w:rFonts w:ascii="Arial" w:hAnsi="Arial" w:cs="Arial"/>
                <w:sz w:val="24"/>
                <w:szCs w:val="24"/>
              </w:rPr>
              <w:t>, Consultant, Consultant Psychiatrist for older people, HPFT</w:t>
            </w:r>
          </w:p>
        </w:tc>
      </w:tr>
      <w:tr w:rsidR="0028711D" w:rsidRPr="00B92CC3" w14:paraId="070A9D67" w14:textId="77777777" w:rsidTr="00A20A46">
        <w:tc>
          <w:tcPr>
            <w:tcW w:w="9016" w:type="dxa"/>
          </w:tcPr>
          <w:p w14:paraId="7C41E567" w14:textId="77777777" w:rsidR="0028711D" w:rsidRPr="00B92CC3" w:rsidRDefault="0028711D" w:rsidP="00A20A46">
            <w:pPr>
              <w:rPr>
                <w:rFonts w:ascii="Arial" w:hAnsi="Arial" w:cs="Arial"/>
                <w:sz w:val="24"/>
                <w:szCs w:val="24"/>
              </w:rPr>
            </w:pPr>
            <w:r w:rsidRPr="00B92CC3">
              <w:rPr>
                <w:rFonts w:ascii="Arial" w:hAnsi="Arial" w:cs="Arial"/>
                <w:sz w:val="24"/>
                <w:szCs w:val="24"/>
              </w:rPr>
              <w:t>Anjali Vij, Interim Principal Clinical Pharmacist, Mental Health of Older Adults and Dementia, HPFT</w:t>
            </w:r>
          </w:p>
        </w:tc>
      </w:tr>
      <w:tr w:rsidR="0028711D" w:rsidRPr="00B92CC3" w14:paraId="218F436B" w14:textId="77777777" w:rsidTr="00A20A46">
        <w:tc>
          <w:tcPr>
            <w:tcW w:w="9016" w:type="dxa"/>
          </w:tcPr>
          <w:p w14:paraId="3D452AFF" w14:textId="77777777" w:rsidR="0028711D" w:rsidRPr="00B92CC3" w:rsidRDefault="0028711D" w:rsidP="00A20A46">
            <w:pPr>
              <w:rPr>
                <w:rFonts w:ascii="Arial" w:hAnsi="Arial" w:cs="Arial"/>
                <w:sz w:val="24"/>
                <w:szCs w:val="24"/>
              </w:rPr>
            </w:pPr>
            <w:r w:rsidRPr="00B92CC3">
              <w:rPr>
                <w:rFonts w:ascii="Arial" w:hAnsi="Arial" w:cs="Arial"/>
                <w:sz w:val="24"/>
                <w:szCs w:val="24"/>
              </w:rPr>
              <w:t>Sarah Crotty, Lead Pharmac</w:t>
            </w:r>
            <w:r>
              <w:rPr>
                <w:rFonts w:ascii="Arial" w:hAnsi="Arial" w:cs="Arial"/>
                <w:sz w:val="24"/>
                <w:szCs w:val="24"/>
              </w:rPr>
              <w:t>ist, Financial Assurance, System Integration &amp; Innovation-Herts West Essex ICB.</w:t>
            </w:r>
          </w:p>
        </w:tc>
      </w:tr>
      <w:tr w:rsidR="0028711D" w:rsidRPr="00B92CC3" w14:paraId="54FD3CA3" w14:textId="77777777" w:rsidTr="00A20A46">
        <w:tc>
          <w:tcPr>
            <w:tcW w:w="9016" w:type="dxa"/>
          </w:tcPr>
          <w:p w14:paraId="101A1DFD" w14:textId="77777777" w:rsidR="0028711D" w:rsidRPr="00B92CC3" w:rsidRDefault="0028711D" w:rsidP="00A20A46">
            <w:pPr>
              <w:rPr>
                <w:rFonts w:ascii="Arial" w:hAnsi="Arial" w:cs="Arial"/>
                <w:sz w:val="24"/>
                <w:szCs w:val="24"/>
              </w:rPr>
            </w:pPr>
            <w:r w:rsidRPr="00B92CC3">
              <w:rPr>
                <w:rFonts w:ascii="Arial" w:hAnsi="Arial" w:cs="Arial"/>
                <w:sz w:val="24"/>
                <w:szCs w:val="24"/>
              </w:rPr>
              <w:t>Promilla Singh, Pharmaceutical Advisor, HWEICB</w:t>
            </w:r>
          </w:p>
        </w:tc>
      </w:tr>
      <w:tr w:rsidR="0028711D" w:rsidRPr="00B92CC3" w14:paraId="787CA121" w14:textId="77777777" w:rsidTr="00A20A46">
        <w:tc>
          <w:tcPr>
            <w:tcW w:w="9016" w:type="dxa"/>
          </w:tcPr>
          <w:p w14:paraId="120C2F3B" w14:textId="77777777" w:rsidR="0028711D" w:rsidRPr="00B92CC3" w:rsidRDefault="0028711D" w:rsidP="00A20A46">
            <w:pPr>
              <w:rPr>
                <w:rFonts w:ascii="Arial" w:hAnsi="Arial" w:cs="Arial"/>
                <w:sz w:val="24"/>
                <w:szCs w:val="24"/>
              </w:rPr>
            </w:pPr>
            <w:proofErr w:type="spellStart"/>
            <w:r w:rsidRPr="00B92CC3">
              <w:rPr>
                <w:rFonts w:ascii="Arial" w:hAnsi="Arial" w:cs="Arial"/>
                <w:sz w:val="24"/>
                <w:szCs w:val="24"/>
              </w:rPr>
              <w:t>Pragna</w:t>
            </w:r>
            <w:proofErr w:type="spellEnd"/>
            <w:r w:rsidRPr="00B92CC3">
              <w:rPr>
                <w:rFonts w:ascii="Arial" w:hAnsi="Arial" w:cs="Arial"/>
                <w:sz w:val="24"/>
                <w:szCs w:val="24"/>
              </w:rPr>
              <w:t xml:space="preserve"> Patel, Pharmaceutical Advisor, HWEICB</w:t>
            </w:r>
          </w:p>
        </w:tc>
      </w:tr>
    </w:tbl>
    <w:p w14:paraId="73A11B00" w14:textId="0695CBE9" w:rsidR="00A77D3A" w:rsidRPr="00A77D3A" w:rsidRDefault="00A77D3A" w:rsidP="00A77D3A"/>
    <w:sectPr w:rsidR="00A77D3A" w:rsidRPr="00A77D3A" w:rsidSect="00B5549C">
      <w:headerReference w:type="default" r:id="rId44"/>
      <w:footerReference w:type="default" r:id="rId4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CROTTY, Sarah (NHS HERTFORDSHIRE AND WEST ESSEX ICB - 06N)" w:date="2024-04-29T18:25:00Z" w:initials="CS(HAWEI0">
    <w:p w14:paraId="100035C8" w14:textId="77777777" w:rsidR="00FE115A" w:rsidRDefault="00FE115A" w:rsidP="00737A22">
      <w:pPr>
        <w:pStyle w:val="CommentText"/>
      </w:pPr>
      <w:r>
        <w:rPr>
          <w:rStyle w:val="CommentReference"/>
        </w:rPr>
        <w:annotationRef/>
      </w:r>
      <w:r>
        <w:t xml:space="preserve">References are much clearer, please move them before the version control box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0035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A64B7" w16cex:dateUtc="2024-04-29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035C8" w16cid:durableId="29DA6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BCE5" w14:textId="77777777" w:rsidR="00E843DA" w:rsidRDefault="00E843DA" w:rsidP="00A77D3A">
      <w:pPr>
        <w:spacing w:after="0" w:line="240" w:lineRule="auto"/>
      </w:pPr>
      <w:r>
        <w:separator/>
      </w:r>
    </w:p>
  </w:endnote>
  <w:endnote w:type="continuationSeparator" w:id="0">
    <w:p w14:paraId="73B331F5" w14:textId="77777777" w:rsidR="00E843DA" w:rsidRDefault="00E843DA" w:rsidP="00A7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8FAD" w14:textId="3612FCF9" w:rsidR="00A77D3A" w:rsidRDefault="00A77D3A">
    <w:pPr>
      <w:pStyle w:val="Footer"/>
    </w:pPr>
    <w:r w:rsidRPr="00E70161">
      <w:rPr>
        <w:rFonts w:ascii="Arial" w:hAnsi="Arial" w:cs="Arial"/>
        <w:noProof/>
      </w:rPr>
      <w:drawing>
        <wp:anchor distT="0" distB="0" distL="114300" distR="114300" simplePos="0" relativeHeight="251663360" behindDoc="1" locked="0" layoutInCell="1" allowOverlap="1" wp14:anchorId="125BD9C8" wp14:editId="68BE7FDB">
          <wp:simplePos x="0" y="0"/>
          <wp:positionH relativeFrom="page">
            <wp:posOffset>914400</wp:posOffset>
          </wp:positionH>
          <wp:positionV relativeFrom="page">
            <wp:posOffset>9900920</wp:posOffset>
          </wp:positionV>
          <wp:extent cx="5977890" cy="480695"/>
          <wp:effectExtent l="0" t="0" r="381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15356" t="-1" r="7637" b="67376"/>
                  <a:stretch/>
                </pic:blipFill>
                <pic:spPr bwMode="auto">
                  <a:xfrm>
                    <a:off x="0" y="0"/>
                    <a:ext cx="5977890" cy="48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882C27" w14:textId="77777777" w:rsidR="00A77D3A" w:rsidRDefault="00A7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FBE4" w14:textId="77777777" w:rsidR="00E843DA" w:rsidRDefault="00E843DA" w:rsidP="00A77D3A">
      <w:pPr>
        <w:spacing w:after="0" w:line="240" w:lineRule="auto"/>
      </w:pPr>
      <w:r>
        <w:separator/>
      </w:r>
    </w:p>
  </w:footnote>
  <w:footnote w:type="continuationSeparator" w:id="0">
    <w:p w14:paraId="16A0F5C0" w14:textId="77777777" w:rsidR="00E843DA" w:rsidRDefault="00E843DA" w:rsidP="00A7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EACE" w14:textId="6125D190" w:rsidR="00A77D3A" w:rsidRDefault="00A77D3A">
    <w:pPr>
      <w:pStyle w:val="Header"/>
    </w:pPr>
    <w:r w:rsidRPr="00E70161">
      <w:rPr>
        <w:noProof/>
      </w:rPr>
      <w:drawing>
        <wp:anchor distT="0" distB="0" distL="114300" distR="114300" simplePos="0" relativeHeight="251661312" behindDoc="1" locked="0" layoutInCell="1" allowOverlap="1" wp14:anchorId="40CE3103" wp14:editId="152B3649">
          <wp:simplePos x="0" y="0"/>
          <wp:positionH relativeFrom="margin">
            <wp:posOffset>4470400</wp:posOffset>
          </wp:positionH>
          <wp:positionV relativeFrom="paragraph">
            <wp:posOffset>-450565</wp:posOffset>
          </wp:positionV>
          <wp:extent cx="2161378" cy="130302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378" cy="130302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4FA446CA" wp14:editId="34D54E1B">
          <wp:simplePos x="0" y="0"/>
          <wp:positionH relativeFrom="column">
            <wp:posOffset>-749300</wp:posOffset>
          </wp:positionH>
          <wp:positionV relativeFrom="paragraph">
            <wp:posOffset>-299085</wp:posOffset>
          </wp:positionV>
          <wp:extent cx="1134745" cy="115125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p w14:paraId="0A0181D3" w14:textId="77777777" w:rsidR="00A77D3A" w:rsidRDefault="00A77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18"/>
    <w:multiLevelType w:val="hybridMultilevel"/>
    <w:tmpl w:val="C56A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859"/>
    <w:multiLevelType w:val="hybridMultilevel"/>
    <w:tmpl w:val="8DA0DE40"/>
    <w:lvl w:ilvl="0" w:tplc="FBE2982C">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91CFC34">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38422D0">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06296F2">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A425CF8">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FBE690A">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908B5C6">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3AED2E">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0B21A9A">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2A721D"/>
    <w:multiLevelType w:val="hybridMultilevel"/>
    <w:tmpl w:val="39049C3E"/>
    <w:lvl w:ilvl="0" w:tplc="95F21010">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5B4575E">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F4E011C">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BB091AA">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FC61068">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2C8D3EC">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D5C4D4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57EEE84">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CEC0BFE">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2C3A44"/>
    <w:multiLevelType w:val="hybridMultilevel"/>
    <w:tmpl w:val="297E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34DD7"/>
    <w:multiLevelType w:val="hybridMultilevel"/>
    <w:tmpl w:val="E0EA032C"/>
    <w:lvl w:ilvl="0" w:tplc="01440EA8">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D6023C6">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E147854">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9EC69C4">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536CD52">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CBE1B46">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556877E">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53EB9EC">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FE2AA18">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B50B8C"/>
    <w:multiLevelType w:val="hybridMultilevel"/>
    <w:tmpl w:val="7CD8E768"/>
    <w:lvl w:ilvl="0" w:tplc="1FC2C756">
      <w:start w:val="1"/>
      <w:numFmt w:val="bullet"/>
      <w:lvlText w:val="•"/>
      <w:lvlJc w:val="left"/>
      <w:pPr>
        <w:ind w:left="2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B2ED536">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CA3D98">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2DC2BF6">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8ECBDE0">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48C549E">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DDA252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CA523E">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8221C68">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E61867"/>
    <w:multiLevelType w:val="hybridMultilevel"/>
    <w:tmpl w:val="B82E6414"/>
    <w:lvl w:ilvl="0" w:tplc="21D8ADB6">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242D1F"/>
    <w:multiLevelType w:val="hybridMultilevel"/>
    <w:tmpl w:val="8C483D7E"/>
    <w:lvl w:ilvl="0" w:tplc="7C9498AE">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23CC754">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F2889BC">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06690C4">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5D41EF0">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79A20B2">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91AD7B0">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C9AC6C0">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3ACDE8C">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2CB02AA"/>
    <w:multiLevelType w:val="hybridMultilevel"/>
    <w:tmpl w:val="B9A6A998"/>
    <w:lvl w:ilvl="0" w:tplc="CBA29108">
      <w:start w:val="1"/>
      <w:numFmt w:val="bullet"/>
      <w:lvlText w:val="•"/>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F2BE40">
      <w:start w:val="1"/>
      <w:numFmt w:val="bullet"/>
      <w:lvlText w:val="o"/>
      <w:lvlJc w:val="left"/>
      <w:pPr>
        <w:ind w:left="72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11D0D422">
      <w:start w:val="1"/>
      <w:numFmt w:val="bullet"/>
      <w:lvlText w:val="▪"/>
      <w:lvlJc w:val="left"/>
      <w:pPr>
        <w:ind w:left="164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B970A688">
      <w:start w:val="1"/>
      <w:numFmt w:val="bullet"/>
      <w:lvlText w:val="•"/>
      <w:lvlJc w:val="left"/>
      <w:pPr>
        <w:ind w:left="236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4C060DB4">
      <w:start w:val="1"/>
      <w:numFmt w:val="bullet"/>
      <w:lvlText w:val="o"/>
      <w:lvlJc w:val="left"/>
      <w:pPr>
        <w:ind w:left="308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FFF03438">
      <w:start w:val="1"/>
      <w:numFmt w:val="bullet"/>
      <w:lvlText w:val="▪"/>
      <w:lvlJc w:val="left"/>
      <w:pPr>
        <w:ind w:left="380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A6F0EE0E">
      <w:start w:val="1"/>
      <w:numFmt w:val="bullet"/>
      <w:lvlText w:val="•"/>
      <w:lvlJc w:val="left"/>
      <w:pPr>
        <w:ind w:left="452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47669212">
      <w:start w:val="1"/>
      <w:numFmt w:val="bullet"/>
      <w:lvlText w:val="o"/>
      <w:lvlJc w:val="left"/>
      <w:pPr>
        <w:ind w:left="524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459A917C">
      <w:start w:val="1"/>
      <w:numFmt w:val="bullet"/>
      <w:lvlText w:val="▪"/>
      <w:lvlJc w:val="left"/>
      <w:pPr>
        <w:ind w:left="596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3FC2530"/>
    <w:multiLevelType w:val="hybridMultilevel"/>
    <w:tmpl w:val="31783D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E139A"/>
    <w:multiLevelType w:val="hybridMultilevel"/>
    <w:tmpl w:val="71D21D00"/>
    <w:lvl w:ilvl="0" w:tplc="F6665C60">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DAACFF8">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21C41AE">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BFCC0D6">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9E850C2">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CFCA0D6">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D14193E">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0610A4">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FF027F4">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BC02BD2"/>
    <w:multiLevelType w:val="hybridMultilevel"/>
    <w:tmpl w:val="AB54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C179F"/>
    <w:multiLevelType w:val="hybridMultilevel"/>
    <w:tmpl w:val="E7A8B45A"/>
    <w:lvl w:ilvl="0" w:tplc="940C1C9A">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A9E3B42">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486556E">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E4CE00C">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60F108">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E363E86">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F4CDBCA">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A7A607E">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98C5D62">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03807EF"/>
    <w:multiLevelType w:val="hybridMultilevel"/>
    <w:tmpl w:val="F522C212"/>
    <w:lvl w:ilvl="0" w:tplc="C9BA9E60">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94C37A">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3C41888">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87C0FD4">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878638A">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E8621F4">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5E69DFA">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A1487DC">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4361CF4">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6AE7A81"/>
    <w:multiLevelType w:val="hybridMultilevel"/>
    <w:tmpl w:val="0696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21C63"/>
    <w:multiLevelType w:val="hybridMultilevel"/>
    <w:tmpl w:val="761EDCFE"/>
    <w:lvl w:ilvl="0" w:tplc="AAB09B86">
      <w:start w:val="1"/>
      <w:numFmt w:val="bullet"/>
      <w:lvlText w:val="•"/>
      <w:lvlJc w:val="left"/>
      <w:pPr>
        <w:ind w:left="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4A0B228">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4F8BCE4">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A58EEAC">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23A9BEE">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8909B8A">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CF6A2D0">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4AB720">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EE82A56">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73929AF"/>
    <w:multiLevelType w:val="hybridMultilevel"/>
    <w:tmpl w:val="379E27EC"/>
    <w:lvl w:ilvl="0" w:tplc="AF7A8358">
      <w:numFmt w:val="bullet"/>
      <w:lvlText w:val=""/>
      <w:lvlJc w:val="left"/>
      <w:pPr>
        <w:ind w:left="760" w:hanging="360"/>
      </w:pPr>
      <w:rPr>
        <w:rFonts w:ascii="Symbol" w:eastAsiaTheme="minorEastAsia"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7" w15:restartNumberingAfterBreak="0">
    <w:nsid w:val="47595F72"/>
    <w:multiLevelType w:val="hybridMultilevel"/>
    <w:tmpl w:val="C3C26B92"/>
    <w:lvl w:ilvl="0" w:tplc="5630C7BC">
      <w:start w:val="1"/>
      <w:numFmt w:val="bullet"/>
      <w:lvlText w:val="•"/>
      <w:lvlJc w:val="left"/>
      <w:pPr>
        <w:ind w:left="3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ED3C9940">
      <w:start w:val="1"/>
      <w:numFmt w:val="bullet"/>
      <w:lvlText w:val="o"/>
      <w:lvlJc w:val="left"/>
      <w:pPr>
        <w:ind w:left="6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A85A11F6">
      <w:start w:val="1"/>
      <w:numFmt w:val="bullet"/>
      <w:lvlRestart w:val="0"/>
      <w:lvlText w:val="o"/>
      <w:lvlJc w:val="left"/>
      <w:pPr>
        <w:ind w:left="33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65980C24">
      <w:start w:val="1"/>
      <w:numFmt w:val="bullet"/>
      <w:lvlText w:val="•"/>
      <w:lvlJc w:val="left"/>
      <w:pPr>
        <w:ind w:left="158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FCBE9230">
      <w:start w:val="1"/>
      <w:numFmt w:val="bullet"/>
      <w:lvlText w:val="o"/>
      <w:lvlJc w:val="left"/>
      <w:pPr>
        <w:ind w:left="230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BDEA5224">
      <w:start w:val="1"/>
      <w:numFmt w:val="bullet"/>
      <w:lvlText w:val="▪"/>
      <w:lvlJc w:val="left"/>
      <w:pPr>
        <w:ind w:left="302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B7D2A354">
      <w:start w:val="1"/>
      <w:numFmt w:val="bullet"/>
      <w:lvlText w:val="•"/>
      <w:lvlJc w:val="left"/>
      <w:pPr>
        <w:ind w:left="374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5380CD42">
      <w:start w:val="1"/>
      <w:numFmt w:val="bullet"/>
      <w:lvlText w:val="o"/>
      <w:lvlJc w:val="left"/>
      <w:pPr>
        <w:ind w:left="446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F9640150">
      <w:start w:val="1"/>
      <w:numFmt w:val="bullet"/>
      <w:lvlText w:val="▪"/>
      <w:lvlJc w:val="left"/>
      <w:pPr>
        <w:ind w:left="5185"/>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A403764"/>
    <w:multiLevelType w:val="hybridMultilevel"/>
    <w:tmpl w:val="78B08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05186"/>
    <w:multiLevelType w:val="hybridMultilevel"/>
    <w:tmpl w:val="9F38A678"/>
    <w:lvl w:ilvl="0" w:tplc="E00E010A">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D03CEE">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682FAE8">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2C875E0">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56567E">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B2C35A">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5B628F6">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154C464">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1AE1142">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BBB04BF"/>
    <w:multiLevelType w:val="hybridMultilevel"/>
    <w:tmpl w:val="7E4ED43C"/>
    <w:lvl w:ilvl="0" w:tplc="C2A4920C">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E3419E6">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14E2E06">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8E66BF2">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F4D3C6">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EE0CFE0">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3AC88EA">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6F08988">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74690B4">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04D6CD3"/>
    <w:multiLevelType w:val="hybridMultilevel"/>
    <w:tmpl w:val="555894AC"/>
    <w:lvl w:ilvl="0" w:tplc="16949130">
      <w:start w:val="1"/>
      <w:numFmt w:val="bullet"/>
      <w:lvlText w:val="•"/>
      <w:lvlJc w:val="left"/>
      <w:pPr>
        <w:ind w:left="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F64970E">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FBA3FC0">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A9E7D10">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6A6A662">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5F210B2">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2107D92">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E8EDE6">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2C093A4">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C5F67E9"/>
    <w:multiLevelType w:val="hybridMultilevel"/>
    <w:tmpl w:val="3A52E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EB5963"/>
    <w:multiLevelType w:val="hybridMultilevel"/>
    <w:tmpl w:val="CBC87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428D7"/>
    <w:multiLevelType w:val="hybridMultilevel"/>
    <w:tmpl w:val="F9A02614"/>
    <w:lvl w:ilvl="0" w:tplc="530A3188">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19A0DFC">
      <w:start w:val="1"/>
      <w:numFmt w:val="bullet"/>
      <w:lvlText w:val="o"/>
      <w:lvlJc w:val="left"/>
      <w:pPr>
        <w:ind w:left="12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E06323C">
      <w:start w:val="1"/>
      <w:numFmt w:val="bullet"/>
      <w:lvlText w:val="▪"/>
      <w:lvlJc w:val="left"/>
      <w:pPr>
        <w:ind w:left="19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08455D2">
      <w:start w:val="1"/>
      <w:numFmt w:val="bullet"/>
      <w:lvlText w:val="•"/>
      <w:lvlJc w:val="left"/>
      <w:pPr>
        <w:ind w:left="27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C78D0D0">
      <w:start w:val="1"/>
      <w:numFmt w:val="bullet"/>
      <w:lvlText w:val="o"/>
      <w:lvlJc w:val="left"/>
      <w:pPr>
        <w:ind w:left="34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B04F1F2">
      <w:start w:val="1"/>
      <w:numFmt w:val="bullet"/>
      <w:lvlText w:val="▪"/>
      <w:lvlJc w:val="left"/>
      <w:pPr>
        <w:ind w:left="41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A50BC9E">
      <w:start w:val="1"/>
      <w:numFmt w:val="bullet"/>
      <w:lvlText w:val="•"/>
      <w:lvlJc w:val="left"/>
      <w:pPr>
        <w:ind w:left="48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6452B2">
      <w:start w:val="1"/>
      <w:numFmt w:val="bullet"/>
      <w:lvlText w:val="o"/>
      <w:lvlJc w:val="left"/>
      <w:pPr>
        <w:ind w:left="55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7AA454A">
      <w:start w:val="1"/>
      <w:numFmt w:val="bullet"/>
      <w:lvlText w:val="▪"/>
      <w:lvlJc w:val="left"/>
      <w:pPr>
        <w:ind w:left="63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EB75A91"/>
    <w:multiLevelType w:val="hybridMultilevel"/>
    <w:tmpl w:val="33FE0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1836D0"/>
    <w:multiLevelType w:val="hybridMultilevel"/>
    <w:tmpl w:val="00CE24F0"/>
    <w:lvl w:ilvl="0" w:tplc="861E9AB2">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98CFABA">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55279CE">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CEAB6A8">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DED45A">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962E794">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E749B5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A9CD79C">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E0C3578">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15B26E1"/>
    <w:multiLevelType w:val="hybridMultilevel"/>
    <w:tmpl w:val="69CACB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854BB"/>
    <w:multiLevelType w:val="hybridMultilevel"/>
    <w:tmpl w:val="BFA2407C"/>
    <w:lvl w:ilvl="0" w:tplc="56020650">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5F84154">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0165F4E">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3D69050">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B8AF9D2">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D1AB58A">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12E4E8A">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7540BA2">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7C0E632">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6EA5E1E"/>
    <w:multiLevelType w:val="hybridMultilevel"/>
    <w:tmpl w:val="CF6857FC"/>
    <w:lvl w:ilvl="0" w:tplc="D06AF886">
      <w:start w:val="1"/>
      <w:numFmt w:val="bullet"/>
      <w:lvlText w:val="•"/>
      <w:lvlJc w:val="left"/>
      <w:pPr>
        <w:ind w:left="3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7E3C0C">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B7214D4">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4B01278">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684E35C">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70AE0AC">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A54E086">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89A7740">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7D6E1D8">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9AA7EB2"/>
    <w:multiLevelType w:val="hybridMultilevel"/>
    <w:tmpl w:val="6E7CE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00DDD"/>
    <w:multiLevelType w:val="hybridMultilevel"/>
    <w:tmpl w:val="23E8D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E49E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DD50E1"/>
    <w:multiLevelType w:val="hybridMultilevel"/>
    <w:tmpl w:val="F6D4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222295">
    <w:abstractNumId w:val="6"/>
  </w:num>
  <w:num w:numId="2" w16cid:durableId="1807887593">
    <w:abstractNumId w:val="9"/>
  </w:num>
  <w:num w:numId="3" w16cid:durableId="1954240189">
    <w:abstractNumId w:val="25"/>
  </w:num>
  <w:num w:numId="4" w16cid:durableId="1791169630">
    <w:abstractNumId w:val="33"/>
  </w:num>
  <w:num w:numId="5" w16cid:durableId="469784391">
    <w:abstractNumId w:val="3"/>
  </w:num>
  <w:num w:numId="6" w16cid:durableId="2035839321">
    <w:abstractNumId w:val="14"/>
  </w:num>
  <w:num w:numId="7" w16cid:durableId="595329526">
    <w:abstractNumId w:val="11"/>
  </w:num>
  <w:num w:numId="8" w16cid:durableId="1691103526">
    <w:abstractNumId w:val="18"/>
  </w:num>
  <w:num w:numId="9" w16cid:durableId="971253589">
    <w:abstractNumId w:val="0"/>
  </w:num>
  <w:num w:numId="10" w16cid:durableId="515853546">
    <w:abstractNumId w:val="23"/>
  </w:num>
  <w:num w:numId="11" w16cid:durableId="58402249">
    <w:abstractNumId w:val="31"/>
  </w:num>
  <w:num w:numId="12" w16cid:durableId="1394965605">
    <w:abstractNumId w:val="30"/>
  </w:num>
  <w:num w:numId="13" w16cid:durableId="226647840">
    <w:abstractNumId w:val="8"/>
  </w:num>
  <w:num w:numId="14" w16cid:durableId="483545229">
    <w:abstractNumId w:val="5"/>
  </w:num>
  <w:num w:numId="15" w16cid:durableId="101846991">
    <w:abstractNumId w:val="2"/>
  </w:num>
  <w:num w:numId="16" w16cid:durableId="806582680">
    <w:abstractNumId w:val="19"/>
  </w:num>
  <w:num w:numId="17" w16cid:durableId="53355796">
    <w:abstractNumId w:val="15"/>
  </w:num>
  <w:num w:numId="18" w16cid:durableId="466821021">
    <w:abstractNumId w:val="4"/>
  </w:num>
  <w:num w:numId="19" w16cid:durableId="25178117">
    <w:abstractNumId w:val="24"/>
  </w:num>
  <w:num w:numId="20" w16cid:durableId="2090612035">
    <w:abstractNumId w:val="26"/>
  </w:num>
  <w:num w:numId="21" w16cid:durableId="2061785608">
    <w:abstractNumId w:val="1"/>
  </w:num>
  <w:num w:numId="22" w16cid:durableId="1037388594">
    <w:abstractNumId w:val="17"/>
  </w:num>
  <w:num w:numId="23" w16cid:durableId="39016237">
    <w:abstractNumId w:val="12"/>
  </w:num>
  <w:num w:numId="24" w16cid:durableId="336080669">
    <w:abstractNumId w:val="28"/>
  </w:num>
  <w:num w:numId="25" w16cid:durableId="934748701">
    <w:abstractNumId w:val="20"/>
  </w:num>
  <w:num w:numId="26" w16cid:durableId="2089157090">
    <w:abstractNumId w:val="10"/>
  </w:num>
  <w:num w:numId="27" w16cid:durableId="1781219590">
    <w:abstractNumId w:val="21"/>
  </w:num>
  <w:num w:numId="28" w16cid:durableId="891690948">
    <w:abstractNumId w:val="13"/>
  </w:num>
  <w:num w:numId="29" w16cid:durableId="1682463855">
    <w:abstractNumId w:val="29"/>
  </w:num>
  <w:num w:numId="30" w16cid:durableId="1327173416">
    <w:abstractNumId w:val="7"/>
  </w:num>
  <w:num w:numId="31" w16cid:durableId="644311638">
    <w:abstractNumId w:val="32"/>
  </w:num>
  <w:num w:numId="32" w16cid:durableId="13940852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536622">
    <w:abstractNumId w:val="22"/>
  </w:num>
  <w:num w:numId="34" w16cid:durableId="634915141">
    <w:abstractNumId w:val="16"/>
  </w:num>
  <w:num w:numId="35" w16cid:durableId="210294275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TTY, Sarah (NHS HERTFORDSHIRE AND WEST ESSEX ICB - 06N)">
    <w15:presenceInfo w15:providerId="AD" w15:userId="S::s.crotty@nhs.net::04598187-5bbf-42c9-9b9e-e18bfee27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3A"/>
    <w:rsid w:val="00002947"/>
    <w:rsid w:val="0000649F"/>
    <w:rsid w:val="00007897"/>
    <w:rsid w:val="00020724"/>
    <w:rsid w:val="00032A2F"/>
    <w:rsid w:val="00033676"/>
    <w:rsid w:val="000357F3"/>
    <w:rsid w:val="0003595D"/>
    <w:rsid w:val="000424E5"/>
    <w:rsid w:val="0005354B"/>
    <w:rsid w:val="000541EE"/>
    <w:rsid w:val="00070B3F"/>
    <w:rsid w:val="00073944"/>
    <w:rsid w:val="000818A1"/>
    <w:rsid w:val="00087316"/>
    <w:rsid w:val="00087E22"/>
    <w:rsid w:val="00093541"/>
    <w:rsid w:val="00094070"/>
    <w:rsid w:val="000B388F"/>
    <w:rsid w:val="000B66A4"/>
    <w:rsid w:val="000B7A4D"/>
    <w:rsid w:val="000C1ECA"/>
    <w:rsid w:val="000C301F"/>
    <w:rsid w:val="000D345B"/>
    <w:rsid w:val="000D62E3"/>
    <w:rsid w:val="000D639A"/>
    <w:rsid w:val="000E3E25"/>
    <w:rsid w:val="000E76A2"/>
    <w:rsid w:val="000E7AF5"/>
    <w:rsid w:val="000E7E5A"/>
    <w:rsid w:val="000E7F8C"/>
    <w:rsid w:val="000F4567"/>
    <w:rsid w:val="00121156"/>
    <w:rsid w:val="001219F2"/>
    <w:rsid w:val="001305AA"/>
    <w:rsid w:val="001318B4"/>
    <w:rsid w:val="001354E5"/>
    <w:rsid w:val="00136C49"/>
    <w:rsid w:val="0014053B"/>
    <w:rsid w:val="00142D56"/>
    <w:rsid w:val="001518B1"/>
    <w:rsid w:val="001519B6"/>
    <w:rsid w:val="00151DAE"/>
    <w:rsid w:val="00157E05"/>
    <w:rsid w:val="00164AF1"/>
    <w:rsid w:val="00184DA9"/>
    <w:rsid w:val="00191583"/>
    <w:rsid w:val="001B1F0B"/>
    <w:rsid w:val="001B1F1C"/>
    <w:rsid w:val="001D55B9"/>
    <w:rsid w:val="001D5F14"/>
    <w:rsid w:val="001E2DA5"/>
    <w:rsid w:val="001E3CAB"/>
    <w:rsid w:val="001E41DB"/>
    <w:rsid w:val="002028E0"/>
    <w:rsid w:val="002060DB"/>
    <w:rsid w:val="002204E5"/>
    <w:rsid w:val="00224B9B"/>
    <w:rsid w:val="00236C96"/>
    <w:rsid w:val="00251A02"/>
    <w:rsid w:val="0026175F"/>
    <w:rsid w:val="0027051F"/>
    <w:rsid w:val="002818D8"/>
    <w:rsid w:val="00284503"/>
    <w:rsid w:val="0028711D"/>
    <w:rsid w:val="00294900"/>
    <w:rsid w:val="002A097B"/>
    <w:rsid w:val="002A6BE5"/>
    <w:rsid w:val="002B244E"/>
    <w:rsid w:val="002D5880"/>
    <w:rsid w:val="002E2587"/>
    <w:rsid w:val="002E3C12"/>
    <w:rsid w:val="002E43A5"/>
    <w:rsid w:val="002E6E90"/>
    <w:rsid w:val="002F0F52"/>
    <w:rsid w:val="002F22CF"/>
    <w:rsid w:val="002F3FF4"/>
    <w:rsid w:val="002F4F8C"/>
    <w:rsid w:val="002F5287"/>
    <w:rsid w:val="002F6C16"/>
    <w:rsid w:val="0031045E"/>
    <w:rsid w:val="0036061B"/>
    <w:rsid w:val="00363A3E"/>
    <w:rsid w:val="00363B70"/>
    <w:rsid w:val="00364EDE"/>
    <w:rsid w:val="003705F2"/>
    <w:rsid w:val="00376721"/>
    <w:rsid w:val="00383755"/>
    <w:rsid w:val="00387CA9"/>
    <w:rsid w:val="003A108E"/>
    <w:rsid w:val="003A5880"/>
    <w:rsid w:val="003B023E"/>
    <w:rsid w:val="003B4BF3"/>
    <w:rsid w:val="003D72F3"/>
    <w:rsid w:val="003E3BF3"/>
    <w:rsid w:val="003F6640"/>
    <w:rsid w:val="003F6FD7"/>
    <w:rsid w:val="00401A63"/>
    <w:rsid w:val="00401F70"/>
    <w:rsid w:val="00405ECB"/>
    <w:rsid w:val="0040616B"/>
    <w:rsid w:val="004130DC"/>
    <w:rsid w:val="00415DD7"/>
    <w:rsid w:val="00416D5F"/>
    <w:rsid w:val="004215D8"/>
    <w:rsid w:val="00425A2B"/>
    <w:rsid w:val="00425ADB"/>
    <w:rsid w:val="00444AE4"/>
    <w:rsid w:val="00450DE1"/>
    <w:rsid w:val="004646B2"/>
    <w:rsid w:val="00467BA3"/>
    <w:rsid w:val="00471FDD"/>
    <w:rsid w:val="00474F25"/>
    <w:rsid w:val="00486F67"/>
    <w:rsid w:val="004B179F"/>
    <w:rsid w:val="004B1F4B"/>
    <w:rsid w:val="004B3A1A"/>
    <w:rsid w:val="004D5DAC"/>
    <w:rsid w:val="004D7D30"/>
    <w:rsid w:val="0051638D"/>
    <w:rsid w:val="00516908"/>
    <w:rsid w:val="00522031"/>
    <w:rsid w:val="00526F5B"/>
    <w:rsid w:val="005353AA"/>
    <w:rsid w:val="00536ABB"/>
    <w:rsid w:val="0054094B"/>
    <w:rsid w:val="00543CC5"/>
    <w:rsid w:val="005521FB"/>
    <w:rsid w:val="00552AC1"/>
    <w:rsid w:val="00562CCB"/>
    <w:rsid w:val="0058091B"/>
    <w:rsid w:val="005C1488"/>
    <w:rsid w:val="005D53F8"/>
    <w:rsid w:val="005E1F2D"/>
    <w:rsid w:val="005E5FA6"/>
    <w:rsid w:val="005F43C0"/>
    <w:rsid w:val="005F4A8F"/>
    <w:rsid w:val="006028A0"/>
    <w:rsid w:val="00605189"/>
    <w:rsid w:val="00630789"/>
    <w:rsid w:val="00630A1C"/>
    <w:rsid w:val="00632997"/>
    <w:rsid w:val="00633E5E"/>
    <w:rsid w:val="00653379"/>
    <w:rsid w:val="0067196D"/>
    <w:rsid w:val="00673064"/>
    <w:rsid w:val="0069066C"/>
    <w:rsid w:val="006934BA"/>
    <w:rsid w:val="00694217"/>
    <w:rsid w:val="006A5411"/>
    <w:rsid w:val="006B0662"/>
    <w:rsid w:val="006C6661"/>
    <w:rsid w:val="006C69F8"/>
    <w:rsid w:val="006F1DAE"/>
    <w:rsid w:val="00703483"/>
    <w:rsid w:val="00711840"/>
    <w:rsid w:val="00712EAF"/>
    <w:rsid w:val="00713BF1"/>
    <w:rsid w:val="00721C2A"/>
    <w:rsid w:val="00725B20"/>
    <w:rsid w:val="00742621"/>
    <w:rsid w:val="00762626"/>
    <w:rsid w:val="00763D13"/>
    <w:rsid w:val="0078335D"/>
    <w:rsid w:val="007941DA"/>
    <w:rsid w:val="007A0A86"/>
    <w:rsid w:val="007A412F"/>
    <w:rsid w:val="007A5B79"/>
    <w:rsid w:val="007A7C80"/>
    <w:rsid w:val="007C521F"/>
    <w:rsid w:val="007E3275"/>
    <w:rsid w:val="007E6DBF"/>
    <w:rsid w:val="007F4A4D"/>
    <w:rsid w:val="00800DA8"/>
    <w:rsid w:val="0080515E"/>
    <w:rsid w:val="008065B7"/>
    <w:rsid w:val="0081278F"/>
    <w:rsid w:val="008141F8"/>
    <w:rsid w:val="008150E0"/>
    <w:rsid w:val="0082633D"/>
    <w:rsid w:val="00826F3F"/>
    <w:rsid w:val="008270C1"/>
    <w:rsid w:val="0083211A"/>
    <w:rsid w:val="0083562B"/>
    <w:rsid w:val="00844207"/>
    <w:rsid w:val="00854EC6"/>
    <w:rsid w:val="00856F2D"/>
    <w:rsid w:val="008570AA"/>
    <w:rsid w:val="0086756D"/>
    <w:rsid w:val="00870347"/>
    <w:rsid w:val="00880293"/>
    <w:rsid w:val="008858C3"/>
    <w:rsid w:val="00886511"/>
    <w:rsid w:val="008A79D9"/>
    <w:rsid w:val="008B55B4"/>
    <w:rsid w:val="008C05B7"/>
    <w:rsid w:val="008C7113"/>
    <w:rsid w:val="008F1F5C"/>
    <w:rsid w:val="008F7095"/>
    <w:rsid w:val="008F7485"/>
    <w:rsid w:val="00907AB8"/>
    <w:rsid w:val="00907B24"/>
    <w:rsid w:val="00926849"/>
    <w:rsid w:val="00947517"/>
    <w:rsid w:val="00952D2C"/>
    <w:rsid w:val="00953CB3"/>
    <w:rsid w:val="009560F0"/>
    <w:rsid w:val="009665D9"/>
    <w:rsid w:val="0099139B"/>
    <w:rsid w:val="009942FD"/>
    <w:rsid w:val="0099478D"/>
    <w:rsid w:val="009950A9"/>
    <w:rsid w:val="009A4952"/>
    <w:rsid w:val="009B7A3D"/>
    <w:rsid w:val="009C3BF7"/>
    <w:rsid w:val="009D15A9"/>
    <w:rsid w:val="009D6F89"/>
    <w:rsid w:val="00A04340"/>
    <w:rsid w:val="00A130D7"/>
    <w:rsid w:val="00A20012"/>
    <w:rsid w:val="00A21B56"/>
    <w:rsid w:val="00A25523"/>
    <w:rsid w:val="00A411BE"/>
    <w:rsid w:val="00A41E88"/>
    <w:rsid w:val="00A63031"/>
    <w:rsid w:val="00A66E28"/>
    <w:rsid w:val="00A71984"/>
    <w:rsid w:val="00A77D3A"/>
    <w:rsid w:val="00A81080"/>
    <w:rsid w:val="00A82BDC"/>
    <w:rsid w:val="00AC4002"/>
    <w:rsid w:val="00AD27DD"/>
    <w:rsid w:val="00AD2C4B"/>
    <w:rsid w:val="00B23374"/>
    <w:rsid w:val="00B26AD5"/>
    <w:rsid w:val="00B373AC"/>
    <w:rsid w:val="00B404CC"/>
    <w:rsid w:val="00B41C90"/>
    <w:rsid w:val="00B47720"/>
    <w:rsid w:val="00B50F83"/>
    <w:rsid w:val="00B5549C"/>
    <w:rsid w:val="00B616FE"/>
    <w:rsid w:val="00B62A09"/>
    <w:rsid w:val="00B64837"/>
    <w:rsid w:val="00B70301"/>
    <w:rsid w:val="00B76B85"/>
    <w:rsid w:val="00B81C04"/>
    <w:rsid w:val="00B8353D"/>
    <w:rsid w:val="00B910BE"/>
    <w:rsid w:val="00B91C2F"/>
    <w:rsid w:val="00B92CC3"/>
    <w:rsid w:val="00BA2EAD"/>
    <w:rsid w:val="00BA41D1"/>
    <w:rsid w:val="00BC6946"/>
    <w:rsid w:val="00BD2E2F"/>
    <w:rsid w:val="00BE0464"/>
    <w:rsid w:val="00BF21AE"/>
    <w:rsid w:val="00C040CA"/>
    <w:rsid w:val="00C15CF0"/>
    <w:rsid w:val="00C165A8"/>
    <w:rsid w:val="00C229C4"/>
    <w:rsid w:val="00C31FE4"/>
    <w:rsid w:val="00C44B4C"/>
    <w:rsid w:val="00C478C8"/>
    <w:rsid w:val="00C52112"/>
    <w:rsid w:val="00C60C47"/>
    <w:rsid w:val="00C62147"/>
    <w:rsid w:val="00C71447"/>
    <w:rsid w:val="00C717A6"/>
    <w:rsid w:val="00C85D1A"/>
    <w:rsid w:val="00C865E3"/>
    <w:rsid w:val="00CA3424"/>
    <w:rsid w:val="00CB2CAE"/>
    <w:rsid w:val="00CC728E"/>
    <w:rsid w:val="00CC7C23"/>
    <w:rsid w:val="00CD1A31"/>
    <w:rsid w:val="00CD5BA9"/>
    <w:rsid w:val="00CD7604"/>
    <w:rsid w:val="00CD7929"/>
    <w:rsid w:val="00CF03A4"/>
    <w:rsid w:val="00D03E60"/>
    <w:rsid w:val="00D05115"/>
    <w:rsid w:val="00D126E4"/>
    <w:rsid w:val="00D3770A"/>
    <w:rsid w:val="00D37D0F"/>
    <w:rsid w:val="00D40462"/>
    <w:rsid w:val="00D4284A"/>
    <w:rsid w:val="00D54294"/>
    <w:rsid w:val="00D57482"/>
    <w:rsid w:val="00D63890"/>
    <w:rsid w:val="00D65186"/>
    <w:rsid w:val="00D73582"/>
    <w:rsid w:val="00D73EA2"/>
    <w:rsid w:val="00D7572A"/>
    <w:rsid w:val="00D837B7"/>
    <w:rsid w:val="00D86428"/>
    <w:rsid w:val="00D924EC"/>
    <w:rsid w:val="00DA2E1C"/>
    <w:rsid w:val="00DA6964"/>
    <w:rsid w:val="00DB42ED"/>
    <w:rsid w:val="00DB44E0"/>
    <w:rsid w:val="00DC0D80"/>
    <w:rsid w:val="00DC3A2C"/>
    <w:rsid w:val="00DC3FCC"/>
    <w:rsid w:val="00DD044C"/>
    <w:rsid w:val="00DE1920"/>
    <w:rsid w:val="00DE64DB"/>
    <w:rsid w:val="00DE6545"/>
    <w:rsid w:val="00DF1AEB"/>
    <w:rsid w:val="00DF5C28"/>
    <w:rsid w:val="00DF6EDA"/>
    <w:rsid w:val="00E45A79"/>
    <w:rsid w:val="00E55946"/>
    <w:rsid w:val="00E67F99"/>
    <w:rsid w:val="00E740BB"/>
    <w:rsid w:val="00E74B07"/>
    <w:rsid w:val="00E752F1"/>
    <w:rsid w:val="00E770BE"/>
    <w:rsid w:val="00E811B6"/>
    <w:rsid w:val="00E82334"/>
    <w:rsid w:val="00E843DA"/>
    <w:rsid w:val="00E86B92"/>
    <w:rsid w:val="00E9104E"/>
    <w:rsid w:val="00EA0FBC"/>
    <w:rsid w:val="00EA0FD5"/>
    <w:rsid w:val="00EB4E10"/>
    <w:rsid w:val="00EC0223"/>
    <w:rsid w:val="00ED0CFA"/>
    <w:rsid w:val="00EE0136"/>
    <w:rsid w:val="00EF2FEF"/>
    <w:rsid w:val="00F17737"/>
    <w:rsid w:val="00F45EE1"/>
    <w:rsid w:val="00F576DC"/>
    <w:rsid w:val="00F71C92"/>
    <w:rsid w:val="00F76349"/>
    <w:rsid w:val="00F77068"/>
    <w:rsid w:val="00F80C42"/>
    <w:rsid w:val="00F86485"/>
    <w:rsid w:val="00F9146A"/>
    <w:rsid w:val="00F96437"/>
    <w:rsid w:val="00F96A84"/>
    <w:rsid w:val="00FB4D03"/>
    <w:rsid w:val="00FB76F5"/>
    <w:rsid w:val="00FD47AA"/>
    <w:rsid w:val="00FD50A8"/>
    <w:rsid w:val="00FE115A"/>
    <w:rsid w:val="00FE5AF5"/>
    <w:rsid w:val="00FE76A2"/>
    <w:rsid w:val="3040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6E3D"/>
  <w15:chartTrackingRefBased/>
  <w15:docId w15:val="{19ED1CB1-904B-4589-AE7A-C98D53EF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E5A"/>
  </w:style>
  <w:style w:type="paragraph" w:styleId="Heading1">
    <w:name w:val="heading 1"/>
    <w:basedOn w:val="Normal"/>
    <w:next w:val="Normal"/>
    <w:link w:val="Heading1Char"/>
    <w:uiPriority w:val="9"/>
    <w:qFormat/>
    <w:rsid w:val="000E7E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E7E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E7E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0E7E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0E7E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0E7E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0E7E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0E7E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7E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D3A"/>
  </w:style>
  <w:style w:type="paragraph" w:styleId="Footer">
    <w:name w:val="footer"/>
    <w:basedOn w:val="Normal"/>
    <w:link w:val="FooterChar"/>
    <w:uiPriority w:val="99"/>
    <w:unhideWhenUsed/>
    <w:rsid w:val="00A77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D3A"/>
  </w:style>
  <w:style w:type="paragraph" w:styleId="NoSpacing">
    <w:name w:val="No Spacing"/>
    <w:link w:val="NoSpacingChar"/>
    <w:uiPriority w:val="1"/>
    <w:qFormat/>
    <w:rsid w:val="000E7E5A"/>
    <w:pPr>
      <w:spacing w:after="0" w:line="240" w:lineRule="auto"/>
    </w:pPr>
  </w:style>
  <w:style w:type="paragraph" w:styleId="ListParagraph">
    <w:name w:val="List Paragraph"/>
    <w:basedOn w:val="Normal"/>
    <w:uiPriority w:val="34"/>
    <w:qFormat/>
    <w:rsid w:val="00A77D3A"/>
    <w:pPr>
      <w:ind w:left="720"/>
      <w:contextualSpacing/>
    </w:pPr>
  </w:style>
  <w:style w:type="table" w:styleId="TableGrid">
    <w:name w:val="Table Grid"/>
    <w:basedOn w:val="TableNormal"/>
    <w:uiPriority w:val="39"/>
    <w:rsid w:val="00A7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7E5A"/>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0E7E5A"/>
    <w:rPr>
      <w:caps/>
      <w:spacing w:val="15"/>
      <w:shd w:val="clear" w:color="auto" w:fill="DBE5F1" w:themeFill="accent1" w:themeFillTint="33"/>
    </w:rPr>
  </w:style>
  <w:style w:type="numbering" w:customStyle="1" w:styleId="NoList1">
    <w:name w:val="No List1"/>
    <w:next w:val="NoList"/>
    <w:uiPriority w:val="99"/>
    <w:semiHidden/>
    <w:unhideWhenUsed/>
    <w:rsid w:val="000D345B"/>
  </w:style>
  <w:style w:type="character" w:styleId="Hyperlink">
    <w:name w:val="Hyperlink"/>
    <w:basedOn w:val="DefaultParagraphFont"/>
    <w:uiPriority w:val="99"/>
    <w:unhideWhenUsed/>
    <w:rsid w:val="000D345B"/>
    <w:rPr>
      <w:color w:val="0000FF"/>
      <w:u w:val="single"/>
    </w:rPr>
  </w:style>
  <w:style w:type="character" w:styleId="UnresolvedMention">
    <w:name w:val="Unresolved Mention"/>
    <w:basedOn w:val="DefaultParagraphFont"/>
    <w:uiPriority w:val="99"/>
    <w:semiHidden/>
    <w:unhideWhenUsed/>
    <w:rsid w:val="000D345B"/>
    <w:rPr>
      <w:color w:val="605E5C"/>
      <w:shd w:val="clear" w:color="auto" w:fill="E1DFDD"/>
    </w:rPr>
  </w:style>
  <w:style w:type="paragraph" w:styleId="NormalWeb">
    <w:name w:val="Normal (Web)"/>
    <w:basedOn w:val="Normal"/>
    <w:uiPriority w:val="99"/>
    <w:unhideWhenUsed/>
    <w:rsid w:val="000D345B"/>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0D345B"/>
  </w:style>
  <w:style w:type="table" w:customStyle="1" w:styleId="TableGrid0">
    <w:name w:val="TableGrid"/>
    <w:rsid w:val="000D345B"/>
    <w:pPr>
      <w:spacing w:after="0" w:line="240" w:lineRule="auto"/>
    </w:pPr>
    <w:rPr>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E7E5A"/>
    <w:pPr>
      <w:outlineLvl w:val="9"/>
    </w:pPr>
  </w:style>
  <w:style w:type="paragraph" w:styleId="TOC1">
    <w:name w:val="toc 1"/>
    <w:basedOn w:val="Normal"/>
    <w:next w:val="Normal"/>
    <w:autoRedefine/>
    <w:uiPriority w:val="39"/>
    <w:unhideWhenUsed/>
    <w:rsid w:val="00DB44E0"/>
    <w:pPr>
      <w:tabs>
        <w:tab w:val="right" w:leader="dot" w:pos="9016"/>
      </w:tabs>
      <w:spacing w:after="100" w:line="247" w:lineRule="auto"/>
      <w:ind w:right="12" w:hanging="370"/>
      <w:jc w:val="both"/>
    </w:pPr>
    <w:rPr>
      <w:rFonts w:ascii="Arial" w:eastAsia="Arial" w:hAnsi="Arial" w:cs="Arial"/>
      <w:b/>
      <w:bCs/>
      <w:noProof/>
      <w:color w:val="000000" w:themeColor="text1"/>
      <w:sz w:val="28"/>
      <w:szCs w:val="22"/>
      <w:shd w:val="clear" w:color="auto" w:fill="4F81BD" w:themeFill="accent1"/>
      <w:lang w:eastAsia="en-GB"/>
    </w:rPr>
  </w:style>
  <w:style w:type="paragraph" w:styleId="TOC2">
    <w:name w:val="toc 2"/>
    <w:basedOn w:val="Normal"/>
    <w:next w:val="Normal"/>
    <w:autoRedefine/>
    <w:uiPriority w:val="39"/>
    <w:unhideWhenUsed/>
    <w:rsid w:val="000D345B"/>
    <w:pPr>
      <w:tabs>
        <w:tab w:val="right" w:leader="dot" w:pos="9016"/>
      </w:tabs>
      <w:spacing w:after="100" w:line="247" w:lineRule="auto"/>
      <w:ind w:left="240" w:right="12" w:hanging="370"/>
      <w:jc w:val="both"/>
    </w:pPr>
    <w:rPr>
      <w:rFonts w:ascii="Arial" w:eastAsia="Arial" w:hAnsi="Arial" w:cs="Arial"/>
      <w:b/>
      <w:bCs/>
      <w:noProof/>
      <w:color w:val="000000"/>
      <w:sz w:val="24"/>
      <w:lang w:eastAsia="en-GB"/>
    </w:rPr>
  </w:style>
  <w:style w:type="character" w:customStyle="1" w:styleId="normaltextrun">
    <w:name w:val="normaltextrun"/>
    <w:basedOn w:val="DefaultParagraphFont"/>
    <w:rsid w:val="0031045E"/>
  </w:style>
  <w:style w:type="character" w:styleId="FollowedHyperlink">
    <w:name w:val="FollowedHyperlink"/>
    <w:basedOn w:val="DefaultParagraphFont"/>
    <w:uiPriority w:val="99"/>
    <w:semiHidden/>
    <w:unhideWhenUsed/>
    <w:rsid w:val="004215D8"/>
    <w:rPr>
      <w:color w:val="800080" w:themeColor="followedHyperlink"/>
      <w:u w:val="single"/>
    </w:rPr>
  </w:style>
  <w:style w:type="character" w:styleId="CommentReference">
    <w:name w:val="annotation reference"/>
    <w:basedOn w:val="DefaultParagraphFont"/>
    <w:uiPriority w:val="99"/>
    <w:semiHidden/>
    <w:unhideWhenUsed/>
    <w:rsid w:val="00CC728E"/>
    <w:rPr>
      <w:sz w:val="16"/>
      <w:szCs w:val="16"/>
    </w:rPr>
  </w:style>
  <w:style w:type="paragraph" w:styleId="CommentText">
    <w:name w:val="annotation text"/>
    <w:basedOn w:val="Normal"/>
    <w:link w:val="CommentTextChar"/>
    <w:uiPriority w:val="99"/>
    <w:unhideWhenUsed/>
    <w:rsid w:val="00CC728E"/>
    <w:pPr>
      <w:spacing w:line="240" w:lineRule="auto"/>
    </w:pPr>
  </w:style>
  <w:style w:type="character" w:customStyle="1" w:styleId="CommentTextChar">
    <w:name w:val="Comment Text Char"/>
    <w:basedOn w:val="DefaultParagraphFont"/>
    <w:link w:val="CommentText"/>
    <w:uiPriority w:val="99"/>
    <w:rsid w:val="00CC728E"/>
    <w:rPr>
      <w:sz w:val="20"/>
      <w:szCs w:val="20"/>
    </w:rPr>
  </w:style>
  <w:style w:type="paragraph" w:styleId="CommentSubject">
    <w:name w:val="annotation subject"/>
    <w:basedOn w:val="CommentText"/>
    <w:next w:val="CommentText"/>
    <w:link w:val="CommentSubjectChar"/>
    <w:uiPriority w:val="99"/>
    <w:semiHidden/>
    <w:unhideWhenUsed/>
    <w:rsid w:val="00CC728E"/>
    <w:rPr>
      <w:b/>
      <w:bCs/>
    </w:rPr>
  </w:style>
  <w:style w:type="character" w:customStyle="1" w:styleId="CommentSubjectChar">
    <w:name w:val="Comment Subject Char"/>
    <w:basedOn w:val="CommentTextChar"/>
    <w:link w:val="CommentSubject"/>
    <w:uiPriority w:val="99"/>
    <w:semiHidden/>
    <w:rsid w:val="00CC728E"/>
    <w:rPr>
      <w:b/>
      <w:bCs/>
      <w:sz w:val="20"/>
      <w:szCs w:val="20"/>
    </w:rPr>
  </w:style>
  <w:style w:type="paragraph" w:styleId="Revision">
    <w:name w:val="Revision"/>
    <w:hidden/>
    <w:uiPriority w:val="99"/>
    <w:semiHidden/>
    <w:rsid w:val="00CC728E"/>
    <w:pPr>
      <w:spacing w:after="0" w:line="240" w:lineRule="auto"/>
    </w:pPr>
  </w:style>
  <w:style w:type="paragraph" w:customStyle="1" w:styleId="Policypoint">
    <w:name w:val="Policypoint"/>
    <w:basedOn w:val="Normal"/>
    <w:qFormat/>
    <w:rsid w:val="00DD044C"/>
  </w:style>
  <w:style w:type="character" w:customStyle="1" w:styleId="Heading3Char">
    <w:name w:val="Heading 3 Char"/>
    <w:basedOn w:val="DefaultParagraphFont"/>
    <w:link w:val="Heading3"/>
    <w:uiPriority w:val="9"/>
    <w:semiHidden/>
    <w:rsid w:val="000E7E5A"/>
    <w:rPr>
      <w:caps/>
      <w:color w:val="243F60" w:themeColor="accent1" w:themeShade="7F"/>
      <w:spacing w:val="15"/>
    </w:rPr>
  </w:style>
  <w:style w:type="character" w:customStyle="1" w:styleId="Heading4Char">
    <w:name w:val="Heading 4 Char"/>
    <w:basedOn w:val="DefaultParagraphFont"/>
    <w:link w:val="Heading4"/>
    <w:uiPriority w:val="9"/>
    <w:semiHidden/>
    <w:rsid w:val="000E7E5A"/>
    <w:rPr>
      <w:caps/>
      <w:color w:val="365F91" w:themeColor="accent1" w:themeShade="BF"/>
      <w:spacing w:val="10"/>
    </w:rPr>
  </w:style>
  <w:style w:type="character" w:customStyle="1" w:styleId="Heading5Char">
    <w:name w:val="Heading 5 Char"/>
    <w:basedOn w:val="DefaultParagraphFont"/>
    <w:link w:val="Heading5"/>
    <w:uiPriority w:val="9"/>
    <w:semiHidden/>
    <w:rsid w:val="000E7E5A"/>
    <w:rPr>
      <w:caps/>
      <w:color w:val="365F91" w:themeColor="accent1" w:themeShade="BF"/>
      <w:spacing w:val="10"/>
    </w:rPr>
  </w:style>
  <w:style w:type="character" w:customStyle="1" w:styleId="Heading6Char">
    <w:name w:val="Heading 6 Char"/>
    <w:basedOn w:val="DefaultParagraphFont"/>
    <w:link w:val="Heading6"/>
    <w:uiPriority w:val="9"/>
    <w:semiHidden/>
    <w:rsid w:val="000E7E5A"/>
    <w:rPr>
      <w:caps/>
      <w:color w:val="365F91" w:themeColor="accent1" w:themeShade="BF"/>
      <w:spacing w:val="10"/>
    </w:rPr>
  </w:style>
  <w:style w:type="character" w:customStyle="1" w:styleId="Heading7Char">
    <w:name w:val="Heading 7 Char"/>
    <w:basedOn w:val="DefaultParagraphFont"/>
    <w:link w:val="Heading7"/>
    <w:uiPriority w:val="9"/>
    <w:semiHidden/>
    <w:rsid w:val="000E7E5A"/>
    <w:rPr>
      <w:caps/>
      <w:color w:val="365F91" w:themeColor="accent1" w:themeShade="BF"/>
      <w:spacing w:val="10"/>
    </w:rPr>
  </w:style>
  <w:style w:type="character" w:customStyle="1" w:styleId="Heading8Char">
    <w:name w:val="Heading 8 Char"/>
    <w:basedOn w:val="DefaultParagraphFont"/>
    <w:link w:val="Heading8"/>
    <w:uiPriority w:val="9"/>
    <w:semiHidden/>
    <w:rsid w:val="000E7E5A"/>
    <w:rPr>
      <w:caps/>
      <w:spacing w:val="10"/>
      <w:sz w:val="18"/>
      <w:szCs w:val="18"/>
    </w:rPr>
  </w:style>
  <w:style w:type="character" w:customStyle="1" w:styleId="Heading9Char">
    <w:name w:val="Heading 9 Char"/>
    <w:basedOn w:val="DefaultParagraphFont"/>
    <w:link w:val="Heading9"/>
    <w:uiPriority w:val="9"/>
    <w:semiHidden/>
    <w:rsid w:val="000E7E5A"/>
    <w:rPr>
      <w:i/>
      <w:iCs/>
      <w:caps/>
      <w:spacing w:val="10"/>
      <w:sz w:val="18"/>
      <w:szCs w:val="18"/>
    </w:rPr>
  </w:style>
  <w:style w:type="paragraph" w:styleId="Caption">
    <w:name w:val="caption"/>
    <w:basedOn w:val="Normal"/>
    <w:next w:val="Normal"/>
    <w:uiPriority w:val="35"/>
    <w:semiHidden/>
    <w:unhideWhenUsed/>
    <w:qFormat/>
    <w:rsid w:val="000E7E5A"/>
    <w:rPr>
      <w:b/>
      <w:bCs/>
      <w:color w:val="365F91" w:themeColor="accent1" w:themeShade="BF"/>
      <w:sz w:val="16"/>
      <w:szCs w:val="16"/>
    </w:rPr>
  </w:style>
  <w:style w:type="paragraph" w:styleId="Title">
    <w:name w:val="Title"/>
    <w:basedOn w:val="Normal"/>
    <w:next w:val="Normal"/>
    <w:link w:val="TitleChar"/>
    <w:uiPriority w:val="10"/>
    <w:qFormat/>
    <w:rsid w:val="000E7E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0E7E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0E7E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E7E5A"/>
    <w:rPr>
      <w:caps/>
      <w:color w:val="595959" w:themeColor="text1" w:themeTint="A6"/>
      <w:spacing w:val="10"/>
      <w:sz w:val="21"/>
      <w:szCs w:val="21"/>
    </w:rPr>
  </w:style>
  <w:style w:type="character" w:styleId="Strong">
    <w:name w:val="Strong"/>
    <w:uiPriority w:val="22"/>
    <w:qFormat/>
    <w:rsid w:val="000E7E5A"/>
    <w:rPr>
      <w:b/>
      <w:bCs/>
    </w:rPr>
  </w:style>
  <w:style w:type="character" w:styleId="Emphasis">
    <w:name w:val="Emphasis"/>
    <w:uiPriority w:val="20"/>
    <w:qFormat/>
    <w:rsid w:val="000E7E5A"/>
    <w:rPr>
      <w:caps/>
      <w:color w:val="243F60" w:themeColor="accent1" w:themeShade="7F"/>
      <w:spacing w:val="5"/>
    </w:rPr>
  </w:style>
  <w:style w:type="paragraph" w:styleId="Quote">
    <w:name w:val="Quote"/>
    <w:basedOn w:val="Normal"/>
    <w:next w:val="Normal"/>
    <w:link w:val="QuoteChar"/>
    <w:uiPriority w:val="29"/>
    <w:qFormat/>
    <w:rsid w:val="000E7E5A"/>
    <w:rPr>
      <w:i/>
      <w:iCs/>
      <w:sz w:val="24"/>
      <w:szCs w:val="24"/>
    </w:rPr>
  </w:style>
  <w:style w:type="character" w:customStyle="1" w:styleId="QuoteChar">
    <w:name w:val="Quote Char"/>
    <w:basedOn w:val="DefaultParagraphFont"/>
    <w:link w:val="Quote"/>
    <w:uiPriority w:val="29"/>
    <w:rsid w:val="000E7E5A"/>
    <w:rPr>
      <w:i/>
      <w:iCs/>
      <w:sz w:val="24"/>
      <w:szCs w:val="24"/>
    </w:rPr>
  </w:style>
  <w:style w:type="paragraph" w:styleId="IntenseQuote">
    <w:name w:val="Intense Quote"/>
    <w:basedOn w:val="Normal"/>
    <w:next w:val="Normal"/>
    <w:link w:val="IntenseQuoteChar"/>
    <w:uiPriority w:val="30"/>
    <w:qFormat/>
    <w:rsid w:val="000E7E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0E7E5A"/>
    <w:rPr>
      <w:color w:val="4F81BD" w:themeColor="accent1"/>
      <w:sz w:val="24"/>
      <w:szCs w:val="24"/>
    </w:rPr>
  </w:style>
  <w:style w:type="character" w:styleId="SubtleEmphasis">
    <w:name w:val="Subtle Emphasis"/>
    <w:uiPriority w:val="19"/>
    <w:qFormat/>
    <w:rsid w:val="000E7E5A"/>
    <w:rPr>
      <w:i/>
      <w:iCs/>
      <w:color w:val="243F60" w:themeColor="accent1" w:themeShade="7F"/>
    </w:rPr>
  </w:style>
  <w:style w:type="character" w:styleId="IntenseEmphasis">
    <w:name w:val="Intense Emphasis"/>
    <w:uiPriority w:val="21"/>
    <w:qFormat/>
    <w:rsid w:val="000E7E5A"/>
    <w:rPr>
      <w:b/>
      <w:bCs/>
      <w:caps/>
      <w:color w:val="243F60" w:themeColor="accent1" w:themeShade="7F"/>
      <w:spacing w:val="10"/>
    </w:rPr>
  </w:style>
  <w:style w:type="character" w:styleId="SubtleReference">
    <w:name w:val="Subtle Reference"/>
    <w:uiPriority w:val="31"/>
    <w:qFormat/>
    <w:rsid w:val="000E7E5A"/>
    <w:rPr>
      <w:b/>
      <w:bCs/>
      <w:color w:val="4F81BD" w:themeColor="accent1"/>
    </w:rPr>
  </w:style>
  <w:style w:type="character" w:styleId="IntenseReference">
    <w:name w:val="Intense Reference"/>
    <w:uiPriority w:val="32"/>
    <w:qFormat/>
    <w:rsid w:val="000E7E5A"/>
    <w:rPr>
      <w:b/>
      <w:bCs/>
      <w:i/>
      <w:iCs/>
      <w:caps/>
      <w:color w:val="4F81BD" w:themeColor="accent1"/>
    </w:rPr>
  </w:style>
  <w:style w:type="character" w:styleId="BookTitle">
    <w:name w:val="Book Title"/>
    <w:uiPriority w:val="33"/>
    <w:qFormat/>
    <w:rsid w:val="000E7E5A"/>
    <w:rPr>
      <w:b/>
      <w:bCs/>
      <w:i/>
      <w:iCs/>
      <w:spacing w:val="0"/>
    </w:rPr>
  </w:style>
  <w:style w:type="paragraph" w:styleId="TOC3">
    <w:name w:val="toc 3"/>
    <w:basedOn w:val="Normal"/>
    <w:next w:val="Normal"/>
    <w:autoRedefine/>
    <w:uiPriority w:val="39"/>
    <w:unhideWhenUsed/>
    <w:rsid w:val="00C165A8"/>
    <w:pPr>
      <w:spacing w:before="0" w:after="100" w:line="259" w:lineRule="auto"/>
      <w:ind w:left="440"/>
    </w:pPr>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88630">
      <w:bodyDiv w:val="1"/>
      <w:marLeft w:val="0"/>
      <w:marRight w:val="0"/>
      <w:marTop w:val="0"/>
      <w:marBottom w:val="0"/>
      <w:divBdr>
        <w:top w:val="none" w:sz="0" w:space="0" w:color="auto"/>
        <w:left w:val="none" w:sz="0" w:space="0" w:color="auto"/>
        <w:bottom w:val="none" w:sz="0" w:space="0" w:color="auto"/>
        <w:right w:val="none" w:sz="0" w:space="0" w:color="auto"/>
      </w:divBdr>
      <w:divsChild>
        <w:div w:id="905146402">
          <w:marLeft w:val="0"/>
          <w:marRight w:val="0"/>
          <w:marTop w:val="0"/>
          <w:marBottom w:val="0"/>
          <w:divBdr>
            <w:top w:val="none" w:sz="0" w:space="0" w:color="auto"/>
            <w:left w:val="none" w:sz="0" w:space="0" w:color="auto"/>
            <w:bottom w:val="none" w:sz="0" w:space="0" w:color="auto"/>
            <w:right w:val="none" w:sz="0" w:space="0" w:color="auto"/>
          </w:divBdr>
        </w:div>
      </w:divsChild>
    </w:div>
    <w:div w:id="1964532030">
      <w:bodyDiv w:val="1"/>
      <w:marLeft w:val="0"/>
      <w:marRight w:val="0"/>
      <w:marTop w:val="0"/>
      <w:marBottom w:val="0"/>
      <w:divBdr>
        <w:top w:val="none" w:sz="0" w:space="0" w:color="auto"/>
        <w:left w:val="none" w:sz="0" w:space="0" w:color="auto"/>
        <w:bottom w:val="none" w:sz="0" w:space="0" w:color="auto"/>
        <w:right w:val="none" w:sz="0" w:space="0" w:color="auto"/>
      </w:divBdr>
      <w:divsChild>
        <w:div w:id="52829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136" TargetMode="External"/><Relationship Id="rId18" Type="http://schemas.openxmlformats.org/officeDocument/2006/relationships/hyperlink" Target="https://www.hcpa.info/medication-in-care-homes/" TargetMode="External"/><Relationship Id="rId26" Type="http://schemas.openxmlformats.org/officeDocument/2006/relationships/hyperlink" Target="https://www.alzheimers.org.uk/about-dementia" TargetMode="External"/><Relationship Id="rId39" Type="http://schemas.openxmlformats.org/officeDocument/2006/relationships/hyperlink" Target="https://bnf.nice.org.uk/treatment-summaries/psychoses-and-related-disorders/" TargetMode="External"/><Relationship Id="rId21" Type="http://schemas.openxmlformats.org/officeDocument/2006/relationships/hyperlink" Target="https://www.hweclinicalguidance.nhs.uk/all-clinical-areas-documents/download?cid=1128&amp;checksum=3fe78a8acf5fda99de95303940a2420c" TargetMode="External"/><Relationship Id="rId34" Type="http://schemas.openxmlformats.org/officeDocument/2006/relationships/hyperlink" Target="https://www.alzheimers.org.uk/sites/default/files/2018-08/Optimising%20treatment%20and%20care%20-%20best%20practice%20guide.pdf?downloadID=609" TargetMode="External"/><Relationship Id="rId42" Type="http://schemas.openxmlformats.org/officeDocument/2006/relationships/hyperlink" Target="https://www.nice.org.uk/guidance/ng97/resources/antipsychotic-medicines-for-treating-agitation-aggression-and-distress-in-people-living-with-dementia-patient-decision-aid-pdf-4852697005"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pft.nhs.uk/media/7242/guidance-on-choice-and-selection-of-antipsychotics-in-the-management-of-psychosis-and-schizophrenia-in-adults-v21-internet-version.pdf" TargetMode="External"/><Relationship Id="rId29" Type="http://schemas.openxmlformats.org/officeDocument/2006/relationships/hyperlink" Target="https://www.alzheimers.org.uk/about-dement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238" TargetMode="External"/><Relationship Id="rId24" Type="http://schemas.openxmlformats.org/officeDocument/2006/relationships/hyperlink" Target="https://www.scie.org.uk/dementia/" TargetMode="External"/><Relationship Id="rId32" Type="http://schemas.microsoft.com/office/2016/09/relationships/commentsIds" Target="commentsIds.xml"/><Relationship Id="rId37" Type="http://schemas.openxmlformats.org/officeDocument/2006/relationships/hyperlink" Target="https://www.hpft.nhs.uk/media/7242/guidance-on-choice-and-selection-of-antipsychotics-in-the-management-of-psychosis-and-schizophrenia-in-adults-v21-internet-version.pdf" TargetMode="External"/><Relationship Id="rId40" Type="http://schemas.openxmlformats.org/officeDocument/2006/relationships/hyperlink" Target="https://www.oxfordhealthformulary.nhs.uk/docs/OHFT%20BPSD%20Guideline%20May%202019.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PH38" TargetMode="External"/><Relationship Id="rId23" Type="http://schemas.openxmlformats.org/officeDocument/2006/relationships/hyperlink" Target="https://www.hweclinicalguidance.nhs.uk/all-clinical-areas-documents/download?cid=258&amp;checksum=502e4a16930e414107ee22b6198c578f" TargetMode="External"/><Relationship Id="rId28" Type="http://schemas.openxmlformats.org/officeDocument/2006/relationships/hyperlink" Target="https://www.alzheimers.org.uk/about-dementia" TargetMode="External"/><Relationship Id="rId36" Type="http://schemas.openxmlformats.org/officeDocument/2006/relationships/hyperlink" Target="https://www.hpft.nhs.uk/media/5079/guidelines-pharmacological-management-of-dementia-220920.pdf" TargetMode="External"/><Relationship Id="rId10" Type="http://schemas.openxmlformats.org/officeDocument/2006/relationships/hyperlink" Target="https://www.nice.org.uk/guidance/ng97/resources/antipsychotic-medicines-for-treating-agitation-aggression-and-distress-in-people-living-with-dementia-patient-decision-aid-pdf-4852697005" TargetMode="External"/><Relationship Id="rId19" Type="http://schemas.openxmlformats.org/officeDocument/2006/relationships/hyperlink" Target="https://hertsvalleysccg.nhs.uk/application/files/8015/5842/7461/Care_Home_Managing_Malnutrition_Pathway_130519.pdf" TargetMode="External"/><Relationship Id="rId31" Type="http://schemas.microsoft.com/office/2011/relationships/commentsExtended" Target="commentsExtended.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ng97" TargetMode="External"/><Relationship Id="rId14" Type="http://schemas.openxmlformats.org/officeDocument/2006/relationships/hyperlink" Target="https://www.nice.org.uk/Guidance/PH38" TargetMode="External"/><Relationship Id="rId22" Type="http://schemas.openxmlformats.org/officeDocument/2006/relationships/hyperlink" Target="https://hertsvalleysccg.nhs.uk/clinicians/care-homes/topic/104/Nutrition/539" TargetMode="External"/><Relationship Id="rId27" Type="http://schemas.openxmlformats.org/officeDocument/2006/relationships/hyperlink" Target="https://www.alzheimers.org.uk/about-dementia" TargetMode="External"/><Relationship Id="rId30" Type="http://schemas.openxmlformats.org/officeDocument/2006/relationships/comments" Target="comments.xml"/><Relationship Id="rId35" Type="http://schemas.openxmlformats.org/officeDocument/2006/relationships/hyperlink" Target="https://www.alzheimers.org.uk/about-dementia" TargetMode="External"/><Relationship Id="rId43" Type="http://schemas.openxmlformats.org/officeDocument/2006/relationships/hyperlink" Target="https://www.scie.org.uk/dementia/" TargetMode="External"/><Relationship Id="rId48" Type="http://schemas.openxmlformats.org/officeDocument/2006/relationships/theme" Target="theme/theme1.xml"/><Relationship Id="rId8" Type="http://schemas.openxmlformats.org/officeDocument/2006/relationships/hyperlink" Target="https://dementiaresearch.org.au/wp-content/uploads/2016/01/BEHAVE-AD-1.pdf" TargetMode="External"/><Relationship Id="rId3" Type="http://schemas.openxmlformats.org/officeDocument/2006/relationships/styles" Target="styles.xml"/><Relationship Id="rId12" Type="http://schemas.openxmlformats.org/officeDocument/2006/relationships/hyperlink" Target="https://www.nice.org.uk/guidance/CG71" TargetMode="External"/><Relationship Id="rId17" Type="http://schemas.openxmlformats.org/officeDocument/2006/relationships/hyperlink" Target="https://www.hcpa.info/medication-in-care-homes/" TargetMode="External"/><Relationship Id="rId25" Type="http://schemas.openxmlformats.org/officeDocument/2006/relationships/hyperlink" Target="https://www.scie.org.uk/dementia/" TargetMode="External"/><Relationship Id="rId33" Type="http://schemas.microsoft.com/office/2018/08/relationships/commentsExtensible" Target="commentsExtensible.xml"/><Relationship Id="rId38" Type="http://schemas.openxmlformats.org/officeDocument/2006/relationships/hyperlink" Target="https://www.kmptformulary.nhs.uk/media/1042/prescqipp-reducing-antipsychotic-prescribing-in-dementia-toolkit.pdf" TargetMode="External"/><Relationship Id="rId46" Type="http://schemas.openxmlformats.org/officeDocument/2006/relationships/fontTable" Target="fontTable.xml"/><Relationship Id="rId20" Type="http://schemas.openxmlformats.org/officeDocument/2006/relationships/hyperlink" Target="https://hertsvalleysccg.nhs.uk/application/files/8015/5842/7461/Care_Home_Managing_Malnutrition_Pathway_130519.pdf" TargetMode="External"/><Relationship Id="rId41" Type="http://schemas.openxmlformats.org/officeDocument/2006/relationships/hyperlink" Target="https://www.nice.org.uk/guidance/ng9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avon">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5474-21B2-4717-9684-458CFC15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6916</Words>
  <Characters>39423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Badrul Hyder</dc:creator>
  <cp:keywords/>
  <dc:description/>
  <cp:lastModifiedBy>HYDER, Badrul (NHS HERTFORDSHIRE AND WEST ESSEX ICB - 06K)</cp:lastModifiedBy>
  <cp:revision>4</cp:revision>
  <dcterms:created xsi:type="dcterms:W3CDTF">2024-06-06T09:47:00Z</dcterms:created>
  <dcterms:modified xsi:type="dcterms:W3CDTF">2024-06-10T12:10:00Z</dcterms:modified>
</cp:coreProperties>
</file>