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C3CE" w14:textId="01FED904" w:rsidR="006F4129" w:rsidRPr="000833DA" w:rsidRDefault="000833DA" w:rsidP="002B0C19">
      <w:pPr>
        <w:spacing w:after="0" w:line="240" w:lineRule="auto"/>
        <w:jc w:val="center"/>
        <w:rPr>
          <w:rFonts w:ascii="Arial" w:eastAsia="Times New Roman" w:hAnsi="Arial" w:cs="Arial"/>
          <w:b/>
          <w:bCs/>
          <w:sz w:val="28"/>
          <w:szCs w:val="28"/>
          <w:u w:val="single"/>
        </w:rPr>
      </w:pPr>
      <w:r w:rsidRPr="000833DA">
        <w:rPr>
          <w:rFonts w:ascii="Arial" w:eastAsia="Times New Roman" w:hAnsi="Arial" w:cs="Arial"/>
          <w:b/>
          <w:noProof/>
          <w:sz w:val="28"/>
          <w:szCs w:val="28"/>
          <w:u w:val="single"/>
          <w:lang w:eastAsia="en-GB"/>
        </w:rPr>
        <w:t>Request to Share Care</w:t>
      </w:r>
      <w:r w:rsidR="00B62EE0">
        <w:rPr>
          <w:rFonts w:ascii="Arial" w:eastAsia="Times New Roman" w:hAnsi="Arial" w:cs="Arial"/>
          <w:b/>
          <w:bCs/>
          <w:sz w:val="28"/>
          <w:szCs w:val="28"/>
          <w:u w:val="single"/>
        </w:rPr>
        <w:t xml:space="preserve"> </w:t>
      </w:r>
      <w:r w:rsidR="00CC2A7B">
        <w:rPr>
          <w:rFonts w:ascii="Arial" w:eastAsia="Times New Roman" w:hAnsi="Arial" w:cs="Arial"/>
          <w:b/>
          <w:bCs/>
          <w:sz w:val="28"/>
          <w:szCs w:val="28"/>
          <w:u w:val="single"/>
        </w:rPr>
        <w:t>and Agreement Form</w:t>
      </w:r>
      <w:r w:rsidR="009E62DB" w:rsidRPr="000833DA">
        <w:rPr>
          <w:rFonts w:ascii="Arial" w:eastAsia="Times New Roman" w:hAnsi="Arial" w:cs="Arial"/>
          <w:b/>
          <w:bCs/>
          <w:sz w:val="28"/>
          <w:szCs w:val="28"/>
          <w:u w:val="single"/>
        </w:rPr>
        <w:t xml:space="preserve"> </w:t>
      </w:r>
    </w:p>
    <w:p w14:paraId="2718A003" w14:textId="77777777" w:rsidR="002B0C19" w:rsidRPr="00406BF2" w:rsidRDefault="002B0C19" w:rsidP="002B0C19">
      <w:pPr>
        <w:spacing w:after="0" w:line="240" w:lineRule="auto"/>
        <w:jc w:val="center"/>
        <w:rPr>
          <w:rFonts w:ascii="Arial" w:eastAsia="Times New Roman" w:hAnsi="Arial" w:cs="Times New Roman"/>
          <w:b/>
          <w:bCs/>
          <w:sz w:val="18"/>
          <w:szCs w:val="24"/>
        </w:rPr>
      </w:pPr>
    </w:p>
    <w:p w14:paraId="14430211" w14:textId="77777777" w:rsidR="00E4106C" w:rsidRDefault="00F85EC9" w:rsidP="00406BF2">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Shared Care Protocol</w:t>
      </w:r>
      <w:r w:rsidR="00B1737A">
        <w:rPr>
          <w:rFonts w:ascii="Arial" w:eastAsia="Times New Roman" w:hAnsi="Arial" w:cs="Times New Roman"/>
          <w:b/>
          <w:szCs w:val="24"/>
          <w:lang w:val="en-US"/>
        </w:rPr>
        <w:t xml:space="preserve">: </w:t>
      </w:r>
      <w:r w:rsidR="00E4106C">
        <w:rPr>
          <w:rFonts w:ascii="Arial" w:eastAsia="Times New Roman" w:hAnsi="Arial" w:cs="Times New Roman"/>
          <w:b/>
          <w:szCs w:val="24"/>
          <w:lang w:val="en-US"/>
        </w:rPr>
        <w:t>Hydroxycarbamide for patients within adult services</w:t>
      </w:r>
    </w:p>
    <w:p w14:paraId="253940DF" w14:textId="7A101F0F" w:rsidR="006F4129" w:rsidRPr="006F4129" w:rsidRDefault="00B1737A" w:rsidP="00406BF2">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Guideline No</w:t>
      </w:r>
      <w:r w:rsidR="00D435E7">
        <w:rPr>
          <w:rFonts w:ascii="Arial" w:eastAsia="Times New Roman" w:hAnsi="Arial" w:cs="Times New Roman"/>
          <w:b/>
          <w:szCs w:val="24"/>
          <w:lang w:val="en-US"/>
        </w:rPr>
        <w:t xml:space="preserve"> </w:t>
      </w:r>
      <w:r w:rsidR="00350D90">
        <w:rPr>
          <w:rFonts w:ascii="Arial" w:eastAsia="Times New Roman" w:hAnsi="Arial" w:cs="Times New Roman"/>
          <w:b/>
          <w:szCs w:val="24"/>
          <w:lang w:val="en-US"/>
        </w:rPr>
        <w:t>9</w:t>
      </w:r>
      <w:r w:rsidR="00D435E7">
        <w:rPr>
          <w:rFonts w:ascii="Arial" w:eastAsia="Times New Roman" w:hAnsi="Arial" w:cs="Times New Roman"/>
          <w:b/>
          <w:szCs w:val="24"/>
          <w:lang w:val="en-US"/>
        </w:rPr>
        <w:t xml:space="preserve">; </w:t>
      </w:r>
      <w:r>
        <w:rPr>
          <w:rFonts w:ascii="Arial" w:eastAsia="Times New Roman" w:hAnsi="Arial" w:cs="Times New Roman"/>
          <w:b/>
          <w:szCs w:val="24"/>
          <w:lang w:val="en-US"/>
        </w:rPr>
        <w:t>Version 1</w:t>
      </w:r>
      <w:r w:rsidR="001C6663">
        <w:rPr>
          <w:rFonts w:ascii="Arial" w:eastAsia="Times New Roman" w:hAnsi="Arial" w:cs="Times New Roman"/>
          <w:b/>
          <w:szCs w:val="24"/>
          <w:lang w:val="en-US"/>
        </w:rPr>
        <w:t>.1</w:t>
      </w:r>
    </w:p>
    <w:p w14:paraId="207A7E42" w14:textId="77777777" w:rsidR="006F4129" w:rsidRPr="00406BF2" w:rsidRDefault="006F4129" w:rsidP="006F4129">
      <w:pPr>
        <w:spacing w:after="0" w:line="240" w:lineRule="auto"/>
        <w:jc w:val="center"/>
        <w:rPr>
          <w:rFonts w:ascii="Arial" w:eastAsia="Times New Roman" w:hAnsi="Arial" w:cs="Times New Roman"/>
          <w:b/>
          <w:bCs/>
          <w:sz w:val="16"/>
          <w:szCs w:val="24"/>
        </w:rPr>
      </w:pPr>
    </w:p>
    <w:p w14:paraId="164A7C40" w14:textId="5B1A9B80" w:rsidR="006F4129" w:rsidRPr="006F4129" w:rsidRDefault="00B62EE0" w:rsidP="006F4129">
      <w:pPr>
        <w:spacing w:after="0" w:line="240" w:lineRule="auto"/>
        <w:jc w:val="both"/>
        <w:rPr>
          <w:rFonts w:ascii="Arial" w:eastAsia="Times New Roman" w:hAnsi="Arial" w:cs="Arial"/>
          <w:szCs w:val="24"/>
          <w:lang w:val="en-US" w:eastAsia="en-GB"/>
        </w:rPr>
      </w:pPr>
      <w:r>
        <w:rPr>
          <w:rFonts w:ascii="Arial" w:eastAsia="Times New Roman" w:hAnsi="Arial" w:cs="Times New Roman"/>
          <w:b/>
          <w:lang w:val="en-US" w:eastAsia="en-GB"/>
        </w:rPr>
        <w:t xml:space="preserve">This Request to Share Care </w:t>
      </w:r>
      <w:r w:rsidR="006F4129" w:rsidRPr="006F4129">
        <w:rPr>
          <w:rFonts w:ascii="Arial" w:eastAsia="Times New Roman" w:hAnsi="Arial" w:cs="Times New Roman"/>
          <w:b/>
          <w:lang w:val="en-US" w:eastAsia="en-GB"/>
        </w:rPr>
        <w:t>provides</w:t>
      </w:r>
      <w:r w:rsidR="004B177D">
        <w:rPr>
          <w:rFonts w:ascii="Arial" w:eastAsia="Times New Roman" w:hAnsi="Arial" w:cs="Times New Roman"/>
          <w:b/>
          <w:lang w:val="en-US" w:eastAsia="en-GB"/>
        </w:rPr>
        <w:t xml:space="preserve"> </w:t>
      </w:r>
      <w:r w:rsidR="004B177D" w:rsidRPr="004B177D">
        <w:rPr>
          <w:rFonts w:ascii="Arial" w:eastAsia="Times New Roman" w:hAnsi="Arial" w:cs="Times New Roman"/>
          <w:b/>
          <w:lang w:val="en-US" w:eastAsia="en-GB"/>
        </w:rPr>
        <w:t>Key Primary Care Information</w:t>
      </w:r>
      <w:r w:rsidR="004B177D">
        <w:rPr>
          <w:rFonts w:ascii="Arial" w:eastAsia="Times New Roman" w:hAnsi="Arial" w:cs="Times New Roman"/>
          <w:b/>
          <w:lang w:val="en-US" w:eastAsia="en-GB"/>
        </w:rPr>
        <w:t xml:space="preserve"> on </w:t>
      </w:r>
      <w:r w:rsidR="005D1B7A">
        <w:rPr>
          <w:rFonts w:ascii="Arial" w:eastAsia="Times New Roman" w:hAnsi="Arial" w:cs="Times New Roman"/>
          <w:b/>
          <w:lang w:val="en-US" w:eastAsia="en-GB"/>
        </w:rPr>
        <w:t>responsibilities and monitoring</w:t>
      </w:r>
      <w:r w:rsidR="006F4129" w:rsidRPr="006F4129">
        <w:rPr>
          <w:rFonts w:ascii="Arial" w:eastAsia="Times New Roman" w:hAnsi="Arial" w:cs="Times New Roman"/>
          <w:b/>
          <w:lang w:val="en-US" w:eastAsia="en-GB"/>
        </w:rPr>
        <w:t>.</w:t>
      </w:r>
      <w:r w:rsidR="004B177D">
        <w:rPr>
          <w:rFonts w:ascii="Arial" w:eastAsia="Times New Roman" w:hAnsi="Arial" w:cs="Times New Roman"/>
          <w:b/>
          <w:lang w:val="en-US" w:eastAsia="en-GB"/>
        </w:rPr>
        <w:t xml:space="preserve"> T</w:t>
      </w:r>
      <w:r w:rsidR="000833DA">
        <w:rPr>
          <w:rFonts w:ascii="Arial" w:eastAsia="Times New Roman" w:hAnsi="Arial" w:cs="Times New Roman"/>
          <w:b/>
          <w:lang w:val="en-US" w:eastAsia="en-GB"/>
        </w:rPr>
        <w:t xml:space="preserve">he aim </w:t>
      </w:r>
      <w:r w:rsidR="004B177D">
        <w:rPr>
          <w:rFonts w:ascii="Arial" w:eastAsia="Times New Roman" w:hAnsi="Arial" w:cs="Times New Roman"/>
          <w:b/>
          <w:lang w:val="en-US" w:eastAsia="en-GB"/>
        </w:rPr>
        <w:t xml:space="preserve">is </w:t>
      </w:r>
      <w:r w:rsidR="000833DA">
        <w:rPr>
          <w:rFonts w:ascii="Arial" w:eastAsia="Times New Roman" w:hAnsi="Arial" w:cs="Times New Roman"/>
          <w:b/>
          <w:lang w:val="en-US" w:eastAsia="en-GB"/>
        </w:rPr>
        <w:t>to support the GP</w:t>
      </w:r>
      <w:r w:rsidR="005D1B7A">
        <w:rPr>
          <w:rFonts w:ascii="Arial" w:eastAsia="Times New Roman" w:hAnsi="Arial" w:cs="Times New Roman"/>
          <w:b/>
          <w:lang w:val="en-US" w:eastAsia="en-GB"/>
        </w:rPr>
        <w:t xml:space="preserve"> to agree to share</w:t>
      </w:r>
      <w:r w:rsidR="000833DA">
        <w:rPr>
          <w:rFonts w:ascii="Arial" w:eastAsia="Times New Roman" w:hAnsi="Arial" w:cs="Times New Roman"/>
          <w:b/>
          <w:lang w:val="en-US" w:eastAsia="en-GB"/>
        </w:rPr>
        <w:t xml:space="preserve"> care arrangements</w:t>
      </w:r>
      <w:r w:rsidR="005D1B7A">
        <w:rPr>
          <w:rFonts w:ascii="Arial" w:eastAsia="Times New Roman" w:hAnsi="Arial" w:cs="Times New Roman"/>
          <w:b/>
          <w:lang w:val="en-US" w:eastAsia="en-GB"/>
        </w:rPr>
        <w:t xml:space="preserve">. Refer to </w:t>
      </w:r>
      <w:r w:rsidR="00C83EBD">
        <w:rPr>
          <w:rFonts w:ascii="Arial" w:eastAsia="Times New Roman" w:hAnsi="Arial" w:cs="Times New Roman"/>
          <w:b/>
          <w:lang w:val="en-US" w:eastAsia="en-GB"/>
        </w:rPr>
        <w:t>Full Shared C</w:t>
      </w:r>
      <w:r w:rsidR="00BF5868">
        <w:rPr>
          <w:rFonts w:ascii="Arial" w:eastAsia="Times New Roman" w:hAnsi="Arial" w:cs="Times New Roman"/>
          <w:b/>
          <w:lang w:val="en-US" w:eastAsia="en-GB"/>
        </w:rPr>
        <w:t>are</w:t>
      </w:r>
      <w:r w:rsidR="006F4129" w:rsidRPr="006F4129">
        <w:rPr>
          <w:rFonts w:ascii="Arial" w:eastAsia="Times New Roman" w:hAnsi="Arial" w:cs="Times New Roman"/>
          <w:b/>
          <w:lang w:val="en-US" w:eastAsia="en-GB"/>
        </w:rPr>
        <w:t xml:space="preserve"> </w:t>
      </w:r>
      <w:r w:rsidR="00C83EBD">
        <w:rPr>
          <w:rFonts w:ascii="Arial" w:eastAsia="Times New Roman" w:hAnsi="Arial" w:cs="Times New Roman"/>
          <w:b/>
          <w:lang w:val="en-US" w:eastAsia="en-GB"/>
        </w:rPr>
        <w:t>P</w:t>
      </w:r>
      <w:r w:rsidR="00BF5868">
        <w:rPr>
          <w:rFonts w:ascii="Arial" w:eastAsia="Times New Roman" w:hAnsi="Arial" w:cs="Times New Roman"/>
          <w:b/>
          <w:lang w:val="en-US" w:eastAsia="en-GB"/>
        </w:rPr>
        <w:t>rotocol</w:t>
      </w:r>
      <w:r w:rsidR="005D1B7A">
        <w:rPr>
          <w:rFonts w:ascii="Arial" w:eastAsia="Times New Roman" w:hAnsi="Arial" w:cs="Times New Roman"/>
          <w:b/>
          <w:lang w:val="en-US" w:eastAsia="en-GB"/>
        </w:rPr>
        <w:t xml:space="preserve"> for further information</w:t>
      </w:r>
      <w:r w:rsidR="006A351A">
        <w:rPr>
          <w:rFonts w:ascii="Arial" w:eastAsia="Times New Roman" w:hAnsi="Arial" w:cs="Times New Roman"/>
          <w:b/>
          <w:lang w:val="en-US" w:eastAsia="en-GB"/>
        </w:rPr>
        <w:t xml:space="preserve"> (page </w:t>
      </w:r>
      <w:r w:rsidR="003A03BF">
        <w:rPr>
          <w:rFonts w:ascii="Arial" w:eastAsia="Times New Roman" w:hAnsi="Arial" w:cs="Times New Roman"/>
          <w:b/>
          <w:lang w:val="en-US" w:eastAsia="en-GB"/>
        </w:rPr>
        <w:t>6</w:t>
      </w:r>
      <w:r w:rsidR="006A351A">
        <w:rPr>
          <w:rFonts w:ascii="Arial" w:eastAsia="Times New Roman" w:hAnsi="Arial" w:cs="Times New Roman"/>
          <w:b/>
          <w:lang w:val="en-US" w:eastAsia="en-GB"/>
        </w:rPr>
        <w:t xml:space="preserve"> onwards)</w:t>
      </w:r>
      <w:r w:rsidR="005D1B7A">
        <w:rPr>
          <w:rFonts w:ascii="Arial" w:eastAsia="Times New Roman" w:hAnsi="Arial" w:cs="Times New Roman"/>
          <w:b/>
          <w:lang w:val="en-US" w:eastAsia="en-GB"/>
        </w:rPr>
        <w:t>.</w:t>
      </w:r>
    </w:p>
    <w:p w14:paraId="428D67A9" w14:textId="77777777" w:rsidR="005D1B7A" w:rsidRDefault="005D1B7A" w:rsidP="006F4129">
      <w:pPr>
        <w:spacing w:after="0" w:line="240" w:lineRule="auto"/>
        <w:jc w:val="both"/>
        <w:rPr>
          <w:rFonts w:ascii="Arial" w:eastAsia="Times New Roman" w:hAnsi="Arial" w:cs="Arial"/>
          <w:b/>
          <w:bCs/>
          <w:szCs w:val="24"/>
          <w:lang w:val="en-US"/>
        </w:rPr>
      </w:pPr>
    </w:p>
    <w:p w14:paraId="45CE9204" w14:textId="0C83C523" w:rsidR="00F976BC" w:rsidRDefault="00682980" w:rsidP="00D029A0">
      <w:pPr>
        <w:spacing w:line="240" w:lineRule="auto"/>
        <w:jc w:val="both"/>
        <w:rPr>
          <w:rFonts w:ascii="Arial" w:hAnsi="Arial" w:cs="Arial"/>
          <w:b/>
          <w:color w:val="000000"/>
          <w:lang w:eastAsia="en-GB"/>
        </w:rPr>
      </w:pPr>
      <w:r w:rsidRPr="00F12528">
        <w:rPr>
          <w:rFonts w:ascii="Arial" w:hAnsi="Arial" w:cs="Arial"/>
          <w:b/>
          <w:color w:val="000000"/>
          <w:lang w:eastAsia="en-GB"/>
        </w:rPr>
        <w:t xml:space="preserve">GP </w:t>
      </w:r>
      <w:r w:rsidR="002006A3" w:rsidRPr="00F12528">
        <w:rPr>
          <w:rFonts w:ascii="Arial" w:hAnsi="Arial" w:cs="Arial"/>
          <w:b/>
          <w:color w:val="000000"/>
          <w:lang w:eastAsia="en-GB"/>
        </w:rPr>
        <w:t xml:space="preserve">to review </w:t>
      </w:r>
      <w:r w:rsidR="002E5B12" w:rsidRPr="00F12528">
        <w:rPr>
          <w:rFonts w:ascii="Arial" w:hAnsi="Arial" w:cs="Arial"/>
          <w:b/>
          <w:color w:val="000000"/>
          <w:lang w:eastAsia="en-GB"/>
        </w:rPr>
        <w:t xml:space="preserve">and must </w:t>
      </w:r>
      <w:r w:rsidRPr="00F12528">
        <w:rPr>
          <w:rFonts w:ascii="Arial" w:hAnsi="Arial" w:cs="Arial"/>
          <w:b/>
          <w:color w:val="000000"/>
          <w:lang w:eastAsia="en-GB"/>
        </w:rPr>
        <w:t xml:space="preserve">respond to </w:t>
      </w:r>
      <w:r w:rsidR="006A351A">
        <w:rPr>
          <w:rFonts w:ascii="Arial" w:hAnsi="Arial" w:cs="Arial"/>
          <w:b/>
          <w:color w:val="000000"/>
          <w:lang w:eastAsia="en-GB"/>
        </w:rPr>
        <w:t>provider Trust request to share</w:t>
      </w:r>
      <w:r w:rsidRPr="00F12528">
        <w:rPr>
          <w:rFonts w:ascii="Arial" w:hAnsi="Arial" w:cs="Arial"/>
          <w:b/>
          <w:color w:val="000000"/>
          <w:lang w:eastAsia="en-GB"/>
        </w:rPr>
        <w:t xml:space="preserve"> care </w:t>
      </w:r>
      <w:r w:rsidR="002006A3" w:rsidRPr="00F12528">
        <w:rPr>
          <w:rFonts w:ascii="Arial" w:hAnsi="Arial" w:cs="Arial"/>
          <w:b/>
          <w:color w:val="000000"/>
          <w:lang w:eastAsia="en-GB"/>
        </w:rPr>
        <w:t xml:space="preserve">within 2 </w:t>
      </w:r>
      <w:r w:rsidRPr="00F12528">
        <w:rPr>
          <w:rFonts w:ascii="Arial" w:hAnsi="Arial" w:cs="Arial"/>
          <w:b/>
          <w:color w:val="000000"/>
          <w:lang w:eastAsia="en-GB"/>
        </w:rPr>
        <w:t>weeks</w:t>
      </w:r>
      <w:r w:rsidR="002006A3" w:rsidRPr="00F12528">
        <w:rPr>
          <w:rFonts w:ascii="Arial" w:hAnsi="Arial" w:cs="Arial"/>
          <w:b/>
          <w:color w:val="000000"/>
          <w:lang w:eastAsia="en-GB"/>
        </w:rPr>
        <w:t xml:space="preserve"> using form provided</w:t>
      </w:r>
      <w:r w:rsidR="005D1B7A">
        <w:rPr>
          <w:rFonts w:ascii="Arial" w:hAnsi="Arial" w:cs="Arial"/>
          <w:b/>
          <w:color w:val="000000"/>
          <w:lang w:eastAsia="en-GB"/>
        </w:rPr>
        <w:t xml:space="preserve"> on page </w:t>
      </w:r>
      <w:r w:rsidR="003A03BF">
        <w:rPr>
          <w:rFonts w:ascii="Arial" w:hAnsi="Arial" w:cs="Arial"/>
          <w:b/>
          <w:color w:val="000000"/>
          <w:lang w:eastAsia="en-GB"/>
        </w:rPr>
        <w:t>5</w:t>
      </w:r>
      <w:r w:rsidR="00F12528">
        <w:rPr>
          <w:rFonts w:ascii="Arial" w:hAnsi="Arial" w:cs="Arial"/>
          <w:b/>
          <w:color w:val="000000"/>
          <w:lang w:eastAsia="en-GB"/>
        </w:rPr>
        <w:t>.</w:t>
      </w:r>
    </w:p>
    <w:p w14:paraId="21C10206" w14:textId="4570A851" w:rsidR="00E54FA1" w:rsidRDefault="006442CC" w:rsidP="00E54FA1">
      <w:pPr>
        <w:spacing w:after="120" w:line="240" w:lineRule="auto"/>
        <w:ind w:left="170"/>
        <w:jc w:val="both"/>
        <w:rPr>
          <w:rFonts w:ascii="Arial" w:eastAsia="Times New Roman" w:hAnsi="Arial" w:cs="Arial"/>
          <w:b/>
          <w:sz w:val="24"/>
          <w:u w:val="single"/>
          <w:lang w:val="en-US"/>
        </w:rPr>
      </w:pPr>
      <w:r>
        <w:rPr>
          <w:noProof/>
        </w:rPr>
        <mc:AlternateContent>
          <mc:Choice Requires="wps">
            <w:drawing>
              <wp:anchor distT="0" distB="0" distL="114300" distR="114300" simplePos="0" relativeHeight="251692032" behindDoc="0" locked="0" layoutInCell="1" allowOverlap="1" wp14:anchorId="3E3E5389" wp14:editId="2182D1C9">
                <wp:simplePos x="0" y="0"/>
                <wp:positionH relativeFrom="margin">
                  <wp:align>left</wp:align>
                </wp:positionH>
                <wp:positionV relativeFrom="paragraph">
                  <wp:posOffset>3810</wp:posOffset>
                </wp:positionV>
                <wp:extent cx="6905625" cy="3425190"/>
                <wp:effectExtent l="0" t="0" r="28575" b="228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5625" cy="34251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FE2D7" id="Rectangle 8" o:spid="_x0000_s1026" style="position:absolute;margin-left:0;margin-top:.3pt;width:543.75pt;height:269.7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" filled="f" strokecolor="black [3213]" strokeweight=".5pt">
                <v:path arrowok="t"/>
                <w10:wrap anchorx="margin"/>
              </v:rect>
            </w:pict>
          </mc:Fallback>
        </mc:AlternateContent>
      </w:r>
      <w:r w:rsidR="00E54FA1" w:rsidRPr="00455A6A">
        <w:rPr>
          <w:rFonts w:ascii="Arial" w:eastAsia="Times New Roman" w:hAnsi="Arial" w:cs="Arial"/>
          <w:b/>
          <w:sz w:val="24"/>
          <w:u w:val="single"/>
          <w:lang w:val="en-US"/>
        </w:rPr>
        <w:t>For Completion by Specialist</w:t>
      </w:r>
      <w:r w:rsidR="00E54FA1">
        <w:rPr>
          <w:rFonts w:ascii="Arial" w:eastAsia="Times New Roman" w:hAnsi="Arial" w:cs="Arial"/>
          <w:b/>
          <w:sz w:val="24"/>
          <w:u w:val="single"/>
          <w:lang w:val="en-US"/>
        </w:rPr>
        <w:t xml:space="preserve"> (with page </w:t>
      </w:r>
      <w:r w:rsidR="00204BB8">
        <w:rPr>
          <w:rFonts w:ascii="Arial" w:eastAsia="Times New Roman" w:hAnsi="Arial" w:cs="Arial"/>
          <w:b/>
          <w:sz w:val="24"/>
          <w:u w:val="single"/>
          <w:lang w:val="en-US"/>
        </w:rPr>
        <w:t>5</w:t>
      </w:r>
      <w:r w:rsidR="00E54FA1">
        <w:rPr>
          <w:rFonts w:ascii="Arial" w:eastAsia="Times New Roman" w:hAnsi="Arial" w:cs="Arial"/>
          <w:b/>
          <w:sz w:val="24"/>
          <w:u w:val="single"/>
          <w:lang w:val="en-US"/>
        </w:rPr>
        <w:t xml:space="preserve"> Shared Care Agreement Form)</w:t>
      </w:r>
    </w:p>
    <w:p w14:paraId="0477760D" w14:textId="7FE2EAE5" w:rsidR="00E54FA1" w:rsidRDefault="006442CC" w:rsidP="00E54FA1">
      <w:pPr>
        <w:spacing w:after="120" w:line="240" w:lineRule="auto"/>
        <w:jc w:val="both"/>
        <w:rPr>
          <w:rFonts w:ascii="Arial" w:eastAsia="Times New Roman" w:hAnsi="Arial" w:cs="Arial"/>
          <w:b/>
          <w:sz w:val="24"/>
          <w:u w:val="single"/>
          <w:lang w:val="en-US"/>
        </w:rPr>
      </w:pPr>
      <w:r>
        <w:rPr>
          <w:noProof/>
        </w:rPr>
        <mc:AlternateContent>
          <mc:Choice Requires="wps">
            <w:drawing>
              <wp:anchor distT="0" distB="0" distL="114300" distR="114300" simplePos="0" relativeHeight="251691008" behindDoc="0" locked="0" layoutInCell="1" allowOverlap="1" wp14:anchorId="0C70E052" wp14:editId="74CD37CF">
                <wp:simplePos x="0" y="0"/>
                <wp:positionH relativeFrom="margin">
                  <wp:posOffset>3917950</wp:posOffset>
                </wp:positionH>
                <wp:positionV relativeFrom="paragraph">
                  <wp:posOffset>104775</wp:posOffset>
                </wp:positionV>
                <wp:extent cx="2927350" cy="876300"/>
                <wp:effectExtent l="0" t="0" r="635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876300"/>
                        </a:xfrm>
                        <a:prstGeom prst="rect">
                          <a:avLst/>
                        </a:prstGeom>
                        <a:solidFill>
                          <a:srgbClr val="FFFFFF"/>
                        </a:solidFill>
                        <a:ln w="9525">
                          <a:solidFill>
                            <a:srgbClr val="000000"/>
                          </a:solidFill>
                          <a:prstDash val="dash"/>
                          <a:miter lim="800000"/>
                          <a:headEnd/>
                          <a:tailEnd/>
                        </a:ln>
                      </wps:spPr>
                      <wps:txbx>
                        <w:txbxContent>
                          <w:p w14:paraId="3096BC42" w14:textId="77777777" w:rsidR="00E54FA1" w:rsidRPr="00474C2D" w:rsidRDefault="00E54FA1" w:rsidP="00E54FA1">
                            <w:pPr>
                              <w:rPr>
                                <w:rFonts w:ascii="Arial" w:hAnsi="Arial" w:cs="Arial"/>
                              </w:rPr>
                            </w:pPr>
                            <w:r w:rsidRPr="00474C2D">
                              <w:rPr>
                                <w:rFonts w:ascii="Arial" w:hAnsi="Arial" w:cs="Arial"/>
                              </w:rPr>
                              <w:t>Addressograph label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70E052" id="_x0000_t202" coordsize="21600,21600" o:spt="202" path="m,l,21600r21600,l21600,xe">
                <v:stroke joinstyle="miter"/>
                <v:path gradientshapeok="t" o:connecttype="rect"/>
              </v:shapetype>
              <v:shape id="Text Box 7" o:spid="_x0000_s1026" type="#_x0000_t202" style="position:absolute;left:0;text-align:left;margin-left:308.5pt;margin-top:8.25pt;width:230.5pt;height:69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">
                <v:stroke dashstyle="dash"/>
                <v:textbox>
                  <w:txbxContent>
                    <w:p w14:paraId="3096BC42" w14:textId="77777777" w:rsidR="00E54FA1" w:rsidRPr="00474C2D" w:rsidRDefault="00E54FA1" w:rsidP="00E54FA1">
                      <w:pPr>
                        <w:rPr>
                          <w:rFonts w:ascii="Arial" w:hAnsi="Arial" w:cs="Arial"/>
                        </w:rPr>
                      </w:pPr>
                      <w:r w:rsidRPr="00474C2D">
                        <w:rPr>
                          <w:rFonts w:ascii="Arial" w:hAnsi="Arial" w:cs="Arial"/>
                        </w:rPr>
                        <w:t>Addressograph label</w:t>
                      </w:r>
                    </w:p>
                  </w:txbxContent>
                </v:textbox>
                <w10:wrap anchorx="margin"/>
              </v:shape>
            </w:pict>
          </mc:Fallback>
        </mc:AlternateContent>
      </w:r>
    </w:p>
    <w:tbl>
      <w:tblPr>
        <w:tblStyle w:val="TableGrid"/>
        <w:tblW w:w="0" w:type="auto"/>
        <w:tblInd w:w="137" w:type="dxa"/>
        <w:tblLook w:val="04A0" w:firstRow="1" w:lastRow="0" w:firstColumn="1" w:lastColumn="0" w:noHBand="0" w:noVBand="1"/>
      </w:tblPr>
      <w:tblGrid>
        <w:gridCol w:w="1554"/>
        <w:gridCol w:w="3833"/>
        <w:gridCol w:w="546"/>
      </w:tblGrid>
      <w:tr w:rsidR="00E54FA1" w:rsidRPr="003673F7" w14:paraId="33CA5939" w14:textId="77777777" w:rsidTr="005A2FE0">
        <w:trPr>
          <w:trHeight w:val="300"/>
        </w:trPr>
        <w:tc>
          <w:tcPr>
            <w:tcW w:w="1554" w:type="dxa"/>
            <w:noWrap/>
            <w:hideMark/>
          </w:tcPr>
          <w:p w14:paraId="75F88A57" w14:textId="77777777" w:rsidR="00E54FA1" w:rsidRPr="00B36343" w:rsidRDefault="00E54FA1" w:rsidP="005A2FE0">
            <w:pPr>
              <w:rPr>
                <w:rFonts w:ascii="Arial" w:hAnsi="Arial" w:cs="Arial"/>
                <w:b/>
                <w:bCs/>
              </w:rPr>
            </w:pPr>
            <w:r w:rsidRPr="00B36343">
              <w:rPr>
                <w:rFonts w:ascii="Arial" w:hAnsi="Arial" w:cs="Arial"/>
                <w:b/>
                <w:bCs/>
                <w:lang w:val="en-US"/>
              </w:rPr>
              <w:t>Patient name</w:t>
            </w:r>
          </w:p>
        </w:tc>
        <w:tc>
          <w:tcPr>
            <w:tcW w:w="3833" w:type="dxa"/>
            <w:tcBorders>
              <w:right w:val="single" w:sz="4" w:space="0" w:color="auto"/>
            </w:tcBorders>
            <w:noWrap/>
            <w:hideMark/>
          </w:tcPr>
          <w:p w14:paraId="5AE01F98" w14:textId="4F0098C5" w:rsidR="00E54FA1" w:rsidRPr="00B36343" w:rsidRDefault="00E54FA1" w:rsidP="005A2FE0">
            <w:pPr>
              <w:rPr>
                <w:rFonts w:ascii="Arial" w:hAnsi="Arial" w:cs="Arial"/>
                <w:b/>
                <w:bCs/>
              </w:rPr>
            </w:pPr>
            <w:r w:rsidRPr="00B36343">
              <w:rPr>
                <w:rFonts w:ascii="Arial" w:hAnsi="Arial" w:cs="Arial"/>
                <w:sz w:val="18"/>
                <w:szCs w:val="18"/>
              </w:rPr>
              <w:fldChar w:fldCharType="begin">
                <w:ffData>
                  <w:name w:val="Text7"/>
                  <w:enabled/>
                  <w:calcOnExit w:val="0"/>
                  <w:textInput/>
                </w:ffData>
              </w:fldChar>
            </w:r>
            <w:bookmarkStart w:id="0" w:name="Text7"/>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00845757">
              <w:rPr>
                <w:rFonts w:ascii="Arial" w:hAnsi="Arial" w:cs="Arial"/>
                <w:sz w:val="18"/>
                <w:szCs w:val="18"/>
              </w:rPr>
              <w:t> </w:t>
            </w:r>
            <w:r w:rsidR="00845757">
              <w:rPr>
                <w:rFonts w:ascii="Arial" w:hAnsi="Arial" w:cs="Arial"/>
                <w:sz w:val="18"/>
                <w:szCs w:val="18"/>
              </w:rPr>
              <w:t> </w:t>
            </w:r>
            <w:r w:rsidR="00845757">
              <w:rPr>
                <w:rFonts w:ascii="Arial" w:hAnsi="Arial" w:cs="Arial"/>
                <w:sz w:val="18"/>
                <w:szCs w:val="18"/>
              </w:rPr>
              <w:t> </w:t>
            </w:r>
            <w:r w:rsidR="00845757">
              <w:rPr>
                <w:rFonts w:ascii="Arial" w:hAnsi="Arial" w:cs="Arial"/>
                <w:sz w:val="18"/>
                <w:szCs w:val="18"/>
              </w:rPr>
              <w:t> </w:t>
            </w:r>
            <w:r w:rsidR="00845757">
              <w:rPr>
                <w:rFonts w:ascii="Arial" w:hAnsi="Arial" w:cs="Arial"/>
                <w:sz w:val="18"/>
                <w:szCs w:val="18"/>
              </w:rPr>
              <w:t> </w:t>
            </w:r>
            <w:r w:rsidRPr="00B36343">
              <w:rPr>
                <w:rFonts w:ascii="Arial" w:hAnsi="Arial" w:cs="Arial"/>
                <w:sz w:val="18"/>
                <w:szCs w:val="18"/>
              </w:rPr>
              <w:fldChar w:fldCharType="end"/>
            </w:r>
            <w:bookmarkEnd w:id="0"/>
          </w:p>
        </w:tc>
        <w:tc>
          <w:tcPr>
            <w:tcW w:w="425" w:type="dxa"/>
            <w:tcBorders>
              <w:top w:val="nil"/>
              <w:left w:val="single" w:sz="4" w:space="0" w:color="auto"/>
              <w:bottom w:val="nil"/>
              <w:right w:val="nil"/>
            </w:tcBorders>
            <w:noWrap/>
            <w:hideMark/>
          </w:tcPr>
          <w:p w14:paraId="6328EAF3" w14:textId="77777777" w:rsidR="00E54FA1" w:rsidRPr="003673F7" w:rsidRDefault="00E54FA1" w:rsidP="005A2FE0"/>
        </w:tc>
      </w:tr>
      <w:tr w:rsidR="00E54FA1" w:rsidRPr="003673F7" w14:paraId="07A4264A" w14:textId="77777777" w:rsidTr="005A2FE0">
        <w:trPr>
          <w:trHeight w:val="300"/>
        </w:trPr>
        <w:tc>
          <w:tcPr>
            <w:tcW w:w="1554" w:type="dxa"/>
            <w:noWrap/>
            <w:hideMark/>
          </w:tcPr>
          <w:p w14:paraId="74CDBD97" w14:textId="77777777" w:rsidR="00E54FA1" w:rsidRPr="00B36343" w:rsidRDefault="00E54FA1" w:rsidP="005A2FE0">
            <w:pPr>
              <w:rPr>
                <w:rFonts w:ascii="Arial" w:hAnsi="Arial" w:cs="Arial"/>
                <w:b/>
                <w:bCs/>
              </w:rPr>
            </w:pPr>
            <w:r w:rsidRPr="00B36343">
              <w:rPr>
                <w:rFonts w:ascii="Arial" w:hAnsi="Arial" w:cs="Arial"/>
                <w:b/>
                <w:bCs/>
                <w:lang w:val="en-US"/>
              </w:rPr>
              <w:t>DOB</w:t>
            </w:r>
          </w:p>
        </w:tc>
        <w:tc>
          <w:tcPr>
            <w:tcW w:w="3833" w:type="dxa"/>
            <w:tcBorders>
              <w:right w:val="single" w:sz="4" w:space="0" w:color="auto"/>
            </w:tcBorders>
            <w:noWrap/>
            <w:hideMark/>
          </w:tcPr>
          <w:p w14:paraId="13EF3A8D" w14:textId="77777777" w:rsidR="00E54FA1" w:rsidRPr="00B36343" w:rsidRDefault="00E54FA1" w:rsidP="005A2FE0">
            <w:pPr>
              <w:rPr>
                <w:rFonts w:ascii="Arial" w:hAnsi="Arial" w:cs="Arial"/>
                <w:b/>
                <w:bCs/>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c>
          <w:tcPr>
            <w:tcW w:w="425" w:type="dxa"/>
            <w:tcBorders>
              <w:top w:val="nil"/>
              <w:left w:val="single" w:sz="4" w:space="0" w:color="auto"/>
              <w:bottom w:val="nil"/>
              <w:right w:val="nil"/>
            </w:tcBorders>
            <w:noWrap/>
            <w:vAlign w:val="center"/>
            <w:hideMark/>
          </w:tcPr>
          <w:p w14:paraId="5BA5EDE4" w14:textId="77777777" w:rsidR="00E54FA1" w:rsidRPr="00B36343" w:rsidRDefault="00E54FA1" w:rsidP="005A2FE0">
            <w:pPr>
              <w:jc w:val="center"/>
              <w:rPr>
                <w:rFonts w:ascii="Arial" w:hAnsi="Arial" w:cs="Arial"/>
                <w:b/>
                <w:bCs/>
              </w:rPr>
            </w:pPr>
            <w:r w:rsidRPr="00B36343">
              <w:rPr>
                <w:rFonts w:ascii="Arial" w:hAnsi="Arial" w:cs="Arial"/>
                <w:b/>
                <w:bCs/>
              </w:rPr>
              <w:t>OR</w:t>
            </w:r>
          </w:p>
        </w:tc>
      </w:tr>
      <w:tr w:rsidR="00E54FA1" w:rsidRPr="003673F7" w14:paraId="726113BD" w14:textId="77777777" w:rsidTr="005A2FE0">
        <w:trPr>
          <w:trHeight w:val="300"/>
        </w:trPr>
        <w:tc>
          <w:tcPr>
            <w:tcW w:w="1554" w:type="dxa"/>
            <w:noWrap/>
            <w:hideMark/>
          </w:tcPr>
          <w:p w14:paraId="3F5D8BEC" w14:textId="77777777" w:rsidR="00E54FA1" w:rsidRPr="00B36343" w:rsidRDefault="00E54FA1" w:rsidP="005A2FE0">
            <w:pPr>
              <w:rPr>
                <w:rFonts w:ascii="Arial" w:hAnsi="Arial" w:cs="Arial"/>
                <w:b/>
                <w:bCs/>
              </w:rPr>
            </w:pPr>
            <w:r w:rsidRPr="00B36343">
              <w:rPr>
                <w:rFonts w:ascii="Arial" w:hAnsi="Arial" w:cs="Arial"/>
                <w:b/>
                <w:bCs/>
                <w:lang w:val="en-US"/>
              </w:rPr>
              <w:t>NHS number</w:t>
            </w:r>
          </w:p>
        </w:tc>
        <w:tc>
          <w:tcPr>
            <w:tcW w:w="3833" w:type="dxa"/>
            <w:tcBorders>
              <w:right w:val="single" w:sz="4" w:space="0" w:color="auto"/>
            </w:tcBorders>
            <w:noWrap/>
            <w:hideMark/>
          </w:tcPr>
          <w:p w14:paraId="02CDA891" w14:textId="77777777" w:rsidR="00E54FA1" w:rsidRPr="00B36343" w:rsidRDefault="00E54FA1" w:rsidP="005A2FE0">
            <w:pPr>
              <w:rPr>
                <w:rFonts w:ascii="Arial" w:hAnsi="Arial" w:cs="Arial"/>
                <w:b/>
                <w:bCs/>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sz w:val="18"/>
                <w:szCs w:val="18"/>
              </w:rPr>
              <w:fldChar w:fldCharType="end"/>
            </w:r>
          </w:p>
        </w:tc>
        <w:tc>
          <w:tcPr>
            <w:tcW w:w="425" w:type="dxa"/>
            <w:tcBorders>
              <w:top w:val="nil"/>
              <w:left w:val="single" w:sz="4" w:space="0" w:color="auto"/>
              <w:bottom w:val="nil"/>
              <w:right w:val="nil"/>
            </w:tcBorders>
            <w:noWrap/>
            <w:hideMark/>
          </w:tcPr>
          <w:p w14:paraId="26C86F43" w14:textId="77777777" w:rsidR="00E54FA1" w:rsidRPr="003673F7" w:rsidRDefault="00E54FA1" w:rsidP="005A2FE0"/>
        </w:tc>
      </w:tr>
    </w:tbl>
    <w:p w14:paraId="113F258F" w14:textId="77777777" w:rsidR="00E54FA1" w:rsidRDefault="00E54FA1" w:rsidP="00E54FA1">
      <w:pPr>
        <w:spacing w:after="120" w:line="240" w:lineRule="auto"/>
        <w:jc w:val="both"/>
        <w:rPr>
          <w:rFonts w:ascii="Arial" w:eastAsia="Times New Roman" w:hAnsi="Arial" w:cs="Arial"/>
          <w:b/>
          <w:sz w:val="24"/>
          <w:u w:val="single"/>
          <w:lang w:val="en-US"/>
        </w:rPr>
      </w:pPr>
    </w:p>
    <w:tbl>
      <w:tblPr>
        <w:tblStyle w:val="TableGrid"/>
        <w:tblW w:w="10631" w:type="dxa"/>
        <w:tblInd w:w="137" w:type="dxa"/>
        <w:tblLook w:val="04A0" w:firstRow="1" w:lastRow="0" w:firstColumn="1" w:lastColumn="0" w:noHBand="0" w:noVBand="1"/>
      </w:tblPr>
      <w:tblGrid>
        <w:gridCol w:w="4536"/>
        <w:gridCol w:w="6095"/>
      </w:tblGrid>
      <w:tr w:rsidR="00E54FA1" w:rsidRPr="003673F7" w14:paraId="03167A21" w14:textId="77777777" w:rsidTr="005A2FE0">
        <w:trPr>
          <w:trHeight w:val="300"/>
        </w:trPr>
        <w:tc>
          <w:tcPr>
            <w:tcW w:w="4536" w:type="dxa"/>
            <w:noWrap/>
            <w:hideMark/>
          </w:tcPr>
          <w:p w14:paraId="3E90A801" w14:textId="77777777" w:rsidR="00E54FA1" w:rsidRDefault="00E54FA1" w:rsidP="005A2FE0">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Drug(s) Dose and Route at handover: </w:t>
            </w:r>
          </w:p>
          <w:p w14:paraId="4E8A0C06" w14:textId="77777777" w:rsidR="00E54FA1" w:rsidRPr="00B36343" w:rsidRDefault="00E54FA1" w:rsidP="005A2FE0">
            <w:pPr>
              <w:contextualSpacing/>
              <w:jc w:val="both"/>
              <w:rPr>
                <w:rFonts w:ascii="Arial" w:eastAsia="Times New Roman" w:hAnsi="Arial" w:cs="Arial"/>
                <w:b/>
                <w:bCs/>
              </w:rPr>
            </w:pPr>
          </w:p>
        </w:tc>
        <w:tc>
          <w:tcPr>
            <w:tcW w:w="6095" w:type="dxa"/>
            <w:noWrap/>
            <w:hideMark/>
          </w:tcPr>
          <w:p w14:paraId="20FC1DF8" w14:textId="77777777" w:rsidR="00E54FA1" w:rsidRPr="00B36343" w:rsidRDefault="00E54FA1" w:rsidP="005A2FE0">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E54FA1" w:rsidRPr="003673F7" w14:paraId="3990D580" w14:textId="77777777" w:rsidTr="005A2FE0">
        <w:trPr>
          <w:trHeight w:val="300"/>
        </w:trPr>
        <w:tc>
          <w:tcPr>
            <w:tcW w:w="4536" w:type="dxa"/>
            <w:noWrap/>
            <w:hideMark/>
          </w:tcPr>
          <w:p w14:paraId="1057FEF6" w14:textId="77777777" w:rsidR="00E54FA1" w:rsidRDefault="00E54FA1" w:rsidP="005A2FE0">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Indication: </w:t>
            </w:r>
          </w:p>
          <w:p w14:paraId="1ADCD4FA" w14:textId="77777777" w:rsidR="00E54FA1" w:rsidRPr="00B36343" w:rsidRDefault="00E54FA1" w:rsidP="005A2FE0">
            <w:pPr>
              <w:contextualSpacing/>
              <w:jc w:val="both"/>
              <w:rPr>
                <w:rFonts w:ascii="Arial" w:eastAsia="Times New Roman" w:hAnsi="Arial" w:cs="Arial"/>
                <w:b/>
                <w:bCs/>
              </w:rPr>
            </w:pPr>
          </w:p>
        </w:tc>
        <w:tc>
          <w:tcPr>
            <w:tcW w:w="6095" w:type="dxa"/>
            <w:noWrap/>
            <w:hideMark/>
          </w:tcPr>
          <w:p w14:paraId="24E32861" w14:textId="77777777" w:rsidR="00E54FA1" w:rsidRPr="00B36343" w:rsidRDefault="00E54FA1" w:rsidP="005A2FE0">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E54FA1" w:rsidRPr="003673F7" w14:paraId="45C6FBC1" w14:textId="77777777" w:rsidTr="005A2FE0">
        <w:trPr>
          <w:trHeight w:val="300"/>
        </w:trPr>
        <w:tc>
          <w:tcPr>
            <w:tcW w:w="4536" w:type="dxa"/>
            <w:noWrap/>
            <w:hideMark/>
          </w:tcPr>
          <w:p w14:paraId="045B5530" w14:textId="77777777" w:rsidR="00E54FA1" w:rsidRDefault="00E54FA1" w:rsidP="005A2FE0">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Date of first prescription by specialist: </w:t>
            </w:r>
          </w:p>
          <w:p w14:paraId="3EDFC311" w14:textId="77777777" w:rsidR="00E54FA1" w:rsidRPr="00B36343" w:rsidRDefault="00E54FA1" w:rsidP="005A2FE0">
            <w:pPr>
              <w:contextualSpacing/>
              <w:jc w:val="both"/>
              <w:rPr>
                <w:rFonts w:ascii="Arial" w:eastAsia="Times New Roman" w:hAnsi="Arial" w:cs="Arial"/>
                <w:b/>
                <w:bCs/>
              </w:rPr>
            </w:pPr>
          </w:p>
        </w:tc>
        <w:tc>
          <w:tcPr>
            <w:tcW w:w="6095" w:type="dxa"/>
            <w:noWrap/>
            <w:hideMark/>
          </w:tcPr>
          <w:p w14:paraId="294B3899" w14:textId="77777777" w:rsidR="00E54FA1" w:rsidRPr="00B36343" w:rsidRDefault="00E54FA1" w:rsidP="005A2FE0">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E54FA1" w:rsidRPr="003673F7" w14:paraId="25FBD61A" w14:textId="77777777" w:rsidTr="005A2FE0">
        <w:trPr>
          <w:trHeight w:val="300"/>
        </w:trPr>
        <w:tc>
          <w:tcPr>
            <w:tcW w:w="4536" w:type="dxa"/>
            <w:noWrap/>
            <w:hideMark/>
          </w:tcPr>
          <w:p w14:paraId="7DB50176" w14:textId="77777777" w:rsidR="00E54FA1" w:rsidRDefault="00E54FA1" w:rsidP="005A2FE0">
            <w:pPr>
              <w:contextualSpacing/>
              <w:rPr>
                <w:rFonts w:ascii="Arial" w:eastAsia="Times New Roman" w:hAnsi="Arial" w:cs="Arial"/>
                <w:b/>
                <w:bCs/>
                <w:lang w:val="en-US"/>
              </w:rPr>
            </w:pPr>
            <w:r w:rsidRPr="00B36343">
              <w:rPr>
                <w:rFonts w:ascii="Arial" w:eastAsia="Times New Roman" w:hAnsi="Arial" w:cs="Arial"/>
                <w:b/>
                <w:bCs/>
                <w:lang w:val="en-US"/>
              </w:rPr>
              <w:t xml:space="preserve">Estimated date for prescribing to be continued by the GP: </w:t>
            </w:r>
          </w:p>
          <w:p w14:paraId="240610B8" w14:textId="77777777" w:rsidR="00E54FA1" w:rsidRPr="00B36343" w:rsidRDefault="00E54FA1" w:rsidP="005A2FE0">
            <w:pPr>
              <w:contextualSpacing/>
              <w:jc w:val="both"/>
              <w:rPr>
                <w:rFonts w:ascii="Arial" w:eastAsia="Times New Roman" w:hAnsi="Arial" w:cs="Arial"/>
                <w:b/>
                <w:bCs/>
              </w:rPr>
            </w:pPr>
          </w:p>
        </w:tc>
        <w:tc>
          <w:tcPr>
            <w:tcW w:w="6095" w:type="dxa"/>
            <w:noWrap/>
            <w:hideMark/>
          </w:tcPr>
          <w:p w14:paraId="17BC1845" w14:textId="77777777" w:rsidR="00E54FA1" w:rsidRPr="00B36343" w:rsidRDefault="00E54FA1" w:rsidP="005A2FE0">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E54FA1" w:rsidRPr="003673F7" w14:paraId="7D73653C" w14:textId="77777777" w:rsidTr="005A2FE0">
        <w:trPr>
          <w:trHeight w:val="509"/>
        </w:trPr>
        <w:tc>
          <w:tcPr>
            <w:tcW w:w="4536" w:type="dxa"/>
            <w:vMerge w:val="restart"/>
            <w:noWrap/>
            <w:hideMark/>
          </w:tcPr>
          <w:p w14:paraId="49515E6A" w14:textId="77777777" w:rsidR="00E54FA1" w:rsidRPr="00B36343" w:rsidRDefault="00E54FA1" w:rsidP="005A2FE0">
            <w:pPr>
              <w:contextualSpacing/>
              <w:jc w:val="both"/>
              <w:rPr>
                <w:rFonts w:ascii="Arial" w:eastAsia="Times New Roman" w:hAnsi="Arial" w:cs="Arial"/>
                <w:b/>
                <w:bCs/>
              </w:rPr>
            </w:pPr>
            <w:r w:rsidRPr="00B36343">
              <w:rPr>
                <w:rFonts w:ascii="Arial" w:eastAsia="Times New Roman" w:hAnsi="Arial" w:cs="Arial"/>
                <w:b/>
                <w:bCs/>
                <w:lang w:val="en-US"/>
              </w:rPr>
              <w:t xml:space="preserve">Next monitoring tests due and dates if not </w:t>
            </w:r>
            <w:r>
              <w:rPr>
                <w:rFonts w:ascii="Arial" w:eastAsia="Times New Roman" w:hAnsi="Arial" w:cs="Arial"/>
                <w:b/>
                <w:bCs/>
                <w:lang w:val="en-US"/>
              </w:rPr>
              <w:t>at 12 weekly monitoring</w:t>
            </w:r>
            <w:r w:rsidRPr="00B36343">
              <w:rPr>
                <w:rFonts w:ascii="Arial" w:eastAsia="Times New Roman" w:hAnsi="Arial" w:cs="Arial"/>
                <w:b/>
                <w:bCs/>
                <w:lang w:val="en-US"/>
              </w:rPr>
              <w:t xml:space="preserve">: </w:t>
            </w:r>
          </w:p>
        </w:tc>
        <w:tc>
          <w:tcPr>
            <w:tcW w:w="6095" w:type="dxa"/>
            <w:vMerge w:val="restart"/>
            <w:noWrap/>
            <w:hideMark/>
          </w:tcPr>
          <w:p w14:paraId="519FE079" w14:textId="77777777" w:rsidR="00E54FA1" w:rsidRPr="00B36343" w:rsidRDefault="00E54FA1" w:rsidP="005A2FE0">
            <w:pPr>
              <w:contextualSpacing/>
              <w:jc w:val="both"/>
              <w:rPr>
                <w:rFonts w:ascii="Arial" w:eastAsia="Times New Roman" w:hAnsi="Arial" w:cs="Arial"/>
                <w:b/>
                <w:bC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54FA1" w:rsidRPr="003673F7" w14:paraId="41D8E022" w14:textId="77777777" w:rsidTr="005A2FE0">
        <w:trPr>
          <w:trHeight w:val="509"/>
        </w:trPr>
        <w:tc>
          <w:tcPr>
            <w:tcW w:w="4536" w:type="dxa"/>
            <w:vMerge/>
            <w:noWrap/>
            <w:hideMark/>
          </w:tcPr>
          <w:p w14:paraId="4EFFA27C" w14:textId="77777777" w:rsidR="00E54FA1" w:rsidRPr="00B36343" w:rsidRDefault="00E54FA1" w:rsidP="005A2FE0">
            <w:pPr>
              <w:contextualSpacing/>
              <w:jc w:val="both"/>
              <w:rPr>
                <w:rFonts w:ascii="Arial" w:eastAsia="Times New Roman" w:hAnsi="Arial" w:cs="Arial"/>
                <w:b/>
                <w:bCs/>
              </w:rPr>
            </w:pPr>
          </w:p>
        </w:tc>
        <w:tc>
          <w:tcPr>
            <w:tcW w:w="6095" w:type="dxa"/>
            <w:vMerge/>
            <w:noWrap/>
            <w:hideMark/>
          </w:tcPr>
          <w:p w14:paraId="40095A45" w14:textId="77777777" w:rsidR="00E54FA1" w:rsidRPr="00B36343" w:rsidRDefault="00E54FA1" w:rsidP="005A2FE0">
            <w:pPr>
              <w:contextualSpacing/>
              <w:jc w:val="both"/>
              <w:rPr>
                <w:rFonts w:ascii="Arial" w:eastAsia="Times New Roman" w:hAnsi="Arial" w:cs="Arial"/>
                <w:b/>
                <w:bCs/>
              </w:rPr>
            </w:pPr>
          </w:p>
        </w:tc>
      </w:tr>
      <w:tr w:rsidR="00E54FA1" w:rsidRPr="003673F7" w14:paraId="7BDF52A0" w14:textId="77777777" w:rsidTr="005A2FE0">
        <w:trPr>
          <w:trHeight w:val="509"/>
        </w:trPr>
        <w:tc>
          <w:tcPr>
            <w:tcW w:w="4536" w:type="dxa"/>
            <w:noWrap/>
          </w:tcPr>
          <w:p w14:paraId="381B54BD" w14:textId="77777777" w:rsidR="00E54FA1" w:rsidRPr="0085415B" w:rsidRDefault="00E54FA1" w:rsidP="005A2FE0">
            <w:pPr>
              <w:contextualSpacing/>
              <w:rPr>
                <w:rFonts w:ascii="Arial" w:eastAsia="Times New Roman" w:hAnsi="Arial" w:cs="Arial"/>
                <w:b/>
                <w:bCs/>
              </w:rPr>
            </w:pPr>
            <w:r w:rsidRPr="00491073">
              <w:rPr>
                <w:rFonts w:ascii="Arial" w:eastAsia="Times New Roman" w:hAnsi="Arial" w:cs="Arial"/>
                <w:b/>
                <w:bCs/>
              </w:rPr>
              <w:t>Total monitoring period:</w:t>
            </w:r>
          </w:p>
        </w:tc>
        <w:tc>
          <w:tcPr>
            <w:tcW w:w="6095" w:type="dxa"/>
            <w:noWrap/>
          </w:tcPr>
          <w:p w14:paraId="0B8EAF14" w14:textId="77777777" w:rsidR="00E54FA1" w:rsidRPr="00B36343" w:rsidRDefault="00E54FA1" w:rsidP="005A2FE0">
            <w:pPr>
              <w:contextualSpacing/>
              <w:jc w:val="both"/>
              <w:rPr>
                <w:rFonts w:ascii="Arial" w:eastAsia="Times New Roman" w:hAnsi="Arial" w:cs="Arial"/>
                <w:b/>
                <w:bC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5BE39162" w14:textId="77777777" w:rsidR="00E60DF5" w:rsidRPr="00E60DF5" w:rsidRDefault="00E60DF5" w:rsidP="00E60DF5">
      <w:pPr>
        <w:spacing w:after="0" w:line="240" w:lineRule="auto"/>
        <w:rPr>
          <w:rFonts w:ascii="Arial" w:eastAsia="Times New Roman" w:hAnsi="Arial" w:cs="Arial"/>
          <w:b/>
          <w:sz w:val="8"/>
          <w:szCs w:val="8"/>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9"/>
      </w:tblGrid>
      <w:tr w:rsidR="00E60DF5" w:rsidRPr="00551451" w14:paraId="61541AAC" w14:textId="77777777" w:rsidTr="000C7F57">
        <w:trPr>
          <w:trHeight w:val="632"/>
        </w:trPr>
        <w:tc>
          <w:tcPr>
            <w:tcW w:w="10598" w:type="dxa"/>
            <w:shd w:val="clear" w:color="auto" w:fill="auto"/>
          </w:tcPr>
          <w:p w14:paraId="444D51DD" w14:textId="77777777" w:rsidR="00F32762" w:rsidRPr="00551451" w:rsidRDefault="00F32762" w:rsidP="00F32762">
            <w:pPr>
              <w:spacing w:after="0" w:line="240" w:lineRule="auto"/>
              <w:contextualSpacing/>
              <w:jc w:val="both"/>
              <w:rPr>
                <w:rFonts w:ascii="Arial" w:eastAsia="Times New Roman" w:hAnsi="Arial" w:cs="Arial"/>
                <w:b/>
                <w:bCs/>
                <w:szCs w:val="24"/>
                <w:lang w:val="en-US"/>
              </w:rPr>
            </w:pPr>
            <w:r w:rsidRPr="00551451">
              <w:rPr>
                <w:rFonts w:ascii="Arial" w:eastAsia="Times New Roman" w:hAnsi="Arial" w:cs="Arial"/>
                <w:b/>
                <w:bCs/>
                <w:sz w:val="24"/>
                <w:szCs w:val="24"/>
                <w:u w:val="single"/>
                <w:lang w:val="en-US"/>
              </w:rPr>
              <w:t>Key Primary Care Information</w:t>
            </w:r>
            <w:r w:rsidRPr="00551451">
              <w:rPr>
                <w:rFonts w:ascii="Arial" w:eastAsia="Times New Roman" w:hAnsi="Arial" w:cs="Arial"/>
                <w:b/>
                <w:bCs/>
                <w:sz w:val="24"/>
                <w:szCs w:val="24"/>
                <w:lang w:val="en-US"/>
              </w:rPr>
              <w:t xml:space="preserve"> </w:t>
            </w:r>
            <w:r w:rsidRPr="00551451">
              <w:rPr>
                <w:rFonts w:ascii="Arial" w:eastAsia="Times New Roman" w:hAnsi="Arial" w:cs="Arial"/>
                <w:b/>
                <w:bCs/>
                <w:szCs w:val="24"/>
                <w:lang w:val="en-US"/>
              </w:rPr>
              <w:t>(refer to Full Shared Care Protocol for further information)</w:t>
            </w:r>
          </w:p>
          <w:p w14:paraId="654A6F63" w14:textId="77777777" w:rsidR="00F32762" w:rsidRPr="00551451" w:rsidRDefault="00F32762" w:rsidP="00E60DF5">
            <w:pPr>
              <w:spacing w:after="0" w:line="240" w:lineRule="auto"/>
              <w:rPr>
                <w:rFonts w:ascii="Arial" w:eastAsia="Times New Roman" w:hAnsi="Arial" w:cs="Arial"/>
                <w:b/>
                <w:bCs/>
                <w:sz w:val="24"/>
                <w:szCs w:val="24"/>
                <w:lang w:eastAsia="en-GB"/>
              </w:rPr>
            </w:pPr>
          </w:p>
          <w:p w14:paraId="73A01C94" w14:textId="77777777" w:rsidR="00E60DF5" w:rsidRPr="00551451" w:rsidRDefault="00E60DF5" w:rsidP="00E60DF5">
            <w:pPr>
              <w:spacing w:after="0" w:line="240" w:lineRule="auto"/>
              <w:rPr>
                <w:rFonts w:ascii="Arial" w:eastAsia="Times New Roman" w:hAnsi="Arial" w:cs="Arial"/>
                <w:b/>
                <w:bCs/>
                <w:sz w:val="24"/>
                <w:szCs w:val="24"/>
                <w:lang w:eastAsia="en-GB"/>
              </w:rPr>
            </w:pPr>
            <w:r w:rsidRPr="00551451">
              <w:rPr>
                <w:rFonts w:ascii="Arial" w:eastAsia="Times New Roman" w:hAnsi="Arial" w:cs="Arial"/>
                <w:b/>
                <w:bCs/>
                <w:sz w:val="24"/>
                <w:szCs w:val="24"/>
                <w:lang w:eastAsia="en-GB"/>
              </w:rPr>
              <w:t>GP RESPONSIBILITIES</w:t>
            </w:r>
          </w:p>
          <w:p w14:paraId="17FC8CB8" w14:textId="77777777" w:rsidR="00E214F9" w:rsidRDefault="00E214F9" w:rsidP="00F62092">
            <w:pPr>
              <w:pStyle w:val="ListParagraph"/>
              <w:numPr>
                <w:ilvl w:val="0"/>
                <w:numId w:val="15"/>
              </w:numPr>
              <w:rPr>
                <w:rFonts w:ascii="Arial" w:hAnsi="Arial" w:cs="Arial"/>
              </w:rPr>
            </w:pPr>
            <w:r>
              <w:rPr>
                <w:rFonts w:ascii="Arial" w:eastAsia="Times New Roman" w:hAnsi="Arial" w:cs="Arial"/>
                <w:bCs/>
                <w:lang w:eastAsia="en-GB"/>
              </w:rPr>
              <w:t xml:space="preserve">Consider request to shared care arrangements and prompt completion. Email return of signed response to the specialist using the Shared Care Agreement Form </w:t>
            </w:r>
            <w:r>
              <w:rPr>
                <w:rFonts w:ascii="Arial" w:eastAsia="Times New Roman" w:hAnsi="Arial" w:cs="Arial"/>
                <w:b/>
                <w:bCs/>
                <w:lang w:eastAsia="en-GB"/>
              </w:rPr>
              <w:t>within 14 days</w:t>
            </w:r>
            <w:r>
              <w:rPr>
                <w:rFonts w:ascii="Arial" w:eastAsia="Times New Roman" w:hAnsi="Arial" w:cs="Arial"/>
                <w:bCs/>
                <w:lang w:eastAsia="en-GB"/>
              </w:rPr>
              <w:t xml:space="preserve"> of its receipt</w:t>
            </w:r>
            <w:r w:rsidRPr="00551451">
              <w:rPr>
                <w:rFonts w:ascii="Arial" w:hAnsi="Arial" w:cs="Arial"/>
              </w:rPr>
              <w:t xml:space="preserve"> </w:t>
            </w:r>
          </w:p>
          <w:p w14:paraId="26763452" w14:textId="7A281567" w:rsidR="00F62092" w:rsidRPr="00551451" w:rsidRDefault="00E214F9" w:rsidP="00F62092">
            <w:pPr>
              <w:pStyle w:val="ListParagraph"/>
              <w:numPr>
                <w:ilvl w:val="0"/>
                <w:numId w:val="15"/>
              </w:numPr>
              <w:rPr>
                <w:rFonts w:ascii="Arial" w:hAnsi="Arial" w:cs="Arial"/>
              </w:rPr>
            </w:pPr>
            <w:r>
              <w:rPr>
                <w:rFonts w:ascii="Arial" w:eastAsia="Times New Roman" w:hAnsi="Arial" w:cs="Arial"/>
                <w:bCs/>
                <w:lang w:eastAsia="en-GB"/>
              </w:rPr>
              <w:t>If shared care accepted, p</w:t>
            </w:r>
            <w:r w:rsidR="00F62092" w:rsidRPr="00551451">
              <w:rPr>
                <w:rFonts w:ascii="Arial" w:hAnsi="Arial" w:cs="Arial"/>
              </w:rPr>
              <w:t xml:space="preserve">rescribe hydroxycarbamide for stable patients </w:t>
            </w:r>
            <w:r>
              <w:rPr>
                <w:rFonts w:ascii="Arial" w:hAnsi="Arial" w:cs="Arial"/>
              </w:rPr>
              <w:t>in line with protocol and</w:t>
            </w:r>
            <w:r w:rsidR="00F62092" w:rsidRPr="00551451">
              <w:rPr>
                <w:rFonts w:ascii="Arial" w:hAnsi="Arial" w:cs="Arial"/>
              </w:rPr>
              <w:t xml:space="preserve"> consider any drug interactions.</w:t>
            </w:r>
          </w:p>
          <w:p w14:paraId="12D045B6" w14:textId="77777777" w:rsidR="00B25274" w:rsidRPr="00B25274" w:rsidRDefault="00F62092" w:rsidP="00D2710B">
            <w:pPr>
              <w:pStyle w:val="ListParagraph"/>
              <w:numPr>
                <w:ilvl w:val="0"/>
                <w:numId w:val="15"/>
              </w:numPr>
              <w:spacing w:line="240" w:lineRule="auto"/>
              <w:rPr>
                <w:rFonts w:cs="Arial"/>
                <w:szCs w:val="20"/>
              </w:rPr>
            </w:pPr>
            <w:r w:rsidRPr="00B25274">
              <w:rPr>
                <w:rFonts w:ascii="Arial" w:hAnsi="Arial" w:cs="Arial"/>
              </w:rPr>
              <w:t>Prescribe medication until the patients next blood tests. This should not be longer than 3 months, unless specified by the specialist team.</w:t>
            </w:r>
          </w:p>
          <w:p w14:paraId="6ED9FD9E" w14:textId="48E4C92C" w:rsidR="00F62092" w:rsidRPr="00B25274" w:rsidRDefault="00C025B2" w:rsidP="00D2710B">
            <w:pPr>
              <w:pStyle w:val="ListParagraph"/>
              <w:numPr>
                <w:ilvl w:val="0"/>
                <w:numId w:val="15"/>
              </w:numPr>
              <w:spacing w:line="240" w:lineRule="auto"/>
              <w:rPr>
                <w:rFonts w:ascii="Arial" w:hAnsi="Arial" w:cs="Arial"/>
                <w:szCs w:val="20"/>
              </w:rPr>
            </w:pPr>
            <w:r>
              <w:rPr>
                <w:rFonts w:ascii="Arial" w:hAnsi="Arial" w:cs="Arial"/>
                <w:szCs w:val="20"/>
              </w:rPr>
              <w:t>Conduct monitoring as outlined and c</w:t>
            </w:r>
            <w:r w:rsidR="00F62092" w:rsidRPr="00B25274">
              <w:rPr>
                <w:rFonts w:ascii="Arial" w:hAnsi="Arial" w:cs="Arial"/>
                <w:szCs w:val="20"/>
              </w:rPr>
              <w:t>ommunicate any abnormal blood results to the specialist.</w:t>
            </w:r>
          </w:p>
          <w:p w14:paraId="3BE394BA" w14:textId="2FD09D39" w:rsidR="00F62092" w:rsidRPr="00551451" w:rsidRDefault="00F62092" w:rsidP="00F62092">
            <w:pPr>
              <w:pStyle w:val="ListParagraph"/>
              <w:numPr>
                <w:ilvl w:val="0"/>
                <w:numId w:val="15"/>
              </w:numPr>
              <w:rPr>
                <w:rFonts w:ascii="Arial" w:hAnsi="Arial" w:cs="Arial"/>
              </w:rPr>
            </w:pPr>
            <w:r w:rsidRPr="00551451">
              <w:rPr>
                <w:rFonts w:ascii="Arial" w:hAnsi="Arial" w:cs="Arial"/>
              </w:rPr>
              <w:t xml:space="preserve">Liaise with the specialist if there are delays in receiving clinic letters by the time the patient’s blood tests are scheduled. </w:t>
            </w:r>
          </w:p>
          <w:p w14:paraId="24CD8701" w14:textId="77777777" w:rsidR="00F62092" w:rsidRPr="00551451" w:rsidRDefault="00F62092" w:rsidP="00F62092">
            <w:pPr>
              <w:pStyle w:val="ListParagraph"/>
              <w:numPr>
                <w:ilvl w:val="0"/>
                <w:numId w:val="15"/>
              </w:numPr>
              <w:rPr>
                <w:rFonts w:ascii="Arial" w:hAnsi="Arial" w:cs="Arial"/>
              </w:rPr>
            </w:pPr>
            <w:r w:rsidRPr="00551451">
              <w:rPr>
                <w:rFonts w:ascii="Arial" w:hAnsi="Arial" w:cs="Arial"/>
              </w:rPr>
              <w:t xml:space="preserve">Adjust the doses of hydroxycarbamide as advised by the specialist.  </w:t>
            </w:r>
          </w:p>
          <w:p w14:paraId="7BC0E642" w14:textId="77777777" w:rsidR="00F62092" w:rsidRPr="00551451" w:rsidRDefault="00F62092" w:rsidP="00F62092">
            <w:pPr>
              <w:pStyle w:val="ListParagraph"/>
              <w:numPr>
                <w:ilvl w:val="0"/>
                <w:numId w:val="15"/>
              </w:numPr>
              <w:rPr>
                <w:rFonts w:ascii="Arial" w:hAnsi="Arial" w:cs="Arial"/>
              </w:rPr>
            </w:pPr>
            <w:r w:rsidRPr="00551451">
              <w:rPr>
                <w:rFonts w:ascii="Arial" w:hAnsi="Arial" w:cs="Arial"/>
              </w:rPr>
              <w:t>Help patients manage with hydroxycarbamide related adverse effects and refer to specialists if required. Report adverse events via the yellow card scheme to the MHRA.</w:t>
            </w:r>
          </w:p>
          <w:p w14:paraId="324E7B52" w14:textId="77777777" w:rsidR="00F62092" w:rsidRPr="00551451" w:rsidRDefault="00F62092" w:rsidP="00F62092">
            <w:pPr>
              <w:pStyle w:val="ListParagraph"/>
              <w:numPr>
                <w:ilvl w:val="0"/>
                <w:numId w:val="15"/>
              </w:numPr>
              <w:rPr>
                <w:rFonts w:ascii="Arial" w:hAnsi="Arial" w:cs="Arial"/>
              </w:rPr>
            </w:pPr>
            <w:r w:rsidRPr="00551451">
              <w:rPr>
                <w:rFonts w:ascii="Arial" w:hAnsi="Arial" w:cs="Arial"/>
              </w:rPr>
              <w:t xml:space="preserve">Liaise with and follow specialist advice if patients miss an appointment or blood test. </w:t>
            </w:r>
          </w:p>
          <w:p w14:paraId="07DDD0AF" w14:textId="77777777" w:rsidR="00F62092" w:rsidRPr="00551451" w:rsidRDefault="00F62092" w:rsidP="00F62092">
            <w:pPr>
              <w:pStyle w:val="ListParagraph"/>
              <w:numPr>
                <w:ilvl w:val="0"/>
                <w:numId w:val="15"/>
              </w:numPr>
              <w:rPr>
                <w:rFonts w:ascii="Arial" w:hAnsi="Arial" w:cs="Arial"/>
              </w:rPr>
            </w:pPr>
            <w:r w:rsidRPr="00551451">
              <w:rPr>
                <w:rFonts w:ascii="Arial" w:hAnsi="Arial" w:cs="Arial"/>
              </w:rPr>
              <w:t>Stop hydroxycarbamide and make an urgent referral to the specialist if bone marrow suppression is suspected.</w:t>
            </w:r>
          </w:p>
          <w:p w14:paraId="639B7F85" w14:textId="77777777" w:rsidR="00F62092" w:rsidRPr="00551451" w:rsidRDefault="00F62092" w:rsidP="00F62092">
            <w:pPr>
              <w:pStyle w:val="ListParagraph"/>
              <w:numPr>
                <w:ilvl w:val="0"/>
                <w:numId w:val="15"/>
              </w:numPr>
              <w:rPr>
                <w:rFonts w:ascii="Arial" w:hAnsi="Arial" w:cs="Arial"/>
              </w:rPr>
            </w:pPr>
            <w:r w:rsidRPr="00551451">
              <w:rPr>
                <w:rFonts w:ascii="Arial" w:hAnsi="Arial" w:cs="Arial"/>
              </w:rPr>
              <w:t>Refer the management back to the specialist if the patient becomes or plans to become pregnant.</w:t>
            </w:r>
          </w:p>
          <w:p w14:paraId="5F780920" w14:textId="77777777" w:rsidR="00F62092" w:rsidRPr="00551451" w:rsidRDefault="00F62092" w:rsidP="00F62092">
            <w:pPr>
              <w:pStyle w:val="ListParagraph"/>
              <w:numPr>
                <w:ilvl w:val="0"/>
                <w:numId w:val="15"/>
              </w:numPr>
              <w:rPr>
                <w:rFonts w:ascii="Arial" w:hAnsi="Arial" w:cs="Arial"/>
              </w:rPr>
            </w:pPr>
            <w:r w:rsidRPr="00551451">
              <w:rPr>
                <w:rFonts w:ascii="Arial" w:hAnsi="Arial" w:cs="Arial"/>
              </w:rPr>
              <w:t>Stop treatment as advised by the specialist.</w:t>
            </w:r>
          </w:p>
          <w:p w14:paraId="48638FA2" w14:textId="77777777" w:rsidR="0015736E" w:rsidRPr="00551451" w:rsidRDefault="0015736E" w:rsidP="000C7F57">
            <w:pPr>
              <w:spacing w:after="0" w:line="240" w:lineRule="auto"/>
              <w:rPr>
                <w:rFonts w:ascii="Arial" w:eastAsia="Times New Roman" w:hAnsi="Arial" w:cs="Arial"/>
                <w:bCs/>
                <w:lang w:eastAsia="en-GB"/>
              </w:rPr>
            </w:pPr>
          </w:p>
          <w:tbl>
            <w:tblPr>
              <w:tblStyle w:val="TableGrid"/>
              <w:tblpPr w:leftFromText="180" w:rightFromText="180" w:vertAnchor="text" w:horzAnchor="margin" w:tblpY="6"/>
              <w:tblW w:w="10683" w:type="dxa"/>
              <w:tblLook w:val="04A0" w:firstRow="1" w:lastRow="0" w:firstColumn="1" w:lastColumn="0" w:noHBand="0" w:noVBand="1"/>
            </w:tblPr>
            <w:tblGrid>
              <w:gridCol w:w="10683"/>
            </w:tblGrid>
            <w:tr w:rsidR="0015736E" w:rsidRPr="00551451" w14:paraId="4CB903B1" w14:textId="77777777" w:rsidTr="00F83CD2">
              <w:trPr>
                <w:trHeight w:val="1124"/>
              </w:trPr>
              <w:tc>
                <w:tcPr>
                  <w:tcW w:w="10683" w:type="dxa"/>
                </w:tcPr>
                <w:p w14:paraId="2E8A0D53" w14:textId="77777777" w:rsidR="0015736E" w:rsidRPr="00551451" w:rsidRDefault="0015736E" w:rsidP="0015736E">
                  <w:pPr>
                    <w:keepNext/>
                    <w:spacing w:after="120"/>
                    <w:contextualSpacing/>
                    <w:jc w:val="both"/>
                    <w:outlineLvl w:val="0"/>
                    <w:rPr>
                      <w:rFonts w:ascii="Arial" w:eastAsia="Times New Roman" w:hAnsi="Arial" w:cs="Arial"/>
                      <w:b/>
                      <w:bCs/>
                      <w:szCs w:val="24"/>
                    </w:rPr>
                  </w:pPr>
                  <w:r w:rsidRPr="00551451">
                    <w:rPr>
                      <w:rFonts w:ascii="Arial" w:hAnsi="Arial" w:cs="Arial"/>
                      <w:b/>
                    </w:rPr>
                    <w:t xml:space="preserve">MONITORING </w:t>
                  </w:r>
                  <w:r w:rsidRPr="00551451">
                    <w:rPr>
                      <w:rFonts w:ascii="Arial" w:eastAsia="Times New Roman" w:hAnsi="Arial" w:cs="Arial"/>
                      <w:b/>
                      <w:bCs/>
                      <w:szCs w:val="24"/>
                    </w:rPr>
                    <w:t>AND ACTIONS TO BE TAKEN</w:t>
                  </w:r>
                </w:p>
                <w:p w14:paraId="012DE9F8" w14:textId="77777777" w:rsidR="0015736E" w:rsidRPr="00551451" w:rsidRDefault="0015736E" w:rsidP="0015736E">
                  <w:pPr>
                    <w:keepNext/>
                    <w:spacing w:after="120"/>
                    <w:contextualSpacing/>
                    <w:jc w:val="both"/>
                    <w:outlineLvl w:val="0"/>
                    <w:rPr>
                      <w:rFonts w:ascii="Arial" w:eastAsia="Times New Roman" w:hAnsi="Arial" w:cs="Arial"/>
                      <w:b/>
                      <w:bCs/>
                      <w:sz w:val="12"/>
                      <w:szCs w:val="24"/>
                    </w:rPr>
                  </w:pPr>
                </w:p>
                <w:p w14:paraId="59758724" w14:textId="2FDBE283" w:rsidR="0015736E" w:rsidRPr="00551451" w:rsidRDefault="0015736E" w:rsidP="0015736E">
                  <w:pPr>
                    <w:keepNext/>
                    <w:contextualSpacing/>
                    <w:jc w:val="both"/>
                    <w:outlineLvl w:val="0"/>
                    <w:rPr>
                      <w:rFonts w:ascii="Arial" w:eastAsia="Times New Roman" w:hAnsi="Arial" w:cs="Arial"/>
                      <w:b/>
                      <w:bCs/>
                      <w:u w:val="single"/>
                    </w:rPr>
                  </w:pPr>
                  <w:r w:rsidRPr="00551451">
                    <w:rPr>
                      <w:rFonts w:ascii="Arial" w:eastAsia="Times New Roman" w:hAnsi="Arial" w:cs="Arial"/>
                      <w:b/>
                      <w:bCs/>
                      <w:u w:val="single"/>
                    </w:rPr>
                    <w:t>Monitoring Table</w:t>
                  </w:r>
                  <w:r w:rsidR="00710AA9" w:rsidRPr="00551451">
                    <w:rPr>
                      <w:rFonts w:ascii="Arial" w:eastAsia="Times New Roman" w:hAnsi="Arial" w:cs="Arial"/>
                      <w:b/>
                      <w:bCs/>
                      <w:u w:val="single"/>
                    </w:rPr>
                    <w:t xml:space="preserve"> </w:t>
                  </w:r>
                </w:p>
                <w:p w14:paraId="218D7ECD" w14:textId="77777777" w:rsidR="00D7659F" w:rsidRPr="00551451" w:rsidRDefault="00D7659F" w:rsidP="0015736E">
                  <w:pPr>
                    <w:keepNext/>
                    <w:contextualSpacing/>
                    <w:jc w:val="both"/>
                    <w:outlineLvl w:val="0"/>
                    <w:rPr>
                      <w:rFonts w:ascii="Arial" w:eastAsia="Times New Roman" w:hAnsi="Arial" w:cs="Arial"/>
                      <w:b/>
                      <w:bCs/>
                      <w:u w:val="single"/>
                    </w:rPr>
                  </w:pPr>
                </w:p>
                <w:p w14:paraId="09DA4986" w14:textId="77777777" w:rsidR="00F83CD2" w:rsidRPr="00551451" w:rsidRDefault="00F83CD2" w:rsidP="00F83CD2">
                  <w:pPr>
                    <w:rPr>
                      <w:rFonts w:ascii="Arial" w:hAnsi="Arial" w:cs="Arial"/>
                    </w:rPr>
                  </w:pPr>
                  <w:r w:rsidRPr="00551451">
                    <w:rPr>
                      <w:rFonts w:ascii="Arial" w:hAnsi="Arial" w:cs="Arial"/>
                    </w:rPr>
                    <w:t>Monitoring at baseline and during initiation is the responsibility of the specialist. Care should only be transferred once the patient is optimised on hydroxycarbamide with no anticipated further changes expected in the immediate future.</w:t>
                  </w:r>
                </w:p>
                <w:p w14:paraId="1643545A" w14:textId="77777777" w:rsidR="00F83CD2" w:rsidRPr="00551451" w:rsidRDefault="00F83CD2" w:rsidP="00F83CD2">
                  <w:pPr>
                    <w:rPr>
                      <w:rFonts w:ascii="Arial" w:hAnsi="Arial" w:cs="Arial"/>
                    </w:rPr>
                  </w:pPr>
                </w:p>
                <w:p w14:paraId="3007BCCA" w14:textId="77777777" w:rsidR="00F83CD2" w:rsidRPr="00551451" w:rsidRDefault="00F83CD2" w:rsidP="00F83CD2">
                  <w:pPr>
                    <w:rPr>
                      <w:rFonts w:ascii="Arial" w:hAnsi="Arial" w:cs="Arial"/>
                      <w:i/>
                      <w:iCs/>
                    </w:rPr>
                  </w:pPr>
                  <w:r w:rsidRPr="00551451">
                    <w:rPr>
                      <w:rFonts w:ascii="Arial" w:hAnsi="Arial" w:cs="Arial"/>
                      <w:i/>
                      <w:iCs/>
                    </w:rPr>
                    <w:t>Baseline investigations:</w:t>
                  </w:r>
                </w:p>
                <w:p w14:paraId="33E25EC9" w14:textId="77777777" w:rsidR="00F83CD2" w:rsidRPr="00551451" w:rsidRDefault="00F83CD2" w:rsidP="00F83CD2">
                  <w:pPr>
                    <w:pStyle w:val="ListParagraph"/>
                    <w:numPr>
                      <w:ilvl w:val="0"/>
                      <w:numId w:val="17"/>
                    </w:numPr>
                    <w:rPr>
                      <w:rFonts w:ascii="Arial" w:hAnsi="Arial" w:cs="Arial"/>
                    </w:rPr>
                  </w:pPr>
                  <w:r w:rsidRPr="00551451">
                    <w:rPr>
                      <w:rFonts w:ascii="Arial" w:hAnsi="Arial" w:cs="Arial"/>
                    </w:rPr>
                    <w:t>FBC</w:t>
                  </w:r>
                </w:p>
                <w:p w14:paraId="0E5B10DA" w14:textId="77777777" w:rsidR="00F83CD2" w:rsidRPr="00551451" w:rsidRDefault="00F83CD2" w:rsidP="00F83CD2">
                  <w:pPr>
                    <w:pStyle w:val="ListParagraph"/>
                    <w:numPr>
                      <w:ilvl w:val="0"/>
                      <w:numId w:val="17"/>
                    </w:numPr>
                    <w:rPr>
                      <w:rFonts w:ascii="Arial" w:hAnsi="Arial" w:cs="Arial"/>
                    </w:rPr>
                  </w:pPr>
                  <w:r w:rsidRPr="00551451">
                    <w:rPr>
                      <w:rFonts w:ascii="Arial" w:hAnsi="Arial" w:cs="Arial"/>
                    </w:rPr>
                    <w:t>Urea and electrolytes (U&amp;Es)</w:t>
                  </w:r>
                </w:p>
                <w:p w14:paraId="56A227C7" w14:textId="77777777" w:rsidR="00F83CD2" w:rsidRPr="00551451" w:rsidRDefault="00F83CD2" w:rsidP="00F83CD2">
                  <w:pPr>
                    <w:pStyle w:val="ListParagraph"/>
                    <w:numPr>
                      <w:ilvl w:val="0"/>
                      <w:numId w:val="17"/>
                    </w:numPr>
                    <w:rPr>
                      <w:rFonts w:ascii="Arial" w:hAnsi="Arial" w:cs="Arial"/>
                    </w:rPr>
                  </w:pPr>
                  <w:r w:rsidRPr="00551451">
                    <w:rPr>
                      <w:rFonts w:ascii="Arial" w:hAnsi="Arial" w:cs="Arial"/>
                    </w:rPr>
                    <w:t>Liver function tests (LFTs)</w:t>
                  </w:r>
                </w:p>
                <w:p w14:paraId="25DCDA0E" w14:textId="5883D4F5" w:rsidR="00F83CD2" w:rsidRPr="00551451" w:rsidRDefault="00F83CD2" w:rsidP="00F83CD2">
                  <w:pPr>
                    <w:pStyle w:val="ListParagraph"/>
                    <w:numPr>
                      <w:ilvl w:val="0"/>
                      <w:numId w:val="17"/>
                    </w:numPr>
                    <w:rPr>
                      <w:rFonts w:ascii="Arial" w:hAnsi="Arial" w:cs="Arial"/>
                    </w:rPr>
                  </w:pPr>
                  <w:r w:rsidRPr="00551451">
                    <w:rPr>
                      <w:rFonts w:ascii="Arial" w:hAnsi="Arial" w:cs="Arial"/>
                    </w:rPr>
                    <w:t>Screening for viral infections as per local policy, e.g. HIV, hepatitis B and C, varicella zoster, Epstein Barr virus, cytomegalovirus</w:t>
                  </w:r>
                  <w:r w:rsidR="007C2271">
                    <w:rPr>
                      <w:rFonts w:ascii="Arial" w:hAnsi="Arial" w:cs="Arial"/>
                    </w:rPr>
                    <w:t xml:space="preserve"> </w:t>
                  </w:r>
                  <w:r w:rsidR="007C2271" w:rsidRPr="00551451">
                    <w:rPr>
                      <w:rFonts w:ascii="Arial" w:hAnsi="Arial" w:cs="Arial"/>
                    </w:rPr>
                    <w:t xml:space="preserve">should be undertaken at clinical discretion on a case-by-case </w:t>
                  </w:r>
                  <w:proofErr w:type="gramStart"/>
                  <w:r w:rsidR="007C2271" w:rsidRPr="00551451">
                    <w:rPr>
                      <w:rFonts w:ascii="Arial" w:hAnsi="Arial" w:cs="Arial"/>
                    </w:rPr>
                    <w:t>basis</w:t>
                  </w:r>
                  <w:proofErr w:type="gramEnd"/>
                </w:p>
                <w:p w14:paraId="24A61FFB" w14:textId="77777777" w:rsidR="00F83CD2" w:rsidRPr="00551451" w:rsidRDefault="00F83CD2" w:rsidP="00F83CD2">
                  <w:pPr>
                    <w:pStyle w:val="ListParagraph"/>
                    <w:numPr>
                      <w:ilvl w:val="0"/>
                      <w:numId w:val="17"/>
                    </w:numPr>
                    <w:rPr>
                      <w:rFonts w:ascii="Arial" w:hAnsi="Arial" w:cs="Arial"/>
                    </w:rPr>
                  </w:pPr>
                  <w:r w:rsidRPr="00551451">
                    <w:rPr>
                      <w:rFonts w:ascii="Arial" w:hAnsi="Arial" w:cs="Arial"/>
                    </w:rPr>
                    <w:t xml:space="preserve">Screening for lung disease, including interstitial lung disease and tuberculosis, should be undertaken at clinical discretion on a case-by-case </w:t>
                  </w:r>
                  <w:proofErr w:type="gramStart"/>
                  <w:r w:rsidRPr="00551451">
                    <w:rPr>
                      <w:rFonts w:ascii="Arial" w:hAnsi="Arial" w:cs="Arial"/>
                    </w:rPr>
                    <w:t>basis</w:t>
                  </w:r>
                  <w:proofErr w:type="gramEnd"/>
                </w:p>
                <w:p w14:paraId="1425B24F" w14:textId="77777777" w:rsidR="00F83CD2" w:rsidRPr="00551451" w:rsidRDefault="00F83CD2" w:rsidP="00F83CD2">
                  <w:pPr>
                    <w:pStyle w:val="ListParagraph"/>
                    <w:numPr>
                      <w:ilvl w:val="0"/>
                      <w:numId w:val="17"/>
                    </w:numPr>
                    <w:rPr>
                      <w:rFonts w:ascii="Arial" w:hAnsi="Arial" w:cs="Arial"/>
                    </w:rPr>
                  </w:pPr>
                  <w:r w:rsidRPr="00551451">
                    <w:rPr>
                      <w:rFonts w:ascii="Arial" w:hAnsi="Arial" w:cs="Arial"/>
                    </w:rPr>
                    <w:t xml:space="preserve">Appropriate vaccinations, including pneumococcal, influenza, shingles and COVID-19, are recommended prior to treatment </w:t>
                  </w:r>
                  <w:proofErr w:type="gramStart"/>
                  <w:r w:rsidRPr="00551451">
                    <w:rPr>
                      <w:rFonts w:ascii="Arial" w:hAnsi="Arial" w:cs="Arial"/>
                    </w:rPr>
                    <w:t>initiation</w:t>
                  </w:r>
                  <w:proofErr w:type="gramEnd"/>
                </w:p>
                <w:p w14:paraId="0536372D" w14:textId="77777777" w:rsidR="00F83CD2" w:rsidRPr="00551451" w:rsidRDefault="00F83CD2" w:rsidP="00F83CD2">
                  <w:pPr>
                    <w:rPr>
                      <w:rFonts w:ascii="Arial" w:hAnsi="Arial" w:cs="Arial"/>
                      <w:i/>
                      <w:iCs/>
                    </w:rPr>
                  </w:pPr>
                </w:p>
                <w:p w14:paraId="0BEF6EDA" w14:textId="77777777" w:rsidR="00F83CD2" w:rsidRPr="00551451" w:rsidRDefault="00F83CD2" w:rsidP="00F83CD2">
                  <w:pPr>
                    <w:rPr>
                      <w:rFonts w:ascii="Arial" w:hAnsi="Arial" w:cs="Arial"/>
                      <w:i/>
                      <w:iCs/>
                    </w:rPr>
                  </w:pPr>
                  <w:r w:rsidRPr="00551451">
                    <w:rPr>
                      <w:rFonts w:ascii="Arial" w:hAnsi="Arial" w:cs="Arial"/>
                      <w:i/>
                      <w:iCs/>
                    </w:rPr>
                    <w:t>Initial monitoring:</w:t>
                  </w:r>
                </w:p>
                <w:p w14:paraId="7B7C48D4" w14:textId="77777777" w:rsidR="00F83CD2" w:rsidRPr="00551451" w:rsidRDefault="00F83CD2" w:rsidP="00F83CD2">
                  <w:pPr>
                    <w:rPr>
                      <w:rFonts w:ascii="Arial" w:hAnsi="Arial" w:cs="Arial"/>
                    </w:rPr>
                  </w:pPr>
                </w:p>
                <w:p w14:paraId="6A02F096" w14:textId="548DB224" w:rsidR="00F83CD2" w:rsidRPr="00551451" w:rsidRDefault="00F83CD2" w:rsidP="00F83CD2">
                  <w:pPr>
                    <w:rPr>
                      <w:rFonts w:ascii="Arial" w:hAnsi="Arial" w:cs="Arial"/>
                    </w:rPr>
                  </w:pPr>
                  <w:r w:rsidRPr="00551451">
                    <w:rPr>
                      <w:rFonts w:ascii="Arial" w:hAnsi="Arial" w:cs="Arial"/>
                    </w:rPr>
                    <w:t xml:space="preserve">Repeat every 2 weeks </w:t>
                  </w:r>
                  <w:r w:rsidR="004D18E0">
                    <w:rPr>
                      <w:rFonts w:ascii="Arial" w:hAnsi="Arial" w:cs="Arial"/>
                    </w:rPr>
                    <w:t xml:space="preserve">(or as indicated by specialist) </w:t>
                  </w:r>
                  <w:r w:rsidRPr="00551451">
                    <w:rPr>
                      <w:rFonts w:ascii="Arial" w:hAnsi="Arial" w:cs="Arial"/>
                    </w:rPr>
                    <w:t>until dosage is optimised and all test results are stable (minimum of 12 weeks).</w:t>
                  </w:r>
                </w:p>
                <w:p w14:paraId="0DD4A933" w14:textId="77777777" w:rsidR="00F83CD2" w:rsidRPr="00551451" w:rsidRDefault="00F83CD2" w:rsidP="00F83CD2">
                  <w:pPr>
                    <w:pStyle w:val="ListParagraph"/>
                    <w:numPr>
                      <w:ilvl w:val="0"/>
                      <w:numId w:val="17"/>
                    </w:numPr>
                    <w:rPr>
                      <w:rFonts w:ascii="Arial" w:hAnsi="Arial" w:cs="Arial"/>
                    </w:rPr>
                  </w:pPr>
                  <w:r w:rsidRPr="00551451">
                    <w:rPr>
                      <w:rFonts w:ascii="Arial" w:hAnsi="Arial" w:cs="Arial"/>
                    </w:rPr>
                    <w:t>FBC</w:t>
                  </w:r>
                </w:p>
                <w:p w14:paraId="326BC2EC" w14:textId="77777777" w:rsidR="00F83CD2" w:rsidRPr="00551451" w:rsidRDefault="00F83CD2" w:rsidP="00F83CD2">
                  <w:pPr>
                    <w:pStyle w:val="ListParagraph"/>
                    <w:numPr>
                      <w:ilvl w:val="0"/>
                      <w:numId w:val="17"/>
                    </w:numPr>
                    <w:rPr>
                      <w:rFonts w:ascii="Arial" w:hAnsi="Arial" w:cs="Arial"/>
                    </w:rPr>
                  </w:pPr>
                  <w:r w:rsidRPr="00551451">
                    <w:rPr>
                      <w:rFonts w:ascii="Arial" w:hAnsi="Arial" w:cs="Arial"/>
                    </w:rPr>
                    <w:t>Urea and electrolytes (U&amp;Es)</w:t>
                  </w:r>
                </w:p>
                <w:p w14:paraId="6B21B6D1" w14:textId="77777777" w:rsidR="00F83CD2" w:rsidRPr="00551451" w:rsidRDefault="00F83CD2" w:rsidP="00F83CD2">
                  <w:pPr>
                    <w:pStyle w:val="ListParagraph"/>
                    <w:numPr>
                      <w:ilvl w:val="0"/>
                      <w:numId w:val="17"/>
                    </w:numPr>
                    <w:rPr>
                      <w:rFonts w:ascii="Arial" w:hAnsi="Arial" w:cs="Arial"/>
                    </w:rPr>
                  </w:pPr>
                  <w:r w:rsidRPr="00551451">
                    <w:rPr>
                      <w:rFonts w:ascii="Arial" w:hAnsi="Arial" w:cs="Arial"/>
                    </w:rPr>
                    <w:t>Liver function tests (LFTs)</w:t>
                  </w:r>
                </w:p>
                <w:p w14:paraId="076F5D06" w14:textId="77777777" w:rsidR="00F83CD2" w:rsidRPr="00551451" w:rsidRDefault="00F83CD2" w:rsidP="00F83CD2">
                  <w:pPr>
                    <w:rPr>
                      <w:rFonts w:ascii="Arial" w:hAnsi="Arial" w:cs="Arial"/>
                    </w:rPr>
                  </w:pPr>
                </w:p>
                <w:p w14:paraId="565074A3" w14:textId="77777777" w:rsidR="00F83CD2" w:rsidRPr="00551451" w:rsidRDefault="00F83CD2" w:rsidP="00F83CD2">
                  <w:pPr>
                    <w:rPr>
                      <w:rFonts w:ascii="Arial" w:hAnsi="Arial" w:cs="Arial"/>
                      <w:i/>
                      <w:iCs/>
                    </w:rPr>
                  </w:pPr>
                  <w:r w:rsidRPr="00551451">
                    <w:rPr>
                      <w:rFonts w:ascii="Arial" w:hAnsi="Arial" w:cs="Arial"/>
                      <w:i/>
                      <w:iCs/>
                    </w:rPr>
                    <w:t>Ongoing monitoring:</w:t>
                  </w:r>
                </w:p>
                <w:p w14:paraId="679779AA" w14:textId="77777777" w:rsidR="00F83CD2" w:rsidRPr="00551451" w:rsidRDefault="00F83CD2" w:rsidP="00F83CD2">
                  <w:pPr>
                    <w:rPr>
                      <w:rFonts w:ascii="Arial" w:hAnsi="Arial" w:cs="Arial"/>
                      <w:i/>
                      <w:iCs/>
                    </w:rPr>
                  </w:pPr>
                </w:p>
                <w:p w14:paraId="3923508A" w14:textId="77777777" w:rsidR="00F83CD2" w:rsidRPr="00551451" w:rsidRDefault="00F83CD2" w:rsidP="00F83CD2">
                  <w:pPr>
                    <w:rPr>
                      <w:rFonts w:ascii="Arial" w:hAnsi="Arial" w:cs="Arial"/>
                    </w:rPr>
                  </w:pPr>
                  <w:r w:rsidRPr="00551451">
                    <w:rPr>
                      <w:rFonts w:ascii="Arial" w:hAnsi="Arial" w:cs="Arial"/>
                    </w:rPr>
                    <w:t>The specialist will retain responsibility for monitoring the patient’s ongoing response to treatment and advise if a dose change or treatment cessation is appropriate. After each review, primary care should be advised whether treatment cessation is appropriate.</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5425"/>
                    <w:gridCol w:w="4536"/>
                  </w:tblGrid>
                  <w:tr w:rsidR="00F83CD2" w:rsidRPr="007C2271" w14:paraId="48D8E764" w14:textId="77777777" w:rsidTr="007C2271">
                    <w:trPr>
                      <w:trHeight w:val="135"/>
                    </w:trPr>
                    <w:tc>
                      <w:tcPr>
                        <w:tcW w:w="5425" w:type="dxa"/>
                        <w:shd w:val="clear" w:color="auto" w:fill="F2F2F2" w:themeFill="background1" w:themeFillShade="F2"/>
                      </w:tcPr>
                      <w:p w14:paraId="08E8A174" w14:textId="77777777" w:rsidR="00F83CD2" w:rsidRPr="007C2271" w:rsidRDefault="00F83CD2" w:rsidP="00F83CD2">
                        <w:pPr>
                          <w:keepNext/>
                          <w:spacing w:before="60" w:after="60" w:line="240" w:lineRule="auto"/>
                          <w:jc w:val="center"/>
                          <w:rPr>
                            <w:rFonts w:ascii="Arial" w:eastAsia="Times New Roman" w:hAnsi="Arial" w:cs="Arial"/>
                            <w:b/>
                            <w:szCs w:val="24"/>
                            <w:lang w:eastAsia="en-GB"/>
                          </w:rPr>
                        </w:pPr>
                        <w:r w:rsidRPr="007C2271">
                          <w:rPr>
                            <w:rFonts w:ascii="Arial" w:eastAsia="Times New Roman" w:hAnsi="Arial" w:cs="Arial"/>
                            <w:b/>
                            <w:szCs w:val="24"/>
                            <w:lang w:eastAsia="en-GB"/>
                          </w:rPr>
                          <w:t>Monitoring and advice</w:t>
                        </w:r>
                      </w:p>
                    </w:tc>
                    <w:tc>
                      <w:tcPr>
                        <w:tcW w:w="4536" w:type="dxa"/>
                        <w:shd w:val="clear" w:color="auto" w:fill="F2F2F2" w:themeFill="background1" w:themeFillShade="F2"/>
                      </w:tcPr>
                      <w:p w14:paraId="5F869397" w14:textId="77777777" w:rsidR="00F83CD2" w:rsidRPr="007C2271" w:rsidRDefault="00F83CD2" w:rsidP="00F83CD2">
                        <w:pPr>
                          <w:spacing w:before="60" w:after="60" w:line="240" w:lineRule="auto"/>
                          <w:jc w:val="center"/>
                          <w:rPr>
                            <w:rFonts w:ascii="Arial" w:eastAsia="Times New Roman" w:hAnsi="Arial" w:cs="Arial"/>
                            <w:b/>
                            <w:szCs w:val="24"/>
                            <w:lang w:eastAsia="en-GB"/>
                          </w:rPr>
                        </w:pPr>
                        <w:r w:rsidRPr="007C2271">
                          <w:rPr>
                            <w:rFonts w:ascii="Arial" w:eastAsia="Times New Roman" w:hAnsi="Arial" w:cs="Arial"/>
                            <w:b/>
                            <w:szCs w:val="24"/>
                            <w:lang w:eastAsia="en-GB"/>
                          </w:rPr>
                          <w:t>Frequency</w:t>
                        </w:r>
                      </w:p>
                    </w:tc>
                  </w:tr>
                  <w:tr w:rsidR="00F83CD2" w:rsidRPr="007C2271" w14:paraId="6507F529" w14:textId="77777777" w:rsidTr="00212AAB">
                    <w:trPr>
                      <w:trHeight w:val="1062"/>
                    </w:trPr>
                    <w:tc>
                      <w:tcPr>
                        <w:tcW w:w="5425" w:type="dxa"/>
                        <w:shd w:val="clear" w:color="auto" w:fill="auto"/>
                      </w:tcPr>
                      <w:p w14:paraId="4431B182" w14:textId="77777777" w:rsidR="00F83CD2" w:rsidRPr="007C2271" w:rsidRDefault="00F83CD2" w:rsidP="00F83CD2">
                        <w:pPr>
                          <w:numPr>
                            <w:ilvl w:val="0"/>
                            <w:numId w:val="19"/>
                          </w:numPr>
                          <w:spacing w:after="0" w:line="240" w:lineRule="auto"/>
                          <w:ind w:left="357" w:hanging="357"/>
                          <w:rPr>
                            <w:rFonts w:ascii="Arial" w:eastAsia="Times New Roman" w:hAnsi="Arial" w:cs="Arial"/>
                            <w:szCs w:val="24"/>
                            <w:lang w:eastAsia="en-GB"/>
                          </w:rPr>
                        </w:pPr>
                        <w:r w:rsidRPr="007C2271">
                          <w:rPr>
                            <w:rFonts w:ascii="Arial" w:eastAsia="Times New Roman" w:hAnsi="Arial" w:cs="Arial"/>
                            <w:szCs w:val="24"/>
                            <w:lang w:eastAsia="en-GB"/>
                          </w:rPr>
                          <w:t>FBC</w:t>
                        </w:r>
                        <w:r w:rsidRPr="007C2271">
                          <w:rPr>
                            <w:rFonts w:ascii="Arial" w:eastAsia="Times New Roman" w:hAnsi="Arial" w:cs="Arial"/>
                            <w:szCs w:val="24"/>
                            <w:lang w:eastAsia="en-GB"/>
                          </w:rPr>
                          <w:tab/>
                        </w:r>
                        <w:r w:rsidRPr="007C2271">
                          <w:rPr>
                            <w:rFonts w:ascii="Arial" w:eastAsia="Times New Roman" w:hAnsi="Arial" w:cs="Arial"/>
                            <w:szCs w:val="24"/>
                            <w:lang w:eastAsia="en-GB"/>
                          </w:rPr>
                          <w:tab/>
                        </w:r>
                        <w:r w:rsidRPr="007C2271">
                          <w:rPr>
                            <w:rFonts w:ascii="Arial" w:eastAsia="Times New Roman" w:hAnsi="Arial" w:cs="Arial"/>
                            <w:szCs w:val="24"/>
                            <w:lang w:eastAsia="en-GB"/>
                          </w:rPr>
                          <w:tab/>
                        </w:r>
                        <w:r w:rsidRPr="007C2271">
                          <w:rPr>
                            <w:rFonts w:ascii="Arial" w:eastAsia="Times New Roman" w:hAnsi="Arial" w:cs="Arial"/>
                            <w:szCs w:val="24"/>
                            <w:lang w:eastAsia="en-GB"/>
                          </w:rPr>
                          <w:tab/>
                        </w:r>
                        <w:r w:rsidRPr="007C2271">
                          <w:rPr>
                            <w:rFonts w:ascii="Arial" w:eastAsia="Times New Roman" w:hAnsi="Arial" w:cs="Arial"/>
                            <w:szCs w:val="24"/>
                            <w:lang w:eastAsia="en-GB"/>
                          </w:rPr>
                          <w:tab/>
                        </w:r>
                      </w:p>
                      <w:p w14:paraId="41739B53" w14:textId="77777777" w:rsidR="00F83CD2" w:rsidRPr="007C2271" w:rsidRDefault="00F83CD2" w:rsidP="00F83CD2">
                        <w:pPr>
                          <w:numPr>
                            <w:ilvl w:val="0"/>
                            <w:numId w:val="19"/>
                          </w:numPr>
                          <w:spacing w:after="0" w:line="240" w:lineRule="auto"/>
                          <w:ind w:left="357" w:hanging="357"/>
                          <w:rPr>
                            <w:rFonts w:ascii="Arial" w:eastAsia="Times New Roman" w:hAnsi="Arial" w:cs="Arial"/>
                            <w:szCs w:val="24"/>
                            <w:lang w:eastAsia="en-GB"/>
                          </w:rPr>
                        </w:pPr>
                        <w:r w:rsidRPr="007C2271">
                          <w:rPr>
                            <w:rFonts w:ascii="Arial" w:eastAsia="Times New Roman" w:hAnsi="Arial" w:cs="Arial"/>
                            <w:szCs w:val="24"/>
                            <w:lang w:eastAsia="en-GB"/>
                          </w:rPr>
                          <w:t>U&amp;Es</w:t>
                        </w:r>
                      </w:p>
                      <w:p w14:paraId="13331F11" w14:textId="379A8AF4" w:rsidR="00F83CD2" w:rsidRPr="00A82DB2" w:rsidRDefault="00F83CD2" w:rsidP="00A82DB2">
                        <w:pPr>
                          <w:numPr>
                            <w:ilvl w:val="0"/>
                            <w:numId w:val="19"/>
                          </w:numPr>
                          <w:spacing w:after="0" w:line="240" w:lineRule="auto"/>
                          <w:ind w:left="357" w:hanging="357"/>
                          <w:rPr>
                            <w:rFonts w:ascii="Arial" w:eastAsia="Times New Roman" w:hAnsi="Arial" w:cs="Arial"/>
                            <w:szCs w:val="24"/>
                            <w:lang w:eastAsia="en-GB"/>
                          </w:rPr>
                        </w:pPr>
                        <w:r w:rsidRPr="007C2271">
                          <w:rPr>
                            <w:rFonts w:ascii="Arial" w:eastAsia="Times New Roman" w:hAnsi="Arial" w:cs="Arial"/>
                            <w:szCs w:val="24"/>
                            <w:lang w:eastAsia="en-GB"/>
                          </w:rPr>
                          <w:t>LFTs</w:t>
                        </w:r>
                      </w:p>
                    </w:tc>
                    <w:tc>
                      <w:tcPr>
                        <w:tcW w:w="4536" w:type="dxa"/>
                        <w:shd w:val="clear" w:color="auto" w:fill="auto"/>
                      </w:tcPr>
                      <w:p w14:paraId="1795DE3A" w14:textId="77777777" w:rsidR="004D18E0" w:rsidRPr="007C2271" w:rsidRDefault="004D18E0" w:rsidP="004D18E0">
                        <w:pPr>
                          <w:pStyle w:val="Default"/>
                          <w:rPr>
                            <w:sz w:val="22"/>
                          </w:rPr>
                        </w:pPr>
                        <w:r w:rsidRPr="007C2271">
                          <w:rPr>
                            <w:sz w:val="22"/>
                          </w:rPr>
                          <w:t xml:space="preserve">Every 8-12 weeks </w:t>
                        </w:r>
                      </w:p>
                      <w:p w14:paraId="2404BE5F" w14:textId="691CDC5E" w:rsidR="00F83CD2" w:rsidRPr="007C2271" w:rsidRDefault="004D18E0" w:rsidP="004D18E0">
                        <w:pPr>
                          <w:rPr>
                            <w:rFonts w:ascii="Arial" w:hAnsi="Arial" w:cs="Arial"/>
                            <w:b/>
                            <w:szCs w:val="24"/>
                            <w:lang w:eastAsia="en-GB"/>
                          </w:rPr>
                        </w:pPr>
                        <w:r w:rsidRPr="007C2271">
                          <w:rPr>
                            <w:rFonts w:ascii="Arial" w:hAnsi="Arial" w:cs="Arial"/>
                            <w:b/>
                            <w:bCs/>
                            <w:szCs w:val="24"/>
                          </w:rPr>
                          <w:t>The exact frequency of monitoring to be communicated by the specialist in all cases</w:t>
                        </w:r>
                        <w:r w:rsidRPr="007C2271">
                          <w:rPr>
                            <w:rFonts w:ascii="Arial" w:hAnsi="Arial" w:cs="Arial"/>
                            <w:szCs w:val="24"/>
                          </w:rPr>
                          <w:t xml:space="preserve">. </w:t>
                        </w:r>
                      </w:p>
                    </w:tc>
                  </w:tr>
                  <w:tr w:rsidR="00F83CD2" w:rsidRPr="007C2271" w14:paraId="513F80BE" w14:textId="77777777" w:rsidTr="007C2271">
                    <w:trPr>
                      <w:trHeight w:val="135"/>
                    </w:trPr>
                    <w:tc>
                      <w:tcPr>
                        <w:tcW w:w="5425" w:type="dxa"/>
                        <w:shd w:val="clear" w:color="auto" w:fill="auto"/>
                      </w:tcPr>
                      <w:p w14:paraId="7D551E00" w14:textId="5B4C46C8" w:rsidR="00F83CD2" w:rsidRPr="007C2271" w:rsidRDefault="00F83CD2" w:rsidP="00F83CD2">
                        <w:pPr>
                          <w:pStyle w:val="Default"/>
                          <w:numPr>
                            <w:ilvl w:val="0"/>
                            <w:numId w:val="20"/>
                          </w:numPr>
                          <w:spacing w:before="60" w:after="60"/>
                          <w:contextualSpacing/>
                          <w:rPr>
                            <w:sz w:val="22"/>
                          </w:rPr>
                        </w:pPr>
                        <w:r w:rsidRPr="007C2271">
                          <w:rPr>
                            <w:sz w:val="22"/>
                          </w:rPr>
                          <w:t xml:space="preserve">Patients aged </w:t>
                        </w:r>
                        <w:r w:rsidR="004D18E0" w:rsidRPr="007C2271">
                          <w:rPr>
                            <w:sz w:val="22"/>
                          </w:rPr>
                          <w:t>65</w:t>
                        </w:r>
                        <w:r w:rsidRPr="007C2271">
                          <w:rPr>
                            <w:sz w:val="22"/>
                          </w:rPr>
                          <w:t xml:space="preserve">-79 years old could be eligible for the shingles vaccine (herpes zoster). For patients taking hydroxycarbamide and/or doses of prednisolone exceeding 20mg daily, a non-live vaccine should be used. Specialist input may be required.  Refer to </w:t>
                        </w:r>
                        <w:hyperlink r:id="rId8" w:history="1">
                          <w:r w:rsidRPr="007C2271">
                            <w:rPr>
                              <w:rStyle w:val="Hyperlink"/>
                              <w:sz w:val="22"/>
                            </w:rPr>
                            <w:t>Green Book Chapter 6 (Contraindications and special considerations)</w:t>
                          </w:r>
                        </w:hyperlink>
                        <w:r w:rsidRPr="007C2271">
                          <w:rPr>
                            <w:rStyle w:val="Hyperlink"/>
                            <w:sz w:val="22"/>
                          </w:rPr>
                          <w:t xml:space="preserve"> and </w:t>
                        </w:r>
                        <w:hyperlink r:id="rId9" w:history="1">
                          <w:r w:rsidRPr="007C2271">
                            <w:rPr>
                              <w:rStyle w:val="Hyperlink"/>
                              <w:sz w:val="22"/>
                            </w:rPr>
                            <w:t>Green Book Chapter 28a (Shingles)</w:t>
                          </w:r>
                        </w:hyperlink>
                        <w:r w:rsidRPr="007C2271">
                          <w:rPr>
                            <w:sz w:val="22"/>
                          </w:rPr>
                          <w:t xml:space="preserve"> for further details.</w:t>
                        </w:r>
                      </w:p>
                      <w:p w14:paraId="456CECB9" w14:textId="77777777" w:rsidR="00F83CD2" w:rsidRPr="007C2271" w:rsidRDefault="00F83CD2" w:rsidP="00F83CD2">
                        <w:pPr>
                          <w:pStyle w:val="Default"/>
                          <w:numPr>
                            <w:ilvl w:val="0"/>
                            <w:numId w:val="20"/>
                          </w:numPr>
                          <w:spacing w:before="60" w:after="60"/>
                          <w:contextualSpacing/>
                          <w:rPr>
                            <w:bCs/>
                            <w:iCs/>
                            <w:sz w:val="22"/>
                          </w:rPr>
                        </w:pPr>
                        <w:r w:rsidRPr="007C2271">
                          <w:rPr>
                            <w:b/>
                            <w:bCs/>
                            <w:iCs/>
                            <w:sz w:val="22"/>
                          </w:rPr>
                          <w:t xml:space="preserve">Annual </w:t>
                        </w:r>
                        <w:r w:rsidRPr="007C2271">
                          <w:rPr>
                            <w:bCs/>
                            <w:iCs/>
                            <w:sz w:val="22"/>
                          </w:rPr>
                          <w:t>influenza (</w:t>
                        </w:r>
                        <w:hyperlink r:id="rId10" w:history="1">
                          <w:r w:rsidRPr="007C2271">
                            <w:rPr>
                              <w:rStyle w:val="Hyperlink"/>
                              <w:bCs/>
                              <w:iCs/>
                              <w:sz w:val="22"/>
                            </w:rPr>
                            <w:t>The Green Book, Chapter 19</w:t>
                          </w:r>
                        </w:hyperlink>
                        <w:r w:rsidRPr="007C2271">
                          <w:rPr>
                            <w:bCs/>
                            <w:iCs/>
                            <w:sz w:val="22"/>
                          </w:rPr>
                          <w:t>) vaccinations are recommended.</w:t>
                        </w:r>
                      </w:p>
                      <w:p w14:paraId="7EC23F75" w14:textId="77777777" w:rsidR="00F83CD2" w:rsidRPr="007C2271" w:rsidRDefault="00F83CD2" w:rsidP="00F83CD2">
                        <w:pPr>
                          <w:pStyle w:val="Default"/>
                          <w:numPr>
                            <w:ilvl w:val="0"/>
                            <w:numId w:val="20"/>
                          </w:numPr>
                          <w:spacing w:before="60" w:after="60"/>
                          <w:contextualSpacing/>
                          <w:rPr>
                            <w:bCs/>
                            <w:iCs/>
                            <w:sz w:val="22"/>
                          </w:rPr>
                        </w:pPr>
                        <w:r w:rsidRPr="007C2271">
                          <w:rPr>
                            <w:bCs/>
                            <w:sz w:val="22"/>
                          </w:rPr>
                          <w:lastRenderedPageBreak/>
                          <w:t>COVID-19 vaccination (</w:t>
                        </w:r>
                        <w:hyperlink r:id="rId11" w:history="1">
                          <w:r w:rsidRPr="007C2271">
                            <w:rPr>
                              <w:rStyle w:val="Hyperlink"/>
                              <w:bCs/>
                              <w:sz w:val="22"/>
                            </w:rPr>
                            <w:t>The Green Book, Chapter 14a</w:t>
                          </w:r>
                        </w:hyperlink>
                        <w:r w:rsidRPr="007C2271">
                          <w:rPr>
                            <w:bCs/>
                            <w:sz w:val="22"/>
                          </w:rPr>
                          <w:t xml:space="preserve">) is safe and recommended. </w:t>
                        </w:r>
                      </w:p>
                      <w:p w14:paraId="7D096BED" w14:textId="77777777" w:rsidR="00F83CD2" w:rsidRPr="007C2271" w:rsidRDefault="00F83CD2" w:rsidP="00F83CD2">
                        <w:pPr>
                          <w:pStyle w:val="ListParagraph"/>
                          <w:numPr>
                            <w:ilvl w:val="0"/>
                            <w:numId w:val="22"/>
                          </w:numPr>
                          <w:spacing w:after="120" w:line="360" w:lineRule="atLeast"/>
                          <w:contextualSpacing w:val="0"/>
                          <w:rPr>
                            <w:rFonts w:ascii="Arial" w:eastAsia="Times New Roman" w:hAnsi="Arial" w:cs="Arial"/>
                            <w:szCs w:val="24"/>
                            <w:lang w:eastAsia="en-GB"/>
                          </w:rPr>
                        </w:pPr>
                        <w:r w:rsidRPr="007C2271">
                          <w:rPr>
                            <w:rFonts w:ascii="Arial" w:hAnsi="Arial" w:cs="Arial"/>
                            <w:bCs/>
                            <w:iCs/>
                            <w:szCs w:val="24"/>
                          </w:rPr>
                          <w:t xml:space="preserve">Repeat pneumococcal vaccine may be indicated. See </w:t>
                        </w:r>
                        <w:hyperlink r:id="rId12" w:history="1">
                          <w:r w:rsidRPr="007C2271">
                            <w:rPr>
                              <w:rStyle w:val="Hyperlink"/>
                              <w:rFonts w:ascii="Arial" w:hAnsi="Arial" w:cs="Arial"/>
                              <w:bCs/>
                              <w:iCs/>
                              <w:szCs w:val="24"/>
                            </w:rPr>
                            <w:t>Green Book Chapter 25</w:t>
                          </w:r>
                        </w:hyperlink>
                        <w:r w:rsidRPr="007C2271">
                          <w:rPr>
                            <w:rFonts w:ascii="Arial" w:hAnsi="Arial" w:cs="Arial"/>
                            <w:bCs/>
                            <w:iCs/>
                            <w:szCs w:val="24"/>
                          </w:rPr>
                          <w:t xml:space="preserve"> for advice.</w:t>
                        </w:r>
                      </w:p>
                    </w:tc>
                    <w:tc>
                      <w:tcPr>
                        <w:tcW w:w="4536" w:type="dxa"/>
                        <w:shd w:val="clear" w:color="auto" w:fill="auto"/>
                      </w:tcPr>
                      <w:p w14:paraId="6D7E702F" w14:textId="77777777" w:rsidR="00F83CD2" w:rsidRPr="007C2271" w:rsidRDefault="00F83CD2" w:rsidP="00F83CD2">
                        <w:pPr>
                          <w:pStyle w:val="ListParagraph"/>
                          <w:numPr>
                            <w:ilvl w:val="0"/>
                            <w:numId w:val="21"/>
                          </w:numPr>
                          <w:spacing w:before="60" w:after="60" w:line="240" w:lineRule="auto"/>
                          <w:rPr>
                            <w:rFonts w:ascii="Arial" w:hAnsi="Arial" w:cs="Arial"/>
                            <w:color w:val="000000"/>
                            <w:szCs w:val="24"/>
                            <w:lang w:eastAsia="en-GB"/>
                          </w:rPr>
                        </w:pPr>
                        <w:r w:rsidRPr="007C2271">
                          <w:rPr>
                            <w:rFonts w:ascii="Arial" w:hAnsi="Arial" w:cs="Arial"/>
                            <w:color w:val="000000"/>
                            <w:szCs w:val="24"/>
                            <w:lang w:eastAsia="en-GB"/>
                          </w:rPr>
                          <w:lastRenderedPageBreak/>
                          <w:t>Shingles vaccination: single course</w:t>
                        </w:r>
                      </w:p>
                      <w:p w14:paraId="26A2BC7A" w14:textId="77777777" w:rsidR="00F83CD2" w:rsidRPr="007C2271" w:rsidRDefault="00F83CD2" w:rsidP="00F83CD2">
                        <w:pPr>
                          <w:pStyle w:val="ListParagraph"/>
                          <w:numPr>
                            <w:ilvl w:val="0"/>
                            <w:numId w:val="21"/>
                          </w:numPr>
                          <w:spacing w:before="60" w:after="60" w:line="240" w:lineRule="auto"/>
                          <w:rPr>
                            <w:rFonts w:ascii="Arial" w:hAnsi="Arial" w:cs="Arial"/>
                            <w:color w:val="000000"/>
                            <w:szCs w:val="24"/>
                            <w:lang w:eastAsia="en-GB"/>
                          </w:rPr>
                        </w:pPr>
                        <w:r w:rsidRPr="007C2271">
                          <w:rPr>
                            <w:rFonts w:ascii="Arial" w:hAnsi="Arial" w:cs="Arial"/>
                            <w:color w:val="000000"/>
                            <w:szCs w:val="24"/>
                            <w:lang w:eastAsia="en-GB"/>
                          </w:rPr>
                          <w:t>Influenza vaccination: annual. It is advisable to add the patient to the influenza vaccine list.</w:t>
                        </w:r>
                      </w:p>
                      <w:p w14:paraId="4C256278" w14:textId="77777777" w:rsidR="00F83CD2" w:rsidRPr="007C2271" w:rsidRDefault="00F83CD2" w:rsidP="00F83CD2">
                        <w:pPr>
                          <w:rPr>
                            <w:rFonts w:ascii="Arial" w:hAnsi="Arial" w:cs="Arial"/>
                            <w:szCs w:val="24"/>
                            <w:lang w:eastAsia="en-GB"/>
                          </w:rPr>
                        </w:pPr>
                        <w:r w:rsidRPr="007C2271">
                          <w:rPr>
                            <w:rFonts w:ascii="Arial" w:hAnsi="Arial" w:cs="Arial"/>
                            <w:color w:val="000000"/>
                            <w:szCs w:val="24"/>
                            <w:lang w:eastAsia="en-GB"/>
                          </w:rPr>
                          <w:t>Other vaccinations as per national schedule.</w:t>
                        </w:r>
                      </w:p>
                    </w:tc>
                  </w:tr>
                  <w:tr w:rsidR="00F83CD2" w:rsidRPr="007C2271" w14:paraId="46428AC5" w14:textId="77777777" w:rsidTr="00472785">
                    <w:trPr>
                      <w:trHeight w:val="135"/>
                    </w:trPr>
                    <w:tc>
                      <w:tcPr>
                        <w:tcW w:w="9961" w:type="dxa"/>
                        <w:gridSpan w:val="2"/>
                        <w:shd w:val="clear" w:color="auto" w:fill="auto"/>
                      </w:tcPr>
                      <w:p w14:paraId="0C3AC920" w14:textId="77777777" w:rsidR="00F83CD2" w:rsidRPr="007C2271" w:rsidRDefault="00F83CD2" w:rsidP="00F83CD2">
                        <w:pPr>
                          <w:spacing w:line="257" w:lineRule="auto"/>
                          <w:rPr>
                            <w:rFonts w:ascii="Arial" w:hAnsi="Arial" w:cs="Arial"/>
                            <w:szCs w:val="24"/>
                          </w:rPr>
                        </w:pPr>
                        <w:r w:rsidRPr="007C2271">
                          <w:rPr>
                            <w:rFonts w:ascii="Arial" w:eastAsia="Arial" w:hAnsi="Arial" w:cs="Arial"/>
                            <w:b/>
                            <w:bCs/>
                            <w:szCs w:val="24"/>
                          </w:rPr>
                          <w:lastRenderedPageBreak/>
                          <w:t>(If relevant) If monitoring results are forwarded to the specialist team, please include clear clinical information on the reason for sending, to inform action to be taken by secondary care.</w:t>
                        </w:r>
                      </w:p>
                    </w:tc>
                  </w:tr>
                </w:tbl>
                <w:p w14:paraId="774AEC50" w14:textId="376FEEE6" w:rsidR="0015736E" w:rsidRPr="00551451" w:rsidRDefault="0015736E" w:rsidP="00F83CD2">
                  <w:pPr>
                    <w:tabs>
                      <w:tab w:val="left" w:pos="1548"/>
                    </w:tabs>
                    <w:spacing w:after="40"/>
                    <w:rPr>
                      <w:rFonts w:ascii="Arial" w:hAnsi="Arial" w:cs="Arial"/>
                    </w:rPr>
                  </w:pPr>
                </w:p>
                <w:p w14:paraId="10589F58" w14:textId="77777777" w:rsidR="0015736E" w:rsidRPr="00551451" w:rsidRDefault="0015736E" w:rsidP="0015736E">
                  <w:pPr>
                    <w:spacing w:after="40"/>
                    <w:rPr>
                      <w:rFonts w:ascii="Arial" w:hAnsi="Arial" w:cs="Arial"/>
                      <w:b/>
                      <w:u w:val="single"/>
                    </w:rPr>
                  </w:pPr>
                  <w:r w:rsidRPr="00551451">
                    <w:rPr>
                      <w:rFonts w:ascii="Arial" w:hAnsi="Arial" w:cs="Arial"/>
                      <w:b/>
                      <w:u w:val="single"/>
                    </w:rPr>
                    <w:t>Action to be taken if Abnormal Result</w:t>
                  </w:r>
                </w:p>
                <w:p w14:paraId="32E5A433" w14:textId="0147B730" w:rsidR="00710AA9" w:rsidRPr="00551451" w:rsidRDefault="00710AA9" w:rsidP="00EF3E34">
                  <w:pPr>
                    <w:spacing w:after="120"/>
                    <w:rPr>
                      <w:rFonts w:ascii="Arial" w:hAnsi="Arial" w:cs="Arial"/>
                    </w:rPr>
                  </w:pPr>
                  <w:r w:rsidRPr="00551451">
                    <w:rPr>
                      <w:rFonts w:ascii="Arial" w:hAnsi="Arial" w:cs="Arial"/>
                    </w:rPr>
                    <w:t>Normal reference range may vary slightly between labs. Results should be recorded in the patient’s shared care monitoring record booklet (where in use). Please note an unusual fall or rise or a consistent downward or upward trend in any value should prompt review of the patient and extra vigilance. Some patients may have abnormal baseline values, specialist will advise</w:t>
                  </w:r>
                  <w:r w:rsidR="00E06022" w:rsidRPr="00551451">
                    <w:rPr>
                      <w:rFonts w:ascii="Arial" w:hAnsi="Arial" w:cs="Arial"/>
                    </w:rPr>
                    <w:t>.</w:t>
                  </w: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5032"/>
                    <w:gridCol w:w="4279"/>
                  </w:tblGrid>
                  <w:tr w:rsidR="00F83CD2" w:rsidRPr="00551451" w14:paraId="4A0A38EB" w14:textId="77777777" w:rsidTr="00F83CD2">
                    <w:trPr>
                      <w:trHeight w:val="357"/>
                      <w:jc w:val="center"/>
                    </w:trPr>
                    <w:tc>
                      <w:tcPr>
                        <w:tcW w:w="5032" w:type="dxa"/>
                        <w:shd w:val="clear" w:color="auto" w:fill="F2F2F2"/>
                      </w:tcPr>
                      <w:p w14:paraId="08CE7873" w14:textId="77777777" w:rsidR="00F83CD2" w:rsidRPr="00551451" w:rsidRDefault="00F83CD2" w:rsidP="00F83CD2">
                        <w:pPr>
                          <w:spacing w:before="60" w:after="60" w:line="240" w:lineRule="auto"/>
                          <w:jc w:val="center"/>
                          <w:rPr>
                            <w:rFonts w:ascii="Arial" w:eastAsia="Times New Roman" w:hAnsi="Arial" w:cs="Arial"/>
                            <w:b/>
                            <w:kern w:val="2"/>
                            <w:lang w:eastAsia="en-GB"/>
                          </w:rPr>
                        </w:pPr>
                        <w:r w:rsidRPr="00551451">
                          <w:rPr>
                            <w:rFonts w:ascii="Arial" w:eastAsia="Times New Roman" w:hAnsi="Arial" w:cs="Arial"/>
                            <w:b/>
                            <w:kern w:val="2"/>
                            <w:lang w:eastAsia="en-GB"/>
                          </w:rPr>
                          <w:t>Abnormal Result</w:t>
                        </w:r>
                      </w:p>
                    </w:tc>
                    <w:tc>
                      <w:tcPr>
                        <w:tcW w:w="4279" w:type="dxa"/>
                        <w:shd w:val="clear" w:color="auto" w:fill="F2F2F2"/>
                      </w:tcPr>
                      <w:p w14:paraId="73EF9A95" w14:textId="77777777" w:rsidR="00F83CD2" w:rsidRPr="00551451" w:rsidRDefault="00F83CD2" w:rsidP="00F83CD2">
                        <w:pPr>
                          <w:spacing w:before="60" w:after="60" w:line="240" w:lineRule="auto"/>
                          <w:jc w:val="center"/>
                          <w:rPr>
                            <w:rFonts w:ascii="Arial" w:eastAsia="Times New Roman" w:hAnsi="Arial" w:cs="Arial"/>
                            <w:b/>
                            <w:kern w:val="2"/>
                            <w:lang w:eastAsia="en-GB"/>
                          </w:rPr>
                        </w:pPr>
                        <w:r w:rsidRPr="00551451">
                          <w:rPr>
                            <w:rFonts w:ascii="Arial" w:eastAsia="Times New Roman" w:hAnsi="Arial" w:cs="Arial"/>
                            <w:b/>
                            <w:kern w:val="2"/>
                            <w:lang w:eastAsia="en-GB"/>
                          </w:rPr>
                          <w:t>Action to be taken by GP</w:t>
                        </w:r>
                      </w:p>
                    </w:tc>
                  </w:tr>
                  <w:tr w:rsidR="00F83CD2" w:rsidRPr="00551451" w14:paraId="15017C30" w14:textId="77777777" w:rsidTr="00F83CD2">
                    <w:tblPrEx>
                      <w:tblCellMar>
                        <w:top w:w="0" w:type="dxa"/>
                        <w:bottom w:w="0" w:type="dxa"/>
                      </w:tblCellMar>
                    </w:tblPrEx>
                    <w:trPr>
                      <w:trHeight w:val="591"/>
                      <w:jc w:val="center"/>
                    </w:trPr>
                    <w:tc>
                      <w:tcPr>
                        <w:tcW w:w="9311" w:type="dxa"/>
                        <w:gridSpan w:val="2"/>
                        <w:shd w:val="clear" w:color="auto" w:fill="auto"/>
                      </w:tcPr>
                      <w:p w14:paraId="053673B4" w14:textId="77777777" w:rsidR="00F83CD2" w:rsidRPr="00551451" w:rsidRDefault="00F83CD2" w:rsidP="00F83CD2">
                        <w:pPr>
                          <w:spacing w:before="60" w:after="60" w:line="240" w:lineRule="auto"/>
                          <w:jc w:val="center"/>
                          <w:rPr>
                            <w:rFonts w:ascii="Arial" w:eastAsia="Times New Roman" w:hAnsi="Arial" w:cs="Arial"/>
                            <w:b/>
                            <w:kern w:val="2"/>
                            <w:szCs w:val="24"/>
                            <w:lang w:eastAsia="en-GB"/>
                          </w:rPr>
                        </w:pPr>
                        <w:r w:rsidRPr="00551451">
                          <w:rPr>
                            <w:rFonts w:ascii="Arial" w:eastAsia="Times New Roman" w:hAnsi="Arial" w:cs="Arial"/>
                            <w:b/>
                            <w:kern w:val="2"/>
                            <w:szCs w:val="24"/>
                            <w:lang w:eastAsia="en-GB"/>
                          </w:rPr>
                          <w:t>As well as responding to absolute values in laboratory tests, a rapid change or a consistent trend in any value should prompt caution and extra vigilance</w:t>
                        </w:r>
                      </w:p>
                    </w:tc>
                  </w:tr>
                  <w:tr w:rsidR="00F83CD2" w:rsidRPr="00551451" w14:paraId="76F64427" w14:textId="77777777" w:rsidTr="00F83CD2">
                    <w:tblPrEx>
                      <w:tblCellMar>
                        <w:top w:w="0" w:type="dxa"/>
                        <w:bottom w:w="0" w:type="dxa"/>
                      </w:tblCellMar>
                    </w:tblPrEx>
                    <w:trPr>
                      <w:trHeight w:val="70"/>
                      <w:jc w:val="center"/>
                    </w:trPr>
                    <w:tc>
                      <w:tcPr>
                        <w:tcW w:w="5032" w:type="dxa"/>
                        <w:shd w:val="clear" w:color="auto" w:fill="auto"/>
                      </w:tcPr>
                      <w:p w14:paraId="7505EEF6" w14:textId="77777777" w:rsidR="00F83CD2" w:rsidRPr="00551451" w:rsidRDefault="00F83CD2" w:rsidP="00F83CD2">
                        <w:pPr>
                          <w:keepNext/>
                          <w:spacing w:before="60" w:after="0" w:line="240" w:lineRule="auto"/>
                          <w:ind w:left="357" w:hanging="357"/>
                          <w:outlineLvl w:val="0"/>
                          <w:rPr>
                            <w:rFonts w:ascii="Arial" w:eastAsia="Times New Roman" w:hAnsi="Arial" w:cs="Arial"/>
                            <w:bCs/>
                            <w:color w:val="000000"/>
                            <w:sz w:val="24"/>
                            <w:szCs w:val="24"/>
                          </w:rPr>
                        </w:pPr>
                        <w:r w:rsidRPr="00551451">
                          <w:rPr>
                            <w:rFonts w:ascii="Arial" w:eastAsia="Times New Roman" w:hAnsi="Arial" w:cs="Arial"/>
                            <w:b/>
                            <w:bCs/>
                            <w:color w:val="000000"/>
                            <w:sz w:val="24"/>
                            <w:szCs w:val="24"/>
                          </w:rPr>
                          <w:t>Full blood count</w:t>
                        </w:r>
                        <w:r w:rsidRPr="00551451">
                          <w:rPr>
                            <w:rFonts w:ascii="Arial" w:eastAsia="Times New Roman" w:hAnsi="Arial" w:cs="Arial"/>
                            <w:bCs/>
                            <w:color w:val="000000"/>
                            <w:sz w:val="24"/>
                            <w:szCs w:val="24"/>
                          </w:rPr>
                          <w:t>:</w:t>
                        </w:r>
                      </w:p>
                      <w:p w14:paraId="7FAD560A" w14:textId="77777777" w:rsidR="00F83CD2" w:rsidRPr="00551451" w:rsidRDefault="00F83CD2" w:rsidP="00F83CD2">
                        <w:pPr>
                          <w:numPr>
                            <w:ilvl w:val="0"/>
                            <w:numId w:val="24"/>
                          </w:numPr>
                          <w:spacing w:before="60" w:after="60" w:line="240" w:lineRule="auto"/>
                          <w:contextualSpacing/>
                          <w:rPr>
                            <w:rFonts w:ascii="Arial" w:eastAsia="Calibri" w:hAnsi="Arial" w:cs="Arial"/>
                            <w:b/>
                            <w:kern w:val="2"/>
                            <w:szCs w:val="24"/>
                          </w:rPr>
                        </w:pPr>
                        <w:r w:rsidRPr="00551451">
                          <w:rPr>
                            <w:rFonts w:ascii="Arial" w:eastAsia="Calibri" w:hAnsi="Arial" w:cs="Arial"/>
                            <w:kern w:val="2"/>
                            <w:szCs w:val="24"/>
                          </w:rPr>
                          <w:t>White blood cells less than 2.5x10</w:t>
                        </w:r>
                        <w:r w:rsidRPr="00551451">
                          <w:rPr>
                            <w:rFonts w:ascii="Arial" w:eastAsia="Calibri" w:hAnsi="Arial" w:cs="Arial"/>
                            <w:kern w:val="2"/>
                            <w:szCs w:val="24"/>
                            <w:vertAlign w:val="superscript"/>
                          </w:rPr>
                          <w:t>9</w:t>
                        </w:r>
                        <w:r w:rsidRPr="00551451">
                          <w:rPr>
                            <w:rFonts w:ascii="Arial" w:eastAsia="Calibri" w:hAnsi="Arial" w:cs="Arial"/>
                            <w:kern w:val="2"/>
                            <w:szCs w:val="24"/>
                          </w:rPr>
                          <w:t>/L</w:t>
                        </w:r>
                      </w:p>
                      <w:p w14:paraId="37CAB572" w14:textId="77777777" w:rsidR="00F83CD2" w:rsidRPr="00551451" w:rsidRDefault="00F83CD2" w:rsidP="00F83CD2">
                        <w:pPr>
                          <w:numPr>
                            <w:ilvl w:val="0"/>
                            <w:numId w:val="25"/>
                          </w:numPr>
                          <w:spacing w:after="0" w:line="240" w:lineRule="auto"/>
                          <w:ind w:left="357" w:hanging="357"/>
                          <w:rPr>
                            <w:rFonts w:ascii="Arial" w:eastAsia="Calibri" w:hAnsi="Arial" w:cs="Arial"/>
                            <w:color w:val="000000"/>
                            <w:kern w:val="2"/>
                            <w:szCs w:val="24"/>
                          </w:rPr>
                        </w:pPr>
                        <w:r w:rsidRPr="00551451">
                          <w:rPr>
                            <w:rFonts w:ascii="Arial" w:eastAsia="Calibri" w:hAnsi="Arial" w:cs="Arial"/>
                            <w:color w:val="000000"/>
                            <w:kern w:val="2"/>
                            <w:szCs w:val="24"/>
                          </w:rPr>
                          <w:t>Neutrophils less than 1.5x10</w:t>
                        </w:r>
                        <w:r w:rsidRPr="00551451">
                          <w:rPr>
                            <w:rFonts w:ascii="Arial" w:eastAsia="Calibri" w:hAnsi="Arial" w:cs="Arial"/>
                            <w:color w:val="000000"/>
                            <w:kern w:val="2"/>
                            <w:szCs w:val="24"/>
                            <w:vertAlign w:val="superscript"/>
                          </w:rPr>
                          <w:t>9</w:t>
                        </w:r>
                        <w:r w:rsidRPr="00551451">
                          <w:rPr>
                            <w:rFonts w:ascii="Arial" w:eastAsia="Calibri" w:hAnsi="Arial" w:cs="Arial"/>
                            <w:color w:val="000000"/>
                            <w:kern w:val="2"/>
                            <w:szCs w:val="24"/>
                          </w:rPr>
                          <w:t>/L</w:t>
                        </w:r>
                      </w:p>
                      <w:p w14:paraId="4DB7741C" w14:textId="7557309D" w:rsidR="00F83CD2" w:rsidRPr="00A82DB2" w:rsidRDefault="00F83CD2" w:rsidP="00A82DB2">
                        <w:pPr>
                          <w:numPr>
                            <w:ilvl w:val="0"/>
                            <w:numId w:val="25"/>
                          </w:numPr>
                          <w:spacing w:after="0" w:line="240" w:lineRule="auto"/>
                          <w:ind w:left="357" w:hanging="357"/>
                          <w:rPr>
                            <w:rFonts w:ascii="Arial" w:eastAsia="Calibri" w:hAnsi="Arial" w:cs="Arial"/>
                            <w:color w:val="000000"/>
                            <w:kern w:val="2"/>
                            <w:szCs w:val="24"/>
                          </w:rPr>
                        </w:pPr>
                        <w:r w:rsidRPr="00551451">
                          <w:rPr>
                            <w:rFonts w:ascii="Arial" w:eastAsia="Calibri" w:hAnsi="Arial" w:cs="Arial"/>
                            <w:color w:val="000000"/>
                            <w:kern w:val="2"/>
                            <w:szCs w:val="24"/>
                          </w:rPr>
                          <w:t>Platelets less than 80x10</w:t>
                        </w:r>
                        <w:r w:rsidRPr="00551451">
                          <w:rPr>
                            <w:rFonts w:ascii="Arial" w:eastAsia="Calibri" w:hAnsi="Arial" w:cs="Arial"/>
                            <w:color w:val="000000"/>
                            <w:kern w:val="2"/>
                            <w:szCs w:val="24"/>
                            <w:vertAlign w:val="superscript"/>
                          </w:rPr>
                          <w:t>9</w:t>
                        </w:r>
                        <w:r w:rsidRPr="00551451">
                          <w:rPr>
                            <w:rFonts w:ascii="Arial" w:eastAsia="Calibri" w:hAnsi="Arial" w:cs="Arial"/>
                            <w:color w:val="000000"/>
                            <w:kern w:val="2"/>
                            <w:szCs w:val="24"/>
                          </w:rPr>
                          <w:t>/L</w:t>
                        </w:r>
                      </w:p>
                    </w:tc>
                    <w:tc>
                      <w:tcPr>
                        <w:tcW w:w="4279" w:type="dxa"/>
                        <w:shd w:val="clear" w:color="auto" w:fill="auto"/>
                      </w:tcPr>
                      <w:p w14:paraId="11EE3B07" w14:textId="77777777" w:rsidR="00F83CD2" w:rsidRPr="00551451" w:rsidRDefault="00F83CD2" w:rsidP="00F83CD2">
                        <w:pPr>
                          <w:spacing w:before="60" w:after="60" w:line="240" w:lineRule="auto"/>
                          <w:rPr>
                            <w:rFonts w:ascii="Arial" w:eastAsia="Times New Roman" w:hAnsi="Arial" w:cs="Arial"/>
                            <w:kern w:val="2"/>
                            <w:szCs w:val="24"/>
                            <w:lang w:eastAsia="en-GB"/>
                          </w:rPr>
                        </w:pPr>
                        <w:r w:rsidRPr="00551451">
                          <w:rPr>
                            <w:rFonts w:ascii="Arial" w:eastAsia="Times New Roman" w:hAnsi="Arial" w:cs="Arial"/>
                            <w:kern w:val="2"/>
                            <w:szCs w:val="24"/>
                            <w:lang w:eastAsia="en-GB"/>
                          </w:rPr>
                          <w:t xml:space="preserve">Consider withholding and discuss urgently with specialist team. </w:t>
                        </w:r>
                      </w:p>
                      <w:p w14:paraId="7B5B41BF" w14:textId="77777777" w:rsidR="00F83CD2" w:rsidRPr="00551451" w:rsidRDefault="00F83CD2" w:rsidP="00F83CD2">
                        <w:pPr>
                          <w:spacing w:after="160" w:line="259" w:lineRule="auto"/>
                          <w:jc w:val="center"/>
                          <w:rPr>
                            <w:rFonts w:ascii="Arial" w:eastAsia="Times New Roman" w:hAnsi="Arial" w:cs="Arial"/>
                            <w:kern w:val="2"/>
                            <w:szCs w:val="24"/>
                            <w:lang w:eastAsia="en-GB"/>
                          </w:rPr>
                        </w:pPr>
                      </w:p>
                    </w:tc>
                  </w:tr>
                  <w:tr w:rsidR="00F83CD2" w:rsidRPr="00551451" w14:paraId="59E5E6E6" w14:textId="77777777" w:rsidTr="00F83CD2">
                    <w:tblPrEx>
                      <w:tblCellMar>
                        <w:top w:w="0" w:type="dxa"/>
                        <w:bottom w:w="0" w:type="dxa"/>
                      </w:tblCellMar>
                    </w:tblPrEx>
                    <w:trPr>
                      <w:trHeight w:val="70"/>
                      <w:jc w:val="center"/>
                    </w:trPr>
                    <w:tc>
                      <w:tcPr>
                        <w:tcW w:w="5032" w:type="dxa"/>
                        <w:shd w:val="clear" w:color="auto" w:fill="auto"/>
                      </w:tcPr>
                      <w:p w14:paraId="60A19177" w14:textId="77777777" w:rsidR="00F83CD2" w:rsidRPr="00551451" w:rsidRDefault="00F83CD2" w:rsidP="00F83CD2">
                        <w:pPr>
                          <w:keepNext/>
                          <w:spacing w:before="60" w:after="0" w:line="240" w:lineRule="auto"/>
                          <w:ind w:left="357" w:hanging="357"/>
                          <w:outlineLvl w:val="0"/>
                          <w:rPr>
                            <w:rFonts w:ascii="Arial" w:eastAsia="Times New Roman" w:hAnsi="Arial" w:cs="Arial"/>
                            <w:bCs/>
                            <w:color w:val="000000"/>
                            <w:sz w:val="24"/>
                            <w:szCs w:val="24"/>
                          </w:rPr>
                        </w:pPr>
                        <w:r w:rsidRPr="00551451">
                          <w:rPr>
                            <w:rFonts w:ascii="Arial" w:eastAsia="Times New Roman" w:hAnsi="Arial" w:cs="Arial"/>
                            <w:bCs/>
                            <w:color w:val="000000"/>
                            <w:sz w:val="24"/>
                            <w:szCs w:val="24"/>
                          </w:rPr>
                          <w:t>Signs or symptoms of bone marrow suppression, e.g. unexplained bleeding or bruising with or without sore throat or mouth ulcers</w:t>
                        </w:r>
                      </w:p>
                    </w:tc>
                    <w:tc>
                      <w:tcPr>
                        <w:tcW w:w="4279" w:type="dxa"/>
                        <w:shd w:val="clear" w:color="auto" w:fill="auto"/>
                      </w:tcPr>
                      <w:p w14:paraId="31566177" w14:textId="5AA56155" w:rsidR="00F83CD2" w:rsidRPr="00551451" w:rsidRDefault="00F83CD2" w:rsidP="00F83CD2">
                        <w:pPr>
                          <w:spacing w:before="60" w:after="0" w:line="240" w:lineRule="auto"/>
                          <w:rPr>
                            <w:rFonts w:ascii="Arial" w:eastAsia="Times New Roman" w:hAnsi="Arial" w:cs="Arial"/>
                            <w:kern w:val="2"/>
                            <w:szCs w:val="24"/>
                            <w:lang w:eastAsia="en-GB"/>
                          </w:rPr>
                        </w:pPr>
                        <w:r w:rsidRPr="00551451">
                          <w:rPr>
                            <w:rFonts w:ascii="Arial" w:eastAsia="Times New Roman" w:hAnsi="Arial" w:cs="Arial"/>
                            <w:bCs/>
                            <w:color w:val="000000"/>
                            <w:kern w:val="2"/>
                            <w:szCs w:val="24"/>
                            <w:lang w:eastAsia="en-GB"/>
                          </w:rPr>
                          <w:t xml:space="preserve">Consider withholding. Check FBC immediately and discuss with the specialist team. </w:t>
                        </w:r>
                      </w:p>
                    </w:tc>
                  </w:tr>
                  <w:tr w:rsidR="00F83CD2" w:rsidRPr="00551451" w14:paraId="78EB3B01" w14:textId="77777777" w:rsidTr="00F83CD2">
                    <w:tblPrEx>
                      <w:tblCellMar>
                        <w:top w:w="0" w:type="dxa"/>
                        <w:bottom w:w="0" w:type="dxa"/>
                      </w:tblCellMar>
                    </w:tblPrEx>
                    <w:trPr>
                      <w:trHeight w:val="70"/>
                      <w:jc w:val="center"/>
                    </w:trPr>
                    <w:tc>
                      <w:tcPr>
                        <w:tcW w:w="5032" w:type="dxa"/>
                        <w:shd w:val="clear" w:color="auto" w:fill="auto"/>
                      </w:tcPr>
                      <w:p w14:paraId="63D7E922" w14:textId="77777777" w:rsidR="00F83CD2" w:rsidRPr="00551451" w:rsidRDefault="00F83CD2" w:rsidP="00F83CD2">
                        <w:pPr>
                          <w:keepNext/>
                          <w:spacing w:before="60" w:after="0" w:line="240" w:lineRule="auto"/>
                          <w:ind w:left="357" w:hanging="357"/>
                          <w:outlineLvl w:val="0"/>
                          <w:rPr>
                            <w:rFonts w:ascii="Arial" w:eastAsia="Times New Roman" w:hAnsi="Arial" w:cs="Arial"/>
                            <w:b/>
                            <w:bCs/>
                            <w:color w:val="000000"/>
                            <w:sz w:val="24"/>
                            <w:szCs w:val="24"/>
                          </w:rPr>
                        </w:pPr>
                        <w:r w:rsidRPr="00551451">
                          <w:rPr>
                            <w:rFonts w:ascii="Arial" w:eastAsia="Times New Roman" w:hAnsi="Arial" w:cs="Arial"/>
                            <w:b/>
                            <w:bCs/>
                            <w:color w:val="000000"/>
                            <w:sz w:val="24"/>
                            <w:szCs w:val="24"/>
                          </w:rPr>
                          <w:t>Renal function</w:t>
                        </w:r>
                      </w:p>
                      <w:p w14:paraId="6D17A68C" w14:textId="77777777" w:rsidR="00F83CD2" w:rsidRPr="00551451" w:rsidRDefault="00F83CD2" w:rsidP="00F83CD2">
                        <w:pPr>
                          <w:spacing w:after="160" w:line="259" w:lineRule="auto"/>
                          <w:rPr>
                            <w:rFonts w:ascii="Arial" w:eastAsia="Calibri" w:hAnsi="Arial" w:cs="Arial"/>
                            <w:kern w:val="2"/>
                            <w:szCs w:val="24"/>
                          </w:rPr>
                        </w:pPr>
                        <w:r w:rsidRPr="00551451">
                          <w:rPr>
                            <w:rFonts w:ascii="Arial" w:eastAsia="Calibri" w:hAnsi="Arial" w:cs="Arial"/>
                            <w:kern w:val="2"/>
                            <w:szCs w:val="24"/>
                          </w:rPr>
                          <w:t xml:space="preserve">Serum creatinine greater than 2x upper limit of normal (ULN) or serial rise over </w:t>
                        </w:r>
                        <w:proofErr w:type="gramStart"/>
                        <w:r w:rsidRPr="00551451">
                          <w:rPr>
                            <w:rFonts w:ascii="Arial" w:eastAsia="Calibri" w:hAnsi="Arial" w:cs="Arial"/>
                            <w:kern w:val="2"/>
                            <w:szCs w:val="24"/>
                          </w:rPr>
                          <w:t>a number of</w:t>
                        </w:r>
                        <w:proofErr w:type="gramEnd"/>
                        <w:r w:rsidRPr="00551451">
                          <w:rPr>
                            <w:rFonts w:ascii="Arial" w:eastAsia="Calibri" w:hAnsi="Arial" w:cs="Arial"/>
                            <w:kern w:val="2"/>
                            <w:szCs w:val="24"/>
                          </w:rPr>
                          <w:t xml:space="preserve"> visits.</w:t>
                        </w:r>
                      </w:p>
                    </w:tc>
                    <w:tc>
                      <w:tcPr>
                        <w:tcW w:w="4279" w:type="dxa"/>
                        <w:shd w:val="clear" w:color="auto" w:fill="auto"/>
                      </w:tcPr>
                      <w:p w14:paraId="3F5D49F6" w14:textId="77777777" w:rsidR="00F83CD2" w:rsidRPr="00551451" w:rsidRDefault="00F83CD2" w:rsidP="00F83CD2">
                        <w:pPr>
                          <w:spacing w:before="60" w:after="0" w:line="240" w:lineRule="auto"/>
                          <w:rPr>
                            <w:rFonts w:ascii="Arial" w:eastAsia="Times New Roman" w:hAnsi="Arial" w:cs="Arial"/>
                            <w:bCs/>
                            <w:color w:val="000000"/>
                            <w:kern w:val="2"/>
                            <w:szCs w:val="24"/>
                            <w:lang w:eastAsia="en-GB"/>
                          </w:rPr>
                        </w:pPr>
                        <w:r w:rsidRPr="00551451">
                          <w:rPr>
                            <w:rFonts w:ascii="Arial" w:eastAsia="Times New Roman" w:hAnsi="Arial" w:cs="Arial"/>
                            <w:kern w:val="2"/>
                            <w:szCs w:val="24"/>
                            <w:lang w:eastAsia="en-GB"/>
                          </w:rPr>
                          <w:t>Consider withholding and discuss urgently with specialist team</w:t>
                        </w:r>
                      </w:p>
                    </w:tc>
                  </w:tr>
                  <w:tr w:rsidR="00F83CD2" w:rsidRPr="00551451" w14:paraId="093C06B9" w14:textId="77777777" w:rsidTr="00F83CD2">
                    <w:tblPrEx>
                      <w:tblCellMar>
                        <w:top w:w="0" w:type="dxa"/>
                        <w:bottom w:w="0" w:type="dxa"/>
                      </w:tblCellMar>
                    </w:tblPrEx>
                    <w:trPr>
                      <w:trHeight w:val="70"/>
                      <w:jc w:val="center"/>
                    </w:trPr>
                    <w:tc>
                      <w:tcPr>
                        <w:tcW w:w="5032" w:type="dxa"/>
                        <w:shd w:val="clear" w:color="auto" w:fill="auto"/>
                      </w:tcPr>
                      <w:p w14:paraId="734390FE" w14:textId="77777777" w:rsidR="00F83CD2" w:rsidRPr="00551451" w:rsidRDefault="00F83CD2" w:rsidP="00F83CD2">
                        <w:pPr>
                          <w:keepNext/>
                          <w:spacing w:before="60" w:after="60" w:line="240" w:lineRule="auto"/>
                          <w:ind w:left="357" w:hanging="357"/>
                          <w:contextualSpacing/>
                          <w:outlineLvl w:val="0"/>
                          <w:rPr>
                            <w:rFonts w:ascii="Arial" w:eastAsia="Times New Roman" w:hAnsi="Arial" w:cs="Arial"/>
                            <w:b/>
                            <w:bCs/>
                            <w:color w:val="000000"/>
                            <w:sz w:val="24"/>
                            <w:szCs w:val="24"/>
                          </w:rPr>
                        </w:pPr>
                        <w:r w:rsidRPr="00551451">
                          <w:rPr>
                            <w:rFonts w:ascii="Arial" w:eastAsia="Times New Roman" w:hAnsi="Arial" w:cs="Arial"/>
                            <w:b/>
                            <w:bCs/>
                            <w:color w:val="000000"/>
                            <w:sz w:val="24"/>
                            <w:szCs w:val="24"/>
                          </w:rPr>
                          <w:t>Liver function tests:</w:t>
                        </w:r>
                      </w:p>
                      <w:p w14:paraId="021E5564" w14:textId="77777777" w:rsidR="00F83CD2" w:rsidRPr="00551451" w:rsidRDefault="00F83CD2" w:rsidP="00F83CD2">
                        <w:pPr>
                          <w:spacing w:after="0" w:line="240" w:lineRule="auto"/>
                          <w:rPr>
                            <w:rFonts w:ascii="Arial" w:eastAsia="Calibri" w:hAnsi="Arial" w:cs="Arial"/>
                            <w:kern w:val="2"/>
                            <w:szCs w:val="24"/>
                          </w:rPr>
                        </w:pPr>
                        <w:r w:rsidRPr="00551451">
                          <w:rPr>
                            <w:rFonts w:ascii="Arial" w:eastAsia="Calibri" w:hAnsi="Arial" w:cs="Arial"/>
                            <w:kern w:val="2"/>
                            <w:szCs w:val="24"/>
                          </w:rPr>
                          <w:t>ALT or AST greater than 3x ULN</w:t>
                        </w:r>
                      </w:p>
                    </w:tc>
                    <w:tc>
                      <w:tcPr>
                        <w:tcW w:w="4279" w:type="dxa"/>
                        <w:shd w:val="clear" w:color="auto" w:fill="auto"/>
                      </w:tcPr>
                      <w:p w14:paraId="60BE8D35" w14:textId="77777777" w:rsidR="00F83CD2" w:rsidRPr="00551451" w:rsidRDefault="00F83CD2" w:rsidP="00F83CD2">
                        <w:pPr>
                          <w:spacing w:before="60" w:after="60" w:line="240" w:lineRule="auto"/>
                          <w:rPr>
                            <w:rFonts w:ascii="Arial" w:eastAsia="Times New Roman" w:hAnsi="Arial" w:cs="Arial"/>
                            <w:kern w:val="2"/>
                            <w:szCs w:val="24"/>
                            <w:lang w:eastAsia="en-GB"/>
                          </w:rPr>
                        </w:pPr>
                        <w:r w:rsidRPr="00551451">
                          <w:rPr>
                            <w:rFonts w:ascii="Arial" w:eastAsia="Times New Roman" w:hAnsi="Arial" w:cs="Arial"/>
                            <w:kern w:val="2"/>
                            <w:szCs w:val="24"/>
                            <w:lang w:eastAsia="en-GB"/>
                          </w:rPr>
                          <w:t>Consider withholding and discuss urgently with specialist team</w:t>
                        </w:r>
                      </w:p>
                    </w:tc>
                  </w:tr>
                  <w:tr w:rsidR="00F83CD2" w:rsidRPr="00551451" w14:paraId="1934039A" w14:textId="77777777" w:rsidTr="00F83CD2">
                    <w:tblPrEx>
                      <w:tblCellMar>
                        <w:top w:w="0" w:type="dxa"/>
                        <w:bottom w:w="0" w:type="dxa"/>
                      </w:tblCellMar>
                    </w:tblPrEx>
                    <w:trPr>
                      <w:trHeight w:val="70"/>
                      <w:jc w:val="center"/>
                    </w:trPr>
                    <w:tc>
                      <w:tcPr>
                        <w:tcW w:w="5032" w:type="dxa"/>
                        <w:shd w:val="clear" w:color="auto" w:fill="auto"/>
                      </w:tcPr>
                      <w:p w14:paraId="5EDA90DE" w14:textId="77777777" w:rsidR="00F83CD2" w:rsidRPr="00551451" w:rsidRDefault="00F83CD2" w:rsidP="00F83CD2">
                        <w:pPr>
                          <w:spacing w:before="60" w:after="60" w:line="240" w:lineRule="auto"/>
                          <w:rPr>
                            <w:rFonts w:ascii="Arial" w:eastAsia="Times New Roman" w:hAnsi="Arial" w:cs="Arial"/>
                            <w:kern w:val="2"/>
                            <w:szCs w:val="24"/>
                            <w:lang w:eastAsia="en-GB"/>
                          </w:rPr>
                        </w:pPr>
                        <w:r w:rsidRPr="00551451">
                          <w:rPr>
                            <w:rFonts w:ascii="Arial" w:eastAsia="Times New Roman" w:hAnsi="Arial" w:cs="Arial"/>
                            <w:kern w:val="2"/>
                            <w:szCs w:val="24"/>
                            <w:lang w:eastAsia="en-GB"/>
                          </w:rPr>
                          <w:t>Leg ulcers or cutaneous vasculitic ulcerations</w:t>
                        </w:r>
                      </w:p>
                    </w:tc>
                    <w:tc>
                      <w:tcPr>
                        <w:tcW w:w="4279" w:type="dxa"/>
                        <w:shd w:val="clear" w:color="auto" w:fill="auto"/>
                      </w:tcPr>
                      <w:p w14:paraId="01F46E31" w14:textId="77777777" w:rsidR="00F83CD2" w:rsidRPr="00551451" w:rsidRDefault="00F83CD2" w:rsidP="00F83CD2">
                        <w:pPr>
                          <w:spacing w:before="60" w:after="60" w:line="240" w:lineRule="auto"/>
                          <w:rPr>
                            <w:rFonts w:ascii="Arial" w:eastAsia="Times New Roman" w:hAnsi="Arial" w:cs="Arial"/>
                            <w:kern w:val="2"/>
                            <w:szCs w:val="24"/>
                            <w:lang w:eastAsia="en-GB"/>
                          </w:rPr>
                        </w:pPr>
                        <w:r w:rsidRPr="00551451">
                          <w:rPr>
                            <w:rFonts w:ascii="Arial" w:eastAsia="Times New Roman" w:hAnsi="Arial" w:cs="Arial"/>
                            <w:kern w:val="2"/>
                            <w:szCs w:val="24"/>
                            <w:lang w:eastAsia="en-GB"/>
                          </w:rPr>
                          <w:t>Consider withholding and discuss urgently with specialist team</w:t>
                        </w:r>
                      </w:p>
                    </w:tc>
                  </w:tr>
                  <w:tr w:rsidR="00F83CD2" w:rsidRPr="00551451" w14:paraId="4065E8A5" w14:textId="77777777" w:rsidTr="00F83CD2">
                    <w:tblPrEx>
                      <w:tblCellMar>
                        <w:top w:w="0" w:type="dxa"/>
                        <w:bottom w:w="0" w:type="dxa"/>
                      </w:tblCellMar>
                    </w:tblPrEx>
                    <w:trPr>
                      <w:trHeight w:val="70"/>
                      <w:jc w:val="center"/>
                    </w:trPr>
                    <w:tc>
                      <w:tcPr>
                        <w:tcW w:w="5032" w:type="dxa"/>
                        <w:shd w:val="clear" w:color="auto" w:fill="auto"/>
                      </w:tcPr>
                      <w:p w14:paraId="7B7AEE74" w14:textId="77777777" w:rsidR="00F83CD2" w:rsidRPr="00551451" w:rsidRDefault="00F83CD2" w:rsidP="00F83CD2">
                        <w:pPr>
                          <w:spacing w:before="60" w:after="60" w:line="240" w:lineRule="auto"/>
                          <w:rPr>
                            <w:rFonts w:ascii="Arial" w:eastAsia="Times New Roman" w:hAnsi="Arial" w:cs="Arial"/>
                            <w:kern w:val="2"/>
                            <w:szCs w:val="24"/>
                            <w:lang w:eastAsia="en-GB"/>
                          </w:rPr>
                        </w:pPr>
                        <w:r w:rsidRPr="00551451">
                          <w:rPr>
                            <w:rFonts w:ascii="Arial" w:eastAsia="Times New Roman" w:hAnsi="Arial" w:cs="Arial"/>
                            <w:kern w:val="2"/>
                            <w:szCs w:val="24"/>
                            <w:lang w:eastAsia="en-GB"/>
                          </w:rPr>
                          <w:t xml:space="preserve">GI disturbances </w:t>
                        </w:r>
                        <w:proofErr w:type="gramStart"/>
                        <w:r w:rsidRPr="00551451">
                          <w:rPr>
                            <w:rFonts w:ascii="Arial" w:eastAsia="Times New Roman" w:hAnsi="Arial" w:cs="Arial"/>
                            <w:kern w:val="2"/>
                            <w:szCs w:val="24"/>
                            <w:lang w:eastAsia="en-GB"/>
                          </w:rPr>
                          <w:t>including;</w:t>
                        </w:r>
                        <w:proofErr w:type="gramEnd"/>
                        <w:r w:rsidRPr="00551451">
                          <w:rPr>
                            <w:rFonts w:ascii="Arial" w:eastAsia="Times New Roman" w:hAnsi="Arial" w:cs="Arial"/>
                            <w:kern w:val="2"/>
                            <w:szCs w:val="24"/>
                            <w:lang w:eastAsia="en-GB"/>
                          </w:rPr>
                          <w:t xml:space="preserve"> nausea, vomiting or diarrhoea</w:t>
                        </w:r>
                      </w:p>
                    </w:tc>
                    <w:tc>
                      <w:tcPr>
                        <w:tcW w:w="4279" w:type="dxa"/>
                        <w:shd w:val="clear" w:color="auto" w:fill="auto"/>
                      </w:tcPr>
                      <w:p w14:paraId="361AE23C" w14:textId="1593F0B8" w:rsidR="00F83CD2" w:rsidRPr="00551451" w:rsidRDefault="00F83CD2" w:rsidP="00F83CD2">
                        <w:pPr>
                          <w:spacing w:before="60" w:after="60" w:line="240" w:lineRule="auto"/>
                          <w:rPr>
                            <w:rFonts w:ascii="Arial" w:eastAsia="Times New Roman" w:hAnsi="Arial" w:cs="Arial"/>
                            <w:kern w:val="2"/>
                            <w:szCs w:val="24"/>
                            <w:lang w:eastAsia="en-GB"/>
                          </w:rPr>
                        </w:pPr>
                        <w:r w:rsidRPr="00551451">
                          <w:rPr>
                            <w:rFonts w:ascii="Arial" w:eastAsia="Times New Roman" w:hAnsi="Arial" w:cs="Arial"/>
                            <w:kern w:val="2"/>
                            <w:szCs w:val="24"/>
                            <w:lang w:eastAsia="en-GB"/>
                          </w:rPr>
                          <w:t xml:space="preserve">Discuss with specialist team if persistent or severe. </w:t>
                        </w:r>
                      </w:p>
                    </w:tc>
                  </w:tr>
                  <w:tr w:rsidR="00F83CD2" w:rsidRPr="00551451" w14:paraId="7E85B373" w14:textId="77777777" w:rsidTr="00F83CD2">
                    <w:tblPrEx>
                      <w:tblCellMar>
                        <w:top w:w="0" w:type="dxa"/>
                        <w:bottom w:w="0" w:type="dxa"/>
                      </w:tblCellMar>
                    </w:tblPrEx>
                    <w:trPr>
                      <w:trHeight w:val="70"/>
                      <w:jc w:val="center"/>
                    </w:trPr>
                    <w:tc>
                      <w:tcPr>
                        <w:tcW w:w="5032" w:type="dxa"/>
                        <w:shd w:val="clear" w:color="auto" w:fill="auto"/>
                      </w:tcPr>
                      <w:p w14:paraId="209ADB68" w14:textId="77777777" w:rsidR="00F83CD2" w:rsidRPr="00551451" w:rsidRDefault="00F83CD2" w:rsidP="00F83CD2">
                        <w:pPr>
                          <w:spacing w:before="60" w:after="60" w:line="240" w:lineRule="auto"/>
                          <w:rPr>
                            <w:rFonts w:ascii="Arial" w:eastAsia="Times New Roman" w:hAnsi="Arial" w:cs="Arial"/>
                            <w:kern w:val="2"/>
                            <w:szCs w:val="24"/>
                            <w:lang w:eastAsia="en-GB"/>
                          </w:rPr>
                        </w:pPr>
                        <w:r w:rsidRPr="00551451">
                          <w:rPr>
                            <w:rFonts w:ascii="Arial" w:eastAsia="Times New Roman" w:hAnsi="Arial" w:cs="Arial"/>
                            <w:kern w:val="2"/>
                            <w:szCs w:val="24"/>
                            <w:lang w:eastAsia="en-GB"/>
                          </w:rPr>
                          <w:t>Alopecia, skin rash, or hyperpigmentation of nails.</w:t>
                        </w:r>
                      </w:p>
                    </w:tc>
                    <w:tc>
                      <w:tcPr>
                        <w:tcW w:w="4279" w:type="dxa"/>
                        <w:shd w:val="clear" w:color="auto" w:fill="auto"/>
                      </w:tcPr>
                      <w:p w14:paraId="6FDFF9F9" w14:textId="07F8581C" w:rsidR="00F83CD2" w:rsidRPr="00551451" w:rsidRDefault="0083196E" w:rsidP="00F83CD2">
                        <w:pPr>
                          <w:spacing w:before="60" w:after="60" w:line="240" w:lineRule="auto"/>
                          <w:rPr>
                            <w:rFonts w:ascii="Arial" w:eastAsia="Times New Roman" w:hAnsi="Arial" w:cs="Arial"/>
                            <w:kern w:val="2"/>
                            <w:szCs w:val="24"/>
                            <w:lang w:eastAsia="en-GB"/>
                          </w:rPr>
                        </w:pPr>
                        <w:r w:rsidRPr="00551451">
                          <w:rPr>
                            <w:rFonts w:ascii="Arial" w:eastAsia="Times New Roman" w:hAnsi="Arial" w:cs="Arial"/>
                            <w:szCs w:val="24"/>
                            <w:lang w:eastAsia="en-GB"/>
                          </w:rPr>
                          <w:t>Consider withholding and discuss urgently with specialist team.</w:t>
                        </w:r>
                      </w:p>
                    </w:tc>
                  </w:tr>
                  <w:tr w:rsidR="00F83CD2" w:rsidRPr="00551451" w14:paraId="0613DE81" w14:textId="77777777" w:rsidTr="00F83CD2">
                    <w:tblPrEx>
                      <w:tblCellMar>
                        <w:top w:w="0" w:type="dxa"/>
                        <w:bottom w:w="0" w:type="dxa"/>
                      </w:tblCellMar>
                    </w:tblPrEx>
                    <w:trPr>
                      <w:trHeight w:val="70"/>
                      <w:jc w:val="center"/>
                    </w:trPr>
                    <w:tc>
                      <w:tcPr>
                        <w:tcW w:w="5032" w:type="dxa"/>
                        <w:shd w:val="clear" w:color="auto" w:fill="auto"/>
                      </w:tcPr>
                      <w:p w14:paraId="6A42357E" w14:textId="77777777" w:rsidR="00F83CD2" w:rsidRPr="00551451" w:rsidRDefault="00F83CD2" w:rsidP="00F83CD2">
                        <w:pPr>
                          <w:spacing w:before="60" w:after="60" w:line="240" w:lineRule="auto"/>
                          <w:rPr>
                            <w:rFonts w:ascii="Arial" w:eastAsia="Times New Roman" w:hAnsi="Arial" w:cs="Arial"/>
                            <w:kern w:val="2"/>
                            <w:szCs w:val="24"/>
                            <w:lang w:eastAsia="en-GB"/>
                          </w:rPr>
                        </w:pPr>
                        <w:r w:rsidRPr="00551451">
                          <w:rPr>
                            <w:rFonts w:ascii="Arial" w:eastAsia="Times New Roman" w:hAnsi="Arial" w:cs="Arial"/>
                            <w:kern w:val="2"/>
                            <w:szCs w:val="24"/>
                            <w:lang w:eastAsia="en-GB"/>
                          </w:rPr>
                          <w:t xml:space="preserve">Development of gout symptoms </w:t>
                        </w:r>
                      </w:p>
                    </w:tc>
                    <w:tc>
                      <w:tcPr>
                        <w:tcW w:w="4279" w:type="dxa"/>
                        <w:shd w:val="clear" w:color="auto" w:fill="auto"/>
                      </w:tcPr>
                      <w:p w14:paraId="090B0036" w14:textId="77777777" w:rsidR="00F83CD2" w:rsidRPr="00551451" w:rsidRDefault="00F83CD2" w:rsidP="00F83CD2">
                        <w:pPr>
                          <w:spacing w:before="60" w:after="60" w:line="240" w:lineRule="auto"/>
                          <w:rPr>
                            <w:rFonts w:ascii="Arial" w:eastAsia="Times New Roman" w:hAnsi="Arial" w:cs="Arial"/>
                            <w:kern w:val="2"/>
                            <w:szCs w:val="24"/>
                            <w:lang w:eastAsia="en-GB"/>
                          </w:rPr>
                        </w:pPr>
                        <w:r w:rsidRPr="00551451">
                          <w:rPr>
                            <w:rFonts w:ascii="Arial" w:eastAsia="Times New Roman" w:hAnsi="Arial" w:cs="Arial"/>
                            <w:kern w:val="2"/>
                            <w:szCs w:val="24"/>
                            <w:lang w:eastAsia="en-GB"/>
                          </w:rPr>
                          <w:t xml:space="preserve">Monitor uric acid levels </w:t>
                        </w:r>
                        <w:proofErr w:type="gramStart"/>
                        <w:r w:rsidRPr="00551451">
                          <w:rPr>
                            <w:rFonts w:ascii="Arial" w:eastAsia="Times New Roman" w:hAnsi="Arial" w:cs="Arial"/>
                            <w:kern w:val="2"/>
                            <w:szCs w:val="24"/>
                            <w:lang w:eastAsia="en-GB"/>
                          </w:rPr>
                          <w:t>regularly, but</w:t>
                        </w:r>
                        <w:proofErr w:type="gramEnd"/>
                        <w:r w:rsidRPr="00551451">
                          <w:rPr>
                            <w:rFonts w:ascii="Arial" w:eastAsia="Times New Roman" w:hAnsi="Arial" w:cs="Arial"/>
                            <w:kern w:val="2"/>
                            <w:szCs w:val="24"/>
                            <w:lang w:eastAsia="en-GB"/>
                          </w:rPr>
                          <w:t xml:space="preserve"> be aware that hydroxycarbamide may affect results. Advise patient to maintain a high fluid intake during treatment. Treat symptoms appropriately. Discuss with specialist for advice if required.</w:t>
                        </w:r>
                      </w:p>
                    </w:tc>
                  </w:tr>
                </w:tbl>
                <w:p w14:paraId="1F0CE4FA" w14:textId="77777777" w:rsidR="0015736E" w:rsidRPr="00551451" w:rsidRDefault="0015736E" w:rsidP="0015736E">
                  <w:pPr>
                    <w:contextualSpacing/>
                    <w:jc w:val="both"/>
                    <w:rPr>
                      <w:rFonts w:ascii="Arial" w:eastAsia="Times New Roman" w:hAnsi="Arial" w:cs="Arial"/>
                      <w:b/>
                      <w:bCs/>
                      <w:szCs w:val="24"/>
                      <w:lang w:val="en-US"/>
                    </w:rPr>
                  </w:pPr>
                </w:p>
              </w:tc>
            </w:tr>
          </w:tbl>
          <w:p w14:paraId="70CF71F8" w14:textId="77777777" w:rsidR="00E60DF5" w:rsidRPr="00551451" w:rsidRDefault="00E60DF5" w:rsidP="00755AEA">
            <w:pPr>
              <w:spacing w:after="0" w:line="240" w:lineRule="auto"/>
              <w:rPr>
                <w:rFonts w:ascii="Arial" w:eastAsia="Times New Roman" w:hAnsi="Arial" w:cs="Arial"/>
                <w:bCs/>
                <w:lang w:eastAsia="en-GB"/>
              </w:rPr>
            </w:pPr>
          </w:p>
        </w:tc>
      </w:tr>
    </w:tbl>
    <w:p w14:paraId="471FF8FE" w14:textId="77777777" w:rsidR="00F976BC" w:rsidRPr="00551451" w:rsidRDefault="00F976BC" w:rsidP="008522DD">
      <w:pPr>
        <w:spacing w:after="0" w:line="240" w:lineRule="auto"/>
        <w:contextualSpacing/>
        <w:jc w:val="both"/>
        <w:rPr>
          <w:rFonts w:ascii="Arial" w:eastAsia="Times New Roman" w:hAnsi="Arial" w:cs="Arial"/>
          <w:bCs/>
          <w:sz w:val="12"/>
          <w:szCs w:val="24"/>
          <w:lang w:val="en-US"/>
        </w:rPr>
      </w:pPr>
    </w:p>
    <w:p w14:paraId="309FF779" w14:textId="77777777" w:rsidR="005430C6" w:rsidRDefault="005430C6" w:rsidP="008522DD">
      <w:pPr>
        <w:spacing w:after="0" w:line="240" w:lineRule="auto"/>
        <w:contextualSpacing/>
        <w:jc w:val="both"/>
        <w:rPr>
          <w:rFonts w:ascii="Arial" w:eastAsia="Times New Roman" w:hAnsi="Arial" w:cs="Arial"/>
          <w:bCs/>
          <w:szCs w:val="24"/>
          <w:lang w:val="en-US"/>
        </w:rPr>
      </w:pPr>
    </w:p>
    <w:p w14:paraId="17E2B2F0" w14:textId="6EF74E11" w:rsidR="001C6663" w:rsidRPr="001C6663" w:rsidRDefault="001C6663" w:rsidP="001C6663">
      <w:pPr>
        <w:tabs>
          <w:tab w:val="left" w:pos="3763"/>
        </w:tabs>
        <w:rPr>
          <w:rFonts w:ascii="Arial" w:eastAsia="Times New Roman" w:hAnsi="Arial" w:cs="Arial"/>
          <w:szCs w:val="24"/>
          <w:lang w:val="en-US"/>
        </w:rPr>
      </w:pPr>
      <w:r>
        <w:rPr>
          <w:rFonts w:ascii="Arial" w:eastAsia="Times New Roman" w:hAnsi="Arial" w:cs="Arial"/>
          <w:szCs w:val="24"/>
          <w:lang w:val="en-US"/>
        </w:rPr>
        <w:tab/>
      </w:r>
    </w:p>
    <w:p w14:paraId="03E5B693" w14:textId="77777777" w:rsidR="005D1B7A" w:rsidRPr="00551451"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sidRPr="00551451">
        <w:rPr>
          <w:rFonts w:ascii="Arial" w:hAnsi="Arial" w:cs="Arial"/>
        </w:rPr>
        <w:t>The expectation is that thi</w:t>
      </w:r>
      <w:r w:rsidR="00006B2A" w:rsidRPr="00551451">
        <w:rPr>
          <w:rFonts w:ascii="Arial" w:hAnsi="Arial" w:cs="Arial"/>
        </w:rPr>
        <w:t xml:space="preserve">s information </w:t>
      </w:r>
      <w:r w:rsidRPr="00551451">
        <w:rPr>
          <w:rFonts w:ascii="Arial" w:hAnsi="Arial" w:cs="Arial"/>
        </w:rPr>
        <w:t>along with the full protocol provide</w:t>
      </w:r>
      <w:r w:rsidR="003763B3" w:rsidRPr="00551451">
        <w:rPr>
          <w:rFonts w:ascii="Arial" w:hAnsi="Arial" w:cs="Arial"/>
        </w:rPr>
        <w:t>s</w:t>
      </w:r>
      <w:r w:rsidRPr="00551451">
        <w:rPr>
          <w:rFonts w:ascii="Arial" w:hAnsi="Arial" w:cs="Arial"/>
        </w:rPr>
        <w:t xml:space="preserve"> sufficient information to enable GPs to be confident to take on the clinical &amp; legal responsibility for prescribing and monitoring.</w:t>
      </w:r>
    </w:p>
    <w:p w14:paraId="1E99E22C" w14:textId="77777777" w:rsidR="005D1B7A" w:rsidRPr="00551451"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sidRPr="00551451">
        <w:rPr>
          <w:rFonts w:ascii="Arial" w:hAnsi="Arial" w:cs="Arial"/>
        </w:rPr>
        <w:t>Prescribing and monitoring responsibility will only be transferred under this shared care protocol when:</w:t>
      </w:r>
    </w:p>
    <w:p w14:paraId="10867160" w14:textId="77777777" w:rsidR="005D1B7A" w:rsidRPr="00551451" w:rsidRDefault="005D1B7A" w:rsidP="005D1B7A">
      <w:pPr>
        <w:pStyle w:val="ListParagraph"/>
        <w:numPr>
          <w:ilvl w:val="0"/>
          <w:numId w:val="5"/>
        </w:numPr>
        <w:autoSpaceDE w:val="0"/>
        <w:autoSpaceDN w:val="0"/>
        <w:adjustRightInd w:val="0"/>
        <w:spacing w:after="0" w:line="240" w:lineRule="auto"/>
        <w:jc w:val="both"/>
        <w:rPr>
          <w:rFonts w:ascii="Arial" w:hAnsi="Arial" w:cs="Arial"/>
        </w:rPr>
      </w:pPr>
      <w:r w:rsidRPr="00551451">
        <w:rPr>
          <w:rFonts w:ascii="Arial" w:hAnsi="Arial" w:cs="Arial"/>
        </w:rPr>
        <w:t>Specialist has initiated treatment and prescribed/monitored treatment for initial stabilisation period.</w:t>
      </w:r>
    </w:p>
    <w:p w14:paraId="10B83CFB" w14:textId="77777777" w:rsidR="005D1B7A" w:rsidRPr="00551451" w:rsidRDefault="005D1B7A" w:rsidP="005D1B7A">
      <w:pPr>
        <w:pStyle w:val="ListParagraph"/>
        <w:numPr>
          <w:ilvl w:val="0"/>
          <w:numId w:val="5"/>
        </w:numPr>
        <w:spacing w:line="240" w:lineRule="auto"/>
        <w:rPr>
          <w:rFonts w:ascii="Arial" w:hAnsi="Arial" w:cs="Arial"/>
        </w:rPr>
      </w:pPr>
      <w:r w:rsidRPr="00551451">
        <w:rPr>
          <w:rFonts w:ascii="Arial" w:hAnsi="Arial" w:cs="Arial"/>
        </w:rPr>
        <w:t>Specialist has provided pre-treatment counselling and discussed patient responsibilities, preferences and obtained consent to shared care arrangements.</w:t>
      </w:r>
    </w:p>
    <w:p w14:paraId="07081924" w14:textId="0B02ADB6" w:rsidR="00E85B9D" w:rsidRPr="00D7659F" w:rsidRDefault="005D1B7A" w:rsidP="00D7659F">
      <w:pPr>
        <w:pStyle w:val="ListParagraph"/>
        <w:numPr>
          <w:ilvl w:val="0"/>
          <w:numId w:val="5"/>
        </w:numPr>
        <w:spacing w:line="240" w:lineRule="auto"/>
        <w:rPr>
          <w:rFonts w:ascii="Arial" w:hAnsi="Arial" w:cs="Arial"/>
        </w:rPr>
      </w:pPr>
      <w:r w:rsidRPr="00551451">
        <w:rPr>
          <w:rFonts w:ascii="Arial" w:hAnsi="Arial" w:cs="Arial"/>
        </w:rPr>
        <w:t>Specialist and patient have completed and signed the shared</w:t>
      </w:r>
      <w:r w:rsidRPr="00D7659F">
        <w:rPr>
          <w:rFonts w:ascii="Arial" w:hAnsi="Arial" w:cs="Arial"/>
        </w:rPr>
        <w:t xml:space="preserve"> care agreement form</w:t>
      </w:r>
      <w:r w:rsidR="000678AD" w:rsidRPr="00D7659F">
        <w:rPr>
          <w:rFonts w:ascii="Arial" w:hAnsi="Arial" w:cs="Arial"/>
        </w:rPr>
        <w:t xml:space="preserve"> (page </w:t>
      </w:r>
      <w:r w:rsidR="00204BB8">
        <w:rPr>
          <w:rFonts w:ascii="Arial" w:hAnsi="Arial" w:cs="Arial"/>
        </w:rPr>
        <w:t>5</w:t>
      </w:r>
      <w:r w:rsidRPr="00D7659F">
        <w:rPr>
          <w:rFonts w:ascii="Arial" w:hAnsi="Arial" w:cs="Arial"/>
        </w:rPr>
        <w:t xml:space="preserve">). </w:t>
      </w:r>
    </w:p>
    <w:p w14:paraId="0DC690BA" w14:textId="77777777" w:rsidR="00D7659F" w:rsidRDefault="00D7659F" w:rsidP="00BE545B">
      <w:pPr>
        <w:spacing w:after="120" w:line="240" w:lineRule="auto"/>
        <w:rPr>
          <w:rFonts w:ascii="Arial" w:eastAsia="Times New Roman" w:hAnsi="Arial" w:cs="Arial"/>
          <w:b/>
          <w:sz w:val="28"/>
          <w:szCs w:val="24"/>
          <w:u w:val="single"/>
          <w:lang w:val="en-US"/>
        </w:rPr>
      </w:pPr>
    </w:p>
    <w:p w14:paraId="3928850D"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276473A4"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68D4081C"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4DCCAAAF"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4CC6B8FC"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48F282E0"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2B0E197C"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7B3B46BD"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5B101EF6"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250D6C93"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35B3249F"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30E71C8A"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59320D23"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50FE912D"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1472344C"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3385276B"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18D94D2C"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319C75D5"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612B9FE0"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02A16130"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7D5E3C5A" w14:textId="77777777" w:rsidR="007C2271" w:rsidRDefault="007C2271" w:rsidP="00455A6A">
      <w:pPr>
        <w:spacing w:after="120" w:line="240" w:lineRule="auto"/>
        <w:jc w:val="center"/>
        <w:rPr>
          <w:rFonts w:ascii="Arial" w:eastAsia="Times New Roman" w:hAnsi="Arial" w:cs="Arial"/>
          <w:b/>
          <w:sz w:val="28"/>
          <w:szCs w:val="24"/>
          <w:u w:val="single"/>
          <w:lang w:val="en-US"/>
        </w:rPr>
      </w:pPr>
    </w:p>
    <w:p w14:paraId="77D373DB"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41FDF1F9"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06599D7D" w14:textId="77777777" w:rsidR="007F4CA5" w:rsidRDefault="007F4CA5" w:rsidP="00472785">
      <w:pPr>
        <w:spacing w:after="120" w:line="240" w:lineRule="auto"/>
        <w:rPr>
          <w:rFonts w:ascii="Arial" w:eastAsia="Times New Roman" w:hAnsi="Arial" w:cs="Arial"/>
          <w:b/>
          <w:sz w:val="28"/>
          <w:szCs w:val="24"/>
          <w:u w:val="single"/>
          <w:lang w:val="en-US"/>
        </w:rPr>
      </w:pPr>
    </w:p>
    <w:p w14:paraId="6248CF21" w14:textId="77777777" w:rsidR="00212AAB" w:rsidRDefault="00212AAB" w:rsidP="00455A6A">
      <w:pPr>
        <w:spacing w:after="120" w:line="240" w:lineRule="auto"/>
        <w:jc w:val="center"/>
        <w:rPr>
          <w:rFonts w:ascii="Arial" w:eastAsia="Times New Roman" w:hAnsi="Arial" w:cs="Arial"/>
          <w:b/>
          <w:sz w:val="28"/>
          <w:szCs w:val="24"/>
          <w:u w:val="single"/>
          <w:lang w:val="en-US"/>
        </w:rPr>
      </w:pPr>
    </w:p>
    <w:p w14:paraId="74272123" w14:textId="77777777" w:rsidR="00212AAB" w:rsidRDefault="00212AAB" w:rsidP="00455A6A">
      <w:pPr>
        <w:spacing w:after="120" w:line="240" w:lineRule="auto"/>
        <w:jc w:val="center"/>
        <w:rPr>
          <w:rFonts w:ascii="Arial" w:eastAsia="Times New Roman" w:hAnsi="Arial" w:cs="Arial"/>
          <w:b/>
          <w:sz w:val="28"/>
          <w:szCs w:val="24"/>
          <w:u w:val="single"/>
          <w:lang w:val="en-US"/>
        </w:rPr>
      </w:pPr>
    </w:p>
    <w:p w14:paraId="5BB89114" w14:textId="77777777" w:rsidR="00212AAB" w:rsidRDefault="00212AAB" w:rsidP="00455A6A">
      <w:pPr>
        <w:spacing w:after="120" w:line="240" w:lineRule="auto"/>
        <w:jc w:val="center"/>
        <w:rPr>
          <w:rFonts w:ascii="Arial" w:eastAsia="Times New Roman" w:hAnsi="Arial" w:cs="Arial"/>
          <w:b/>
          <w:sz w:val="28"/>
          <w:szCs w:val="24"/>
          <w:u w:val="single"/>
          <w:lang w:val="en-US"/>
        </w:rPr>
      </w:pPr>
    </w:p>
    <w:p w14:paraId="3E0F9969" w14:textId="1C2F400A" w:rsidR="006A351A" w:rsidRPr="006A351A" w:rsidRDefault="002F0C6D" w:rsidP="00455A6A">
      <w:pPr>
        <w:spacing w:after="120" w:line="240" w:lineRule="auto"/>
        <w:jc w:val="center"/>
        <w:rPr>
          <w:rFonts w:ascii="Arial" w:eastAsia="Times New Roman" w:hAnsi="Arial" w:cs="Arial"/>
          <w:b/>
          <w:sz w:val="28"/>
          <w:szCs w:val="24"/>
          <w:u w:val="single"/>
          <w:lang w:val="en-US"/>
        </w:rPr>
      </w:pPr>
      <w:r w:rsidRPr="006A351A">
        <w:rPr>
          <w:rFonts w:ascii="Arial" w:eastAsia="Times New Roman" w:hAnsi="Arial" w:cs="Arial"/>
          <w:b/>
          <w:sz w:val="28"/>
          <w:szCs w:val="24"/>
          <w:u w:val="single"/>
          <w:lang w:val="en-US"/>
        </w:rPr>
        <w:t>Shared Care Agreement Form</w:t>
      </w:r>
    </w:p>
    <w:p w14:paraId="777D2AD5" w14:textId="0A0A2261" w:rsidR="00941CD1" w:rsidRDefault="006442CC" w:rsidP="00941CD1">
      <w:pPr>
        <w:spacing w:after="120" w:line="240" w:lineRule="auto"/>
        <w:rPr>
          <w:rFonts w:ascii="Arial" w:eastAsia="Times New Roman" w:hAnsi="Arial" w:cs="Arial"/>
          <w:b/>
          <w:sz w:val="24"/>
          <w:lang w:val="en-US"/>
        </w:rPr>
      </w:pPr>
      <w:r>
        <w:rPr>
          <w:noProof/>
        </w:rPr>
        <mc:AlternateContent>
          <mc:Choice Requires="wps">
            <w:drawing>
              <wp:anchor distT="0" distB="0" distL="114300" distR="114300" simplePos="0" relativeHeight="251659263" behindDoc="1" locked="0" layoutInCell="1" allowOverlap="1" wp14:anchorId="58CF41A3" wp14:editId="061973DA">
                <wp:simplePos x="0" y="0"/>
                <wp:positionH relativeFrom="column">
                  <wp:posOffset>-146649</wp:posOffset>
                </wp:positionH>
                <wp:positionV relativeFrom="paragraph">
                  <wp:posOffset>215624</wp:posOffset>
                </wp:positionV>
                <wp:extent cx="6905625" cy="4244197"/>
                <wp:effectExtent l="0" t="0" r="28575" b="234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4244197"/>
                        </a:xfrm>
                        <a:prstGeom prst="rect">
                          <a:avLst/>
                        </a:prstGeom>
                        <a:solidFill>
                          <a:srgbClr val="FFFFFF"/>
                        </a:solidFill>
                        <a:ln w="9525">
                          <a:solidFill>
                            <a:srgbClr val="000000"/>
                          </a:solidFill>
                          <a:miter lim="800000"/>
                          <a:headEnd/>
                          <a:tailEnd/>
                        </a:ln>
                      </wps:spPr>
                      <wps:txbx>
                        <w:txbxContent>
                          <w:p w14:paraId="4D81A910" w14:textId="77777777" w:rsidR="00D95A4B" w:rsidRDefault="00D95A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CF41A3" id="_x0000_t202" coordsize="21600,21600" o:spt="202" path="m,l,21600r21600,l21600,xe">
                <v:stroke joinstyle="miter"/>
                <v:path gradientshapeok="t" o:connecttype="rect"/>
              </v:shapetype>
              <v:shape id="Text Box 6" o:spid="_x0000_s1027" type="#_x0000_t202" style="position:absolute;margin-left:-11.55pt;margin-top:17pt;width:543.75pt;height:334.2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">
                <v:textbox>
                  <w:txbxContent>
                    <w:p w14:paraId="4D81A910" w14:textId="77777777" w:rsidR="00D95A4B" w:rsidRDefault="00D95A4B"/>
                  </w:txbxContent>
                </v:textbox>
              </v:shape>
            </w:pict>
          </mc:Fallback>
        </mc:AlternateContent>
      </w:r>
      <w:r w:rsidR="002F0C6D" w:rsidRPr="00B62EE0">
        <w:rPr>
          <w:rFonts w:ascii="Arial" w:eastAsia="Times New Roman" w:hAnsi="Arial" w:cs="Arial"/>
          <w:b/>
          <w:sz w:val="24"/>
          <w:lang w:val="en-US"/>
        </w:rPr>
        <w:t xml:space="preserve">This form is used to agree shared care between the specialist, </w:t>
      </w:r>
      <w:proofErr w:type="gramStart"/>
      <w:r w:rsidR="002F0C6D" w:rsidRPr="00B62EE0">
        <w:rPr>
          <w:rFonts w:ascii="Arial" w:eastAsia="Times New Roman" w:hAnsi="Arial" w:cs="Arial"/>
          <w:b/>
          <w:sz w:val="24"/>
          <w:lang w:val="en-US"/>
        </w:rPr>
        <w:t>patient</w:t>
      </w:r>
      <w:proofErr w:type="gramEnd"/>
      <w:r w:rsidR="002F0C6D" w:rsidRPr="00B62EE0">
        <w:rPr>
          <w:rFonts w:ascii="Arial" w:eastAsia="Times New Roman" w:hAnsi="Arial" w:cs="Arial"/>
          <w:b/>
          <w:sz w:val="24"/>
          <w:lang w:val="en-US"/>
        </w:rPr>
        <w:t xml:space="preserve"> and GP</w:t>
      </w:r>
      <w:r w:rsidR="00DC2E68">
        <w:rPr>
          <w:rFonts w:ascii="Arial" w:eastAsia="Times New Roman" w:hAnsi="Arial" w:cs="Arial"/>
          <w:b/>
          <w:sz w:val="24"/>
          <w:lang w:val="en-US"/>
        </w:rPr>
        <w:t>.</w:t>
      </w:r>
    </w:p>
    <w:p w14:paraId="04B8E564" w14:textId="77777777" w:rsidR="00DF7444" w:rsidRDefault="00DF7444" w:rsidP="00DF7444">
      <w:pPr>
        <w:spacing w:after="120" w:line="240" w:lineRule="auto"/>
        <w:rPr>
          <w:rFonts w:ascii="Arial" w:eastAsia="Times New Roman" w:hAnsi="Arial" w:cs="Arial"/>
          <w:b/>
          <w:sz w:val="24"/>
          <w:lang w:val="en-US"/>
        </w:rPr>
      </w:pPr>
      <w:r w:rsidRPr="00B62EE0">
        <w:rPr>
          <w:rFonts w:ascii="Arial" w:eastAsia="Times New Roman" w:hAnsi="Arial" w:cs="Arial"/>
          <w:b/>
          <w:sz w:val="24"/>
          <w:u w:val="single"/>
          <w:lang w:val="en-US"/>
        </w:rPr>
        <w:t>Specialist and patient agreement</w:t>
      </w:r>
    </w:p>
    <w:p w14:paraId="4444CDC6" w14:textId="77777777" w:rsidR="00DF7444" w:rsidRPr="006F4129" w:rsidRDefault="00DF7444" w:rsidP="00DF7444">
      <w:pPr>
        <w:spacing w:after="0" w:line="240" w:lineRule="auto"/>
        <w:jc w:val="both"/>
        <w:outlineLvl w:val="0"/>
        <w:rPr>
          <w:rFonts w:ascii="Arial" w:eastAsia="Times New Roman" w:hAnsi="Arial" w:cs="Arial"/>
          <w:b/>
          <w:lang w:val="en-US"/>
        </w:rPr>
      </w:pPr>
      <w:r>
        <w:rPr>
          <w:rFonts w:ascii="Arial" w:eastAsia="Times New Roman" w:hAnsi="Arial" w:cs="Arial"/>
          <w:b/>
          <w:lang w:val="en-US"/>
        </w:rPr>
        <w:t xml:space="preserve">By signing </w:t>
      </w:r>
      <w:proofErr w:type="gramStart"/>
      <w:r>
        <w:rPr>
          <w:rFonts w:ascii="Arial" w:eastAsia="Times New Roman" w:hAnsi="Arial" w:cs="Arial"/>
          <w:b/>
          <w:lang w:val="en-US"/>
        </w:rPr>
        <w:t>below</w:t>
      </w:r>
      <w:proofErr w:type="gramEnd"/>
      <w:r>
        <w:rPr>
          <w:rFonts w:ascii="Arial" w:eastAsia="Times New Roman" w:hAnsi="Arial" w:cs="Arial"/>
          <w:b/>
          <w:lang w:val="en-US"/>
        </w:rPr>
        <w:t xml:space="preserve"> w</w:t>
      </w:r>
      <w:r w:rsidRPr="006F4129">
        <w:rPr>
          <w:rFonts w:ascii="Arial" w:eastAsia="Times New Roman" w:hAnsi="Arial" w:cs="Arial"/>
          <w:b/>
          <w:lang w:val="en-US"/>
        </w:rPr>
        <w:t>e accept:</w:t>
      </w:r>
    </w:p>
    <w:p w14:paraId="1E96F15C" w14:textId="77777777" w:rsidR="00DF7444" w:rsidRPr="00B42EA4" w:rsidRDefault="00DF7444" w:rsidP="00DF7444">
      <w:pPr>
        <w:numPr>
          <w:ilvl w:val="0"/>
          <w:numId w:val="2"/>
        </w:numPr>
        <w:spacing w:after="120" w:line="240" w:lineRule="auto"/>
        <w:jc w:val="both"/>
        <w:outlineLvl w:val="0"/>
        <w:rPr>
          <w:rFonts w:ascii="Arial" w:eastAsia="Times New Roman" w:hAnsi="Arial" w:cs="Arial"/>
          <w:lang w:val="en-US"/>
        </w:rPr>
      </w:pPr>
      <w:r w:rsidRPr="005E2A17">
        <w:rPr>
          <w:rFonts w:ascii="Arial" w:eastAsia="Times New Roman" w:hAnsi="Arial" w:cs="Arial"/>
          <w:lang w:val="en-US"/>
        </w:rPr>
        <w:t xml:space="preserve">the Herts and West Essex Area Prescribing Committee </w:t>
      </w:r>
      <w:hyperlink r:id="rId13" w:history="1">
        <w:r w:rsidRPr="005E2A17">
          <w:rPr>
            <w:rStyle w:val="Hyperlink"/>
            <w:rFonts w:ascii="Arial" w:eastAsia="Times New Roman" w:hAnsi="Arial" w:cs="Arial"/>
            <w:lang w:val="en-US"/>
          </w:rPr>
          <w:t>shared care principles</w:t>
        </w:r>
      </w:hyperlink>
      <w:r w:rsidRPr="005E2A17">
        <w:rPr>
          <w:rFonts w:ascii="Arial" w:eastAsia="Times New Roman" w:hAnsi="Arial" w:cs="Arial"/>
          <w:lang w:val="en-US"/>
        </w:rPr>
        <w:t xml:space="preserve"> (HWE</w:t>
      </w:r>
      <w:r w:rsidRPr="00B42EA4">
        <w:rPr>
          <w:rFonts w:ascii="Arial" w:eastAsia="Times New Roman" w:hAnsi="Arial" w:cs="Arial"/>
          <w:lang w:val="en-US"/>
        </w:rPr>
        <w:t xml:space="preserve"> APC) and</w:t>
      </w:r>
    </w:p>
    <w:p w14:paraId="1FB61464" w14:textId="3A6F34B3" w:rsidR="00DF7444" w:rsidRPr="00824D2B" w:rsidRDefault="00DF7444" w:rsidP="00DF7444">
      <w:pPr>
        <w:numPr>
          <w:ilvl w:val="0"/>
          <w:numId w:val="2"/>
        </w:numPr>
        <w:spacing w:after="120" w:line="240" w:lineRule="auto"/>
        <w:jc w:val="both"/>
        <w:outlineLvl w:val="0"/>
        <w:rPr>
          <w:rFonts w:ascii="Arial" w:eastAsia="Times New Roman" w:hAnsi="Arial" w:cs="Arial"/>
          <w:b/>
          <w:lang w:val="en-US"/>
        </w:rPr>
      </w:pPr>
      <w:r w:rsidRPr="00121068">
        <w:rPr>
          <w:rFonts w:ascii="Arial" w:eastAsia="Times New Roman" w:hAnsi="Arial" w:cs="Arial"/>
          <w:lang w:val="en-US"/>
        </w:rPr>
        <w:t xml:space="preserve">the requirements </w:t>
      </w:r>
      <w:r>
        <w:rPr>
          <w:rFonts w:ascii="Arial" w:eastAsia="Times New Roman" w:hAnsi="Arial" w:cs="Arial"/>
          <w:lang w:val="en-US"/>
        </w:rPr>
        <w:t xml:space="preserve">and responsibilities </w:t>
      </w:r>
      <w:r w:rsidRPr="00121068">
        <w:rPr>
          <w:rFonts w:ascii="Arial" w:eastAsia="Times New Roman" w:hAnsi="Arial" w:cs="Arial"/>
          <w:lang w:val="en-US"/>
        </w:rPr>
        <w:t>defined in th</w:t>
      </w:r>
      <w:r>
        <w:rPr>
          <w:rFonts w:ascii="Arial" w:eastAsia="Times New Roman" w:hAnsi="Arial" w:cs="Arial"/>
          <w:lang w:val="en-US"/>
        </w:rPr>
        <w:t>is</w:t>
      </w:r>
      <w:r w:rsidRPr="00121068">
        <w:rPr>
          <w:rFonts w:ascii="Arial" w:eastAsia="Times New Roman" w:hAnsi="Arial" w:cs="Arial"/>
          <w:lang w:val="en-US"/>
        </w:rPr>
        <w:t xml:space="preserve"> drug specific shared care </w:t>
      </w:r>
      <w:proofErr w:type="gramStart"/>
      <w:r w:rsidRPr="00121068">
        <w:rPr>
          <w:rFonts w:ascii="Arial" w:eastAsia="Times New Roman" w:hAnsi="Arial" w:cs="Arial"/>
          <w:lang w:val="en-US"/>
        </w:rPr>
        <w:t>protocol</w:t>
      </w:r>
      <w:proofErr w:type="gramEnd"/>
    </w:p>
    <w:tbl>
      <w:tblPr>
        <w:tblpPr w:leftFromText="180" w:rightFromText="180" w:vertAnchor="text" w:tblpY="1"/>
        <w:tblOverlap w:val="neve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4"/>
        <w:gridCol w:w="5355"/>
      </w:tblGrid>
      <w:tr w:rsidR="00DF7444" w14:paraId="64C5F265" w14:textId="77777777" w:rsidTr="001C6663">
        <w:trPr>
          <w:trHeight w:val="356"/>
        </w:trPr>
        <w:tc>
          <w:tcPr>
            <w:tcW w:w="5234" w:type="dxa"/>
            <w:tcBorders>
              <w:top w:val="single" w:sz="4" w:space="0" w:color="auto"/>
              <w:left w:val="single" w:sz="4" w:space="0" w:color="auto"/>
              <w:bottom w:val="single" w:sz="4" w:space="0" w:color="auto"/>
              <w:right w:val="single" w:sz="4" w:space="0" w:color="auto"/>
            </w:tcBorders>
          </w:tcPr>
          <w:p w14:paraId="2738FC1F" w14:textId="348BE09D" w:rsidR="00DF7444" w:rsidRDefault="00DF7444" w:rsidP="005A2FE0">
            <w:pPr>
              <w:spacing w:after="0" w:line="240" w:lineRule="auto"/>
              <w:contextualSpacing/>
              <w:rPr>
                <w:rFonts w:ascii="Arial" w:hAnsi="Arial" w:cs="Arial"/>
                <w:b/>
              </w:rPr>
            </w:pPr>
            <w:r>
              <w:rPr>
                <w:rFonts w:ascii="Arial" w:hAnsi="Arial" w:cs="Arial"/>
                <w:b/>
              </w:rPr>
              <w:t xml:space="preserve">Specialist name: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00845757">
              <w:rPr>
                <w:rFonts w:ascii="Arial" w:hAnsi="Arial" w:cs="Arial"/>
                <w:sz w:val="18"/>
                <w:szCs w:val="18"/>
              </w:rPr>
              <w:t> </w:t>
            </w:r>
            <w:r w:rsidR="00845757">
              <w:rPr>
                <w:rFonts w:ascii="Arial" w:hAnsi="Arial" w:cs="Arial"/>
                <w:sz w:val="18"/>
                <w:szCs w:val="18"/>
              </w:rPr>
              <w:t> </w:t>
            </w:r>
            <w:r w:rsidR="00845757">
              <w:rPr>
                <w:rFonts w:ascii="Arial" w:hAnsi="Arial" w:cs="Arial"/>
                <w:sz w:val="18"/>
                <w:szCs w:val="18"/>
              </w:rPr>
              <w:t> </w:t>
            </w:r>
            <w:r w:rsidR="00845757">
              <w:rPr>
                <w:rFonts w:ascii="Arial" w:hAnsi="Arial" w:cs="Arial"/>
                <w:sz w:val="18"/>
                <w:szCs w:val="18"/>
              </w:rPr>
              <w:t> </w:t>
            </w:r>
            <w:r w:rsidR="00845757">
              <w:rPr>
                <w:rFonts w:ascii="Arial" w:hAnsi="Arial" w:cs="Arial"/>
                <w:sz w:val="18"/>
                <w:szCs w:val="18"/>
              </w:rPr>
              <w:t> </w:t>
            </w:r>
            <w:r w:rsidRPr="00B36343">
              <w:rPr>
                <w:rFonts w:ascii="Arial" w:hAnsi="Arial" w:cs="Arial"/>
                <w:sz w:val="18"/>
                <w:szCs w:val="18"/>
              </w:rPr>
              <w:fldChar w:fldCharType="end"/>
            </w:r>
          </w:p>
        </w:tc>
        <w:tc>
          <w:tcPr>
            <w:tcW w:w="5355" w:type="dxa"/>
            <w:vMerge w:val="restart"/>
            <w:tcBorders>
              <w:top w:val="single" w:sz="4" w:space="0" w:color="auto"/>
              <w:left w:val="single" w:sz="4" w:space="0" w:color="auto"/>
              <w:right w:val="single" w:sz="4" w:space="0" w:color="auto"/>
            </w:tcBorders>
            <w:hideMark/>
          </w:tcPr>
          <w:p w14:paraId="502D0927" w14:textId="77777777" w:rsidR="00DF7444" w:rsidRDefault="00DF7444" w:rsidP="005A2FE0">
            <w:pPr>
              <w:spacing w:after="80" w:line="240" w:lineRule="auto"/>
              <w:jc w:val="both"/>
              <w:outlineLvl w:val="2"/>
              <w:rPr>
                <w:rFonts w:ascii="Arial" w:eastAsia="Times New Roman" w:hAnsi="Arial" w:cs="Arial"/>
                <w:b/>
                <w:lang w:val="en-US"/>
              </w:rPr>
            </w:pPr>
            <w:r w:rsidRPr="006F4129">
              <w:rPr>
                <w:rFonts w:ascii="Arial" w:eastAsia="Times New Roman" w:hAnsi="Arial" w:cs="Arial"/>
                <w:b/>
                <w:lang w:val="en-US"/>
              </w:rPr>
              <w:t>Patient name</w:t>
            </w:r>
            <w:r>
              <w:rPr>
                <w:rFonts w:ascii="Arial" w:eastAsia="Times New Roman" w:hAnsi="Arial" w:cs="Arial"/>
                <w:b/>
                <w:lang w:val="en-US"/>
              </w:rPr>
              <w:t xml:space="preserve"> </w:t>
            </w:r>
            <w:r w:rsidRPr="006F4129">
              <w:rPr>
                <w:rFonts w:ascii="Arial" w:eastAsia="Times New Roman" w:hAnsi="Arial" w:cs="Arial"/>
                <w:b/>
                <w:lang w:val="en-US"/>
              </w:rPr>
              <w:t xml:space="preserve">or </w:t>
            </w:r>
            <w:r>
              <w:rPr>
                <w:rFonts w:ascii="Arial" w:eastAsia="Times New Roman" w:hAnsi="Arial" w:cs="Arial"/>
                <w:b/>
                <w:lang w:val="en-US"/>
              </w:rPr>
              <w:t>addressograph label:</w:t>
            </w:r>
          </w:p>
          <w:p w14:paraId="6AC4F97A" w14:textId="77777777" w:rsidR="00DF7444" w:rsidRDefault="00DF7444" w:rsidP="005A2FE0">
            <w:pPr>
              <w:spacing w:after="80" w:line="240" w:lineRule="auto"/>
              <w:jc w:val="both"/>
              <w:outlineLvl w:val="2"/>
              <w:rPr>
                <w:rFonts w:ascii="Arial" w:eastAsia="Times New Roman" w:hAnsi="Arial" w:cs="Arial"/>
                <w:b/>
                <w:lang w:val="en-US"/>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21A3B522" w14:textId="30A22357" w:rsidR="00DF7444" w:rsidRDefault="006442CC" w:rsidP="005A2FE0">
            <w:pPr>
              <w:spacing w:after="0" w:line="240" w:lineRule="auto"/>
              <w:jc w:val="both"/>
              <w:outlineLvl w:val="2"/>
              <w:rPr>
                <w:rFonts w:ascii="Arial" w:eastAsia="Times New Roman" w:hAnsi="Arial" w:cs="Arial"/>
                <w:b/>
                <w:lang w:val="en-US"/>
              </w:rPr>
            </w:pPr>
            <w:r>
              <w:rPr>
                <w:noProof/>
              </w:rPr>
              <mc:AlternateContent>
                <mc:Choice Requires="wps">
                  <w:drawing>
                    <wp:anchor distT="0" distB="0" distL="114300" distR="114300" simplePos="0" relativeHeight="251694080" behindDoc="0" locked="0" layoutInCell="1" allowOverlap="1" wp14:anchorId="626CDE63" wp14:editId="6C7DC958">
                      <wp:simplePos x="0" y="0"/>
                      <wp:positionH relativeFrom="column">
                        <wp:posOffset>10795</wp:posOffset>
                      </wp:positionH>
                      <wp:positionV relativeFrom="paragraph">
                        <wp:posOffset>17145</wp:posOffset>
                      </wp:positionV>
                      <wp:extent cx="2903220" cy="906780"/>
                      <wp:effectExtent l="0" t="0" r="0" b="76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906780"/>
                              </a:xfrm>
                              <a:prstGeom prst="rect">
                                <a:avLst/>
                              </a:prstGeom>
                              <a:solidFill>
                                <a:srgbClr val="FFFFFF"/>
                              </a:solidFill>
                              <a:ln w="9525">
                                <a:solidFill>
                                  <a:srgbClr val="000000"/>
                                </a:solidFill>
                                <a:prstDash val="dash"/>
                                <a:miter lim="800000"/>
                                <a:headEnd/>
                                <a:tailEnd/>
                              </a:ln>
                            </wps:spPr>
                            <wps:txbx>
                              <w:txbxContent>
                                <w:p w14:paraId="46E971A0" w14:textId="77777777" w:rsidR="00DF7444" w:rsidRPr="00474C2D" w:rsidRDefault="00DF7444" w:rsidP="00DF7444">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CDE63" id="Text Box 5" o:spid="_x0000_s1028" type="#_x0000_t202" style="position:absolute;left:0;text-align:left;margin-left:.85pt;margin-top:1.35pt;width:228.6pt;height:71.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">
                      <v:stroke dashstyle="dash"/>
                      <v:textbox>
                        <w:txbxContent>
                          <w:p w14:paraId="46E971A0" w14:textId="77777777" w:rsidR="00DF7444" w:rsidRPr="00474C2D" w:rsidRDefault="00DF7444" w:rsidP="00DF7444">
                            <w:pPr>
                              <w:rPr>
                                <w:rFonts w:ascii="Arial" w:hAnsi="Arial" w:cs="Arial"/>
                              </w:rPr>
                            </w:pPr>
                          </w:p>
                        </w:txbxContent>
                      </v:textbox>
                    </v:shape>
                  </w:pict>
                </mc:Fallback>
              </mc:AlternateContent>
            </w:r>
          </w:p>
          <w:p w14:paraId="20689DEA" w14:textId="77777777" w:rsidR="00DF7444" w:rsidRDefault="00DF7444" w:rsidP="005A2FE0">
            <w:pPr>
              <w:spacing w:after="0" w:line="240" w:lineRule="auto"/>
              <w:jc w:val="both"/>
              <w:outlineLvl w:val="2"/>
              <w:rPr>
                <w:rFonts w:ascii="Arial" w:eastAsia="Times New Roman" w:hAnsi="Arial" w:cs="Arial"/>
                <w:b/>
                <w:lang w:val="en-US"/>
              </w:rPr>
            </w:pPr>
          </w:p>
          <w:p w14:paraId="687ED533" w14:textId="77777777" w:rsidR="00DF7444" w:rsidRDefault="00DF7444" w:rsidP="005A2FE0">
            <w:pPr>
              <w:spacing w:after="0" w:line="240" w:lineRule="auto"/>
              <w:contextualSpacing/>
              <w:rPr>
                <w:rFonts w:ascii="Arial" w:hAnsi="Arial" w:cs="Arial"/>
                <w:b/>
              </w:rPr>
            </w:pPr>
          </w:p>
        </w:tc>
      </w:tr>
      <w:tr w:rsidR="00DF7444" w14:paraId="01142C52" w14:textId="77777777" w:rsidTr="001C6663">
        <w:trPr>
          <w:trHeight w:val="490"/>
        </w:trPr>
        <w:tc>
          <w:tcPr>
            <w:tcW w:w="5234" w:type="dxa"/>
            <w:tcBorders>
              <w:top w:val="single" w:sz="4" w:space="0" w:color="auto"/>
              <w:left w:val="single" w:sz="4" w:space="0" w:color="auto"/>
              <w:bottom w:val="single" w:sz="4" w:space="0" w:color="auto"/>
              <w:right w:val="single" w:sz="4" w:space="0" w:color="auto"/>
            </w:tcBorders>
          </w:tcPr>
          <w:p w14:paraId="18F109F9" w14:textId="77777777" w:rsidR="00DF7444" w:rsidRDefault="00DF7444" w:rsidP="005A2FE0">
            <w:pPr>
              <w:spacing w:after="0" w:line="240" w:lineRule="auto"/>
              <w:outlineLvl w:val="2"/>
              <w:rPr>
                <w:rFonts w:ascii="Arial" w:eastAsia="Times New Roman" w:hAnsi="Arial" w:cs="Arial"/>
                <w:b/>
                <w:lang w:val="en-US"/>
              </w:rPr>
            </w:pPr>
            <w:r>
              <w:rPr>
                <w:rFonts w:ascii="Arial" w:eastAsia="Times New Roman" w:hAnsi="Arial" w:cs="Arial"/>
                <w:b/>
                <w:lang w:val="en-US"/>
              </w:rPr>
              <w:t>Role and specialty:</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721863E7" w14:textId="77777777" w:rsidR="00DF7444" w:rsidRPr="002F4544" w:rsidRDefault="00DF7444" w:rsidP="005A2FE0">
            <w:pPr>
              <w:spacing w:after="0" w:line="240" w:lineRule="auto"/>
              <w:outlineLvl w:val="2"/>
              <w:rPr>
                <w:rFonts w:ascii="Arial" w:eastAsia="Times New Roman" w:hAnsi="Arial" w:cs="Arial"/>
                <w:b/>
                <w:lang w:val="en-US"/>
              </w:rPr>
            </w:pPr>
          </w:p>
        </w:tc>
        <w:tc>
          <w:tcPr>
            <w:tcW w:w="5355" w:type="dxa"/>
            <w:vMerge/>
            <w:tcBorders>
              <w:left w:val="single" w:sz="4" w:space="0" w:color="auto"/>
              <w:right w:val="single" w:sz="4" w:space="0" w:color="auto"/>
            </w:tcBorders>
          </w:tcPr>
          <w:p w14:paraId="2CBD9BF1" w14:textId="77777777" w:rsidR="00DF7444" w:rsidRPr="00474C2D" w:rsidRDefault="00DF7444" w:rsidP="005A2FE0">
            <w:pPr>
              <w:spacing w:after="80" w:line="240" w:lineRule="auto"/>
              <w:jc w:val="both"/>
              <w:outlineLvl w:val="2"/>
              <w:rPr>
                <w:rFonts w:ascii="Arial" w:eastAsia="Times New Roman" w:hAnsi="Arial" w:cs="Arial"/>
                <w:b/>
                <w:noProof/>
                <w:lang w:eastAsia="en-GB"/>
              </w:rPr>
            </w:pPr>
          </w:p>
        </w:tc>
      </w:tr>
      <w:tr w:rsidR="00DF7444" w14:paraId="07CCC9E3" w14:textId="77777777" w:rsidTr="001C6663">
        <w:trPr>
          <w:trHeight w:val="490"/>
        </w:trPr>
        <w:tc>
          <w:tcPr>
            <w:tcW w:w="5234" w:type="dxa"/>
            <w:tcBorders>
              <w:top w:val="single" w:sz="4" w:space="0" w:color="auto"/>
              <w:left w:val="single" w:sz="4" w:space="0" w:color="auto"/>
              <w:bottom w:val="single" w:sz="4" w:space="0" w:color="auto"/>
              <w:right w:val="single" w:sz="4" w:space="0" w:color="auto"/>
            </w:tcBorders>
          </w:tcPr>
          <w:p w14:paraId="7DF4E900" w14:textId="77777777" w:rsidR="00DF7444" w:rsidRDefault="00DF7444" w:rsidP="005A2FE0">
            <w:pPr>
              <w:spacing w:after="0" w:line="240" w:lineRule="auto"/>
              <w:contextualSpacing/>
              <w:rPr>
                <w:rFonts w:ascii="Arial" w:eastAsia="Times New Roman" w:hAnsi="Arial" w:cs="Arial"/>
                <w:b/>
                <w:lang w:val="en-US"/>
              </w:rPr>
            </w:pPr>
            <w:r>
              <w:rPr>
                <w:rFonts w:ascii="Arial" w:eastAsia="Times New Roman" w:hAnsi="Arial" w:cs="Arial"/>
                <w:b/>
                <w:lang w:val="en-US"/>
              </w:rPr>
              <w:t>Provider Trust:</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379BB371" w14:textId="77777777" w:rsidR="00DF7444" w:rsidRDefault="00DF7444" w:rsidP="005A2FE0">
            <w:pPr>
              <w:spacing w:after="0" w:line="240" w:lineRule="auto"/>
              <w:contextualSpacing/>
              <w:rPr>
                <w:rFonts w:ascii="Arial" w:hAnsi="Arial" w:cs="Arial"/>
                <w:b/>
              </w:rPr>
            </w:pPr>
          </w:p>
        </w:tc>
        <w:tc>
          <w:tcPr>
            <w:tcW w:w="5355" w:type="dxa"/>
            <w:vMerge/>
            <w:tcBorders>
              <w:left w:val="single" w:sz="4" w:space="0" w:color="auto"/>
              <w:right w:val="single" w:sz="4" w:space="0" w:color="auto"/>
            </w:tcBorders>
          </w:tcPr>
          <w:p w14:paraId="6B3FC09A" w14:textId="77777777" w:rsidR="00DF7444" w:rsidRPr="00474C2D" w:rsidRDefault="00DF7444" w:rsidP="005A2FE0">
            <w:pPr>
              <w:spacing w:after="80" w:line="240" w:lineRule="auto"/>
              <w:jc w:val="both"/>
              <w:outlineLvl w:val="2"/>
              <w:rPr>
                <w:rFonts w:ascii="Arial" w:eastAsia="Times New Roman" w:hAnsi="Arial" w:cs="Arial"/>
                <w:b/>
                <w:noProof/>
                <w:lang w:eastAsia="en-GB"/>
              </w:rPr>
            </w:pPr>
          </w:p>
        </w:tc>
      </w:tr>
      <w:tr w:rsidR="00DF7444" w14:paraId="0A2E2A94" w14:textId="77777777" w:rsidTr="001C6663">
        <w:trPr>
          <w:trHeight w:val="505"/>
        </w:trPr>
        <w:tc>
          <w:tcPr>
            <w:tcW w:w="5234" w:type="dxa"/>
            <w:tcBorders>
              <w:top w:val="single" w:sz="4" w:space="0" w:color="auto"/>
              <w:left w:val="single" w:sz="4" w:space="0" w:color="auto"/>
              <w:bottom w:val="single" w:sz="4" w:space="0" w:color="auto"/>
              <w:right w:val="single" w:sz="4" w:space="0" w:color="auto"/>
            </w:tcBorders>
          </w:tcPr>
          <w:p w14:paraId="5669B958" w14:textId="77777777" w:rsidR="00DF7444" w:rsidRDefault="00DF7444" w:rsidP="005A2FE0">
            <w:pPr>
              <w:spacing w:after="0" w:line="240" w:lineRule="auto"/>
              <w:contextualSpacing/>
              <w:rPr>
                <w:rFonts w:ascii="Arial" w:hAnsi="Arial" w:cs="Arial"/>
                <w:b/>
              </w:rPr>
            </w:pPr>
            <w:r>
              <w:rPr>
                <w:rFonts w:ascii="Arial" w:hAnsi="Arial" w:cs="Arial"/>
                <w:b/>
              </w:rPr>
              <w:t>Direct telephone number:</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30F8416E" w14:textId="77777777" w:rsidR="00DF7444" w:rsidRDefault="00DF7444" w:rsidP="005A2FE0">
            <w:pPr>
              <w:spacing w:after="0" w:line="240" w:lineRule="auto"/>
              <w:contextualSpacing/>
              <w:rPr>
                <w:rFonts w:ascii="Arial" w:hAnsi="Arial" w:cs="Arial"/>
                <w:b/>
              </w:rPr>
            </w:pPr>
          </w:p>
        </w:tc>
        <w:tc>
          <w:tcPr>
            <w:tcW w:w="5355" w:type="dxa"/>
            <w:vMerge/>
            <w:tcBorders>
              <w:left w:val="single" w:sz="4" w:space="0" w:color="auto"/>
              <w:right w:val="single" w:sz="4" w:space="0" w:color="auto"/>
            </w:tcBorders>
            <w:vAlign w:val="center"/>
            <w:hideMark/>
          </w:tcPr>
          <w:p w14:paraId="3EF2F858" w14:textId="77777777" w:rsidR="00DF7444" w:rsidRDefault="00DF7444" w:rsidP="005A2FE0">
            <w:pPr>
              <w:spacing w:after="0" w:line="240" w:lineRule="auto"/>
              <w:contextualSpacing/>
              <w:rPr>
                <w:rFonts w:ascii="Arial" w:hAnsi="Arial" w:cs="Arial"/>
                <w:b/>
              </w:rPr>
            </w:pPr>
          </w:p>
        </w:tc>
      </w:tr>
      <w:tr w:rsidR="00DF7444" w14:paraId="107A9FDF" w14:textId="77777777" w:rsidTr="001C6663">
        <w:trPr>
          <w:trHeight w:val="742"/>
        </w:trPr>
        <w:tc>
          <w:tcPr>
            <w:tcW w:w="5234" w:type="dxa"/>
            <w:tcBorders>
              <w:top w:val="single" w:sz="4" w:space="0" w:color="auto"/>
              <w:left w:val="single" w:sz="4" w:space="0" w:color="auto"/>
              <w:bottom w:val="single" w:sz="4" w:space="0" w:color="auto"/>
              <w:right w:val="single" w:sz="4" w:space="0" w:color="auto"/>
            </w:tcBorders>
          </w:tcPr>
          <w:p w14:paraId="282424BE" w14:textId="77777777" w:rsidR="00DF7444" w:rsidRDefault="00DF7444" w:rsidP="005A2FE0">
            <w:pPr>
              <w:spacing w:after="0" w:line="240" w:lineRule="auto"/>
              <w:contextualSpacing/>
              <w:rPr>
                <w:rFonts w:ascii="Arial" w:hAnsi="Arial" w:cs="Arial"/>
                <w:b/>
              </w:rPr>
            </w:pPr>
            <w:r>
              <w:rPr>
                <w:rFonts w:ascii="Arial" w:hAnsi="Arial" w:cs="Arial"/>
                <w:b/>
              </w:rPr>
              <w:t>Email address:</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0DA2509D" w14:textId="77777777" w:rsidR="00DF7444" w:rsidRDefault="00DF7444" w:rsidP="005A2FE0">
            <w:pPr>
              <w:shd w:val="pct10" w:color="auto" w:fill="auto"/>
              <w:spacing w:after="0" w:line="240" w:lineRule="auto"/>
              <w:contextualSpacing/>
              <w:rPr>
                <w:rFonts w:ascii="Arial" w:hAnsi="Arial" w:cs="Arial"/>
                <w:b/>
              </w:rPr>
            </w:pPr>
            <w:r w:rsidRPr="00E94A95">
              <w:rPr>
                <w:rFonts w:ascii="Arial" w:hAnsi="Arial" w:cs="Arial"/>
                <w:b/>
              </w:rPr>
              <w:t xml:space="preserve">Email (for use by GP to respond to request </w:t>
            </w:r>
            <w:proofErr w:type="gramStart"/>
            <w:r w:rsidRPr="00E94A95">
              <w:rPr>
                <w:rFonts w:ascii="Arial" w:hAnsi="Arial" w:cs="Arial"/>
                <w:b/>
              </w:rPr>
              <w:t>to  share</w:t>
            </w:r>
            <w:proofErr w:type="gramEnd"/>
            <w:r w:rsidRPr="00E94A95">
              <w:rPr>
                <w:rFonts w:ascii="Arial" w:hAnsi="Arial" w:cs="Arial"/>
                <w:b/>
              </w:rPr>
              <w:t xml:space="preserve"> care):</w:t>
            </w:r>
            <w:r>
              <w:rPr>
                <w:rFonts w:ascii="Arial" w:hAnsi="Arial" w:cs="Arial"/>
                <w:b/>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c>
          <w:tcPr>
            <w:tcW w:w="5355" w:type="dxa"/>
            <w:vMerge/>
            <w:tcBorders>
              <w:left w:val="single" w:sz="4" w:space="0" w:color="auto"/>
              <w:right w:val="single" w:sz="4" w:space="0" w:color="auto"/>
            </w:tcBorders>
            <w:vAlign w:val="center"/>
            <w:hideMark/>
          </w:tcPr>
          <w:p w14:paraId="26FB445E" w14:textId="77777777" w:rsidR="00DF7444" w:rsidRDefault="00DF7444" w:rsidP="005A2FE0">
            <w:pPr>
              <w:spacing w:after="0" w:line="240" w:lineRule="auto"/>
              <w:contextualSpacing/>
              <w:rPr>
                <w:rFonts w:ascii="Arial" w:hAnsi="Arial" w:cs="Arial"/>
                <w:b/>
              </w:rPr>
            </w:pPr>
          </w:p>
        </w:tc>
      </w:tr>
      <w:tr w:rsidR="00DF7444" w14:paraId="48D1DC64" w14:textId="77777777" w:rsidTr="001C6663">
        <w:trPr>
          <w:trHeight w:val="507"/>
        </w:trPr>
        <w:tc>
          <w:tcPr>
            <w:tcW w:w="5234" w:type="dxa"/>
            <w:tcBorders>
              <w:top w:val="single" w:sz="4" w:space="0" w:color="auto"/>
              <w:left w:val="single" w:sz="4" w:space="0" w:color="auto"/>
              <w:bottom w:val="single" w:sz="4" w:space="0" w:color="auto"/>
              <w:right w:val="single" w:sz="4" w:space="0" w:color="auto"/>
            </w:tcBorders>
          </w:tcPr>
          <w:p w14:paraId="4B53D9B2" w14:textId="3F6ED540" w:rsidR="00DF7444" w:rsidRDefault="00DF7444" w:rsidP="005A2FE0">
            <w:pPr>
              <w:spacing w:after="0" w:line="240" w:lineRule="auto"/>
              <w:contextualSpacing/>
              <w:rPr>
                <w:rFonts w:ascii="Arial" w:hAnsi="Arial" w:cs="Arial"/>
                <w:b/>
              </w:rPr>
            </w:pPr>
            <w:r>
              <w:rPr>
                <w:rFonts w:ascii="Arial" w:hAnsi="Arial" w:cs="Arial"/>
                <w:b/>
              </w:rPr>
              <w:t>Alternative contact:</w:t>
            </w:r>
            <w:r w:rsidR="00845757" w:rsidRPr="00B36343">
              <w:rPr>
                <w:rFonts w:ascii="Arial" w:hAnsi="Arial" w:cs="Arial"/>
                <w:sz w:val="18"/>
                <w:szCs w:val="18"/>
              </w:rPr>
              <w:t xml:space="preserve"> </w:t>
            </w:r>
            <w:r w:rsidR="00845757" w:rsidRPr="00B36343">
              <w:rPr>
                <w:rFonts w:ascii="Arial" w:hAnsi="Arial" w:cs="Arial"/>
                <w:sz w:val="18"/>
                <w:szCs w:val="18"/>
              </w:rPr>
              <w:fldChar w:fldCharType="begin">
                <w:ffData>
                  <w:name w:val="Text7"/>
                  <w:enabled/>
                  <w:calcOnExit w:val="0"/>
                  <w:textInput/>
                </w:ffData>
              </w:fldChar>
            </w:r>
            <w:r w:rsidR="00845757" w:rsidRPr="00B36343">
              <w:rPr>
                <w:rFonts w:ascii="Arial" w:hAnsi="Arial" w:cs="Arial"/>
                <w:sz w:val="18"/>
                <w:szCs w:val="18"/>
              </w:rPr>
              <w:instrText xml:space="preserve"> FORMTEXT </w:instrText>
            </w:r>
            <w:r w:rsidR="00845757" w:rsidRPr="00B36343">
              <w:rPr>
                <w:rFonts w:ascii="Arial" w:hAnsi="Arial" w:cs="Arial"/>
                <w:sz w:val="18"/>
                <w:szCs w:val="18"/>
              </w:rPr>
            </w:r>
            <w:r w:rsidR="00845757" w:rsidRPr="00B36343">
              <w:rPr>
                <w:rFonts w:ascii="Arial" w:hAnsi="Arial" w:cs="Arial"/>
                <w:sz w:val="18"/>
                <w:szCs w:val="18"/>
              </w:rPr>
              <w:fldChar w:fldCharType="separate"/>
            </w:r>
            <w:r w:rsidR="00845757" w:rsidRPr="00B36343">
              <w:rPr>
                <w:rFonts w:ascii="Arial" w:hAnsi="Arial" w:cs="Arial"/>
                <w:sz w:val="18"/>
                <w:szCs w:val="18"/>
              </w:rPr>
              <w:t> </w:t>
            </w:r>
            <w:r w:rsidR="00845757" w:rsidRPr="00B36343">
              <w:rPr>
                <w:rFonts w:ascii="Arial" w:hAnsi="Arial" w:cs="Arial"/>
                <w:sz w:val="18"/>
                <w:szCs w:val="18"/>
              </w:rPr>
              <w:t> </w:t>
            </w:r>
            <w:r w:rsidR="00845757" w:rsidRPr="00B36343">
              <w:rPr>
                <w:rFonts w:ascii="Arial" w:hAnsi="Arial" w:cs="Arial"/>
                <w:sz w:val="18"/>
                <w:szCs w:val="18"/>
              </w:rPr>
              <w:t> </w:t>
            </w:r>
            <w:r w:rsidR="00845757" w:rsidRPr="00B36343">
              <w:rPr>
                <w:rFonts w:ascii="Arial" w:hAnsi="Arial" w:cs="Arial"/>
                <w:sz w:val="18"/>
                <w:szCs w:val="18"/>
              </w:rPr>
              <w:t> </w:t>
            </w:r>
            <w:r w:rsidR="00845757" w:rsidRPr="00B36343">
              <w:rPr>
                <w:rFonts w:ascii="Arial" w:hAnsi="Arial" w:cs="Arial"/>
                <w:sz w:val="18"/>
                <w:szCs w:val="18"/>
              </w:rPr>
              <w:t> </w:t>
            </w:r>
            <w:r w:rsidR="00845757" w:rsidRPr="00B36343">
              <w:rPr>
                <w:rFonts w:ascii="Arial" w:hAnsi="Arial" w:cs="Arial"/>
                <w:sz w:val="18"/>
                <w:szCs w:val="18"/>
              </w:rPr>
              <w:fldChar w:fldCharType="end"/>
            </w:r>
            <w:r w:rsidR="00845757">
              <w:rPr>
                <w:rFonts w:ascii="Arial" w:hAnsi="Arial" w:cs="Arial"/>
                <w:b/>
              </w:rPr>
              <w:t xml:space="preserve">  </w:t>
            </w:r>
          </w:p>
        </w:tc>
        <w:tc>
          <w:tcPr>
            <w:tcW w:w="5355" w:type="dxa"/>
            <w:vMerge/>
            <w:tcBorders>
              <w:left w:val="single" w:sz="4" w:space="0" w:color="auto"/>
              <w:right w:val="single" w:sz="4" w:space="0" w:color="auto"/>
            </w:tcBorders>
          </w:tcPr>
          <w:p w14:paraId="6AD35788" w14:textId="77777777" w:rsidR="00DF7444" w:rsidRDefault="00DF7444" w:rsidP="005A2FE0">
            <w:pPr>
              <w:spacing w:after="0" w:line="240" w:lineRule="auto"/>
              <w:contextualSpacing/>
              <w:rPr>
                <w:rFonts w:ascii="Arial" w:hAnsi="Arial" w:cs="Arial"/>
                <w:b/>
              </w:rPr>
            </w:pPr>
          </w:p>
        </w:tc>
      </w:tr>
      <w:tr w:rsidR="00DF7444" w14:paraId="384CBD59" w14:textId="77777777" w:rsidTr="001C6663">
        <w:trPr>
          <w:trHeight w:val="507"/>
        </w:trPr>
        <w:tc>
          <w:tcPr>
            <w:tcW w:w="5234" w:type="dxa"/>
            <w:tcBorders>
              <w:top w:val="single" w:sz="4" w:space="0" w:color="auto"/>
              <w:left w:val="single" w:sz="4" w:space="0" w:color="auto"/>
              <w:bottom w:val="single" w:sz="4" w:space="0" w:color="auto"/>
              <w:right w:val="single" w:sz="4" w:space="0" w:color="auto"/>
            </w:tcBorders>
          </w:tcPr>
          <w:p w14:paraId="3600B608" w14:textId="79760370" w:rsidR="00DF7444" w:rsidRDefault="00DF7444" w:rsidP="005A2FE0">
            <w:pPr>
              <w:spacing w:after="0" w:line="240" w:lineRule="auto"/>
              <w:contextualSpacing/>
              <w:rPr>
                <w:rFonts w:ascii="Arial" w:hAnsi="Arial" w:cs="Arial"/>
                <w:b/>
              </w:rPr>
            </w:pPr>
            <w:r>
              <w:rPr>
                <w:rFonts w:ascii="Arial" w:hAnsi="Arial" w:cs="Arial"/>
                <w:b/>
              </w:rPr>
              <w:t>Out of hours contact details:</w:t>
            </w:r>
            <w:r w:rsidR="00845757" w:rsidRPr="00B36343">
              <w:rPr>
                <w:rFonts w:ascii="Arial" w:hAnsi="Arial" w:cs="Arial"/>
                <w:sz w:val="18"/>
                <w:szCs w:val="18"/>
              </w:rPr>
              <w:t xml:space="preserve"> </w:t>
            </w:r>
            <w:r w:rsidR="00845757" w:rsidRPr="00B36343">
              <w:rPr>
                <w:rFonts w:ascii="Arial" w:hAnsi="Arial" w:cs="Arial"/>
                <w:sz w:val="18"/>
                <w:szCs w:val="18"/>
              </w:rPr>
              <w:fldChar w:fldCharType="begin">
                <w:ffData>
                  <w:name w:val="Text7"/>
                  <w:enabled/>
                  <w:calcOnExit w:val="0"/>
                  <w:textInput/>
                </w:ffData>
              </w:fldChar>
            </w:r>
            <w:r w:rsidR="00845757" w:rsidRPr="00B36343">
              <w:rPr>
                <w:rFonts w:ascii="Arial" w:hAnsi="Arial" w:cs="Arial"/>
                <w:sz w:val="18"/>
                <w:szCs w:val="18"/>
              </w:rPr>
              <w:instrText xml:space="preserve"> FORMTEXT </w:instrText>
            </w:r>
            <w:r w:rsidR="00845757" w:rsidRPr="00B36343">
              <w:rPr>
                <w:rFonts w:ascii="Arial" w:hAnsi="Arial" w:cs="Arial"/>
                <w:sz w:val="18"/>
                <w:szCs w:val="18"/>
              </w:rPr>
            </w:r>
            <w:r w:rsidR="00845757" w:rsidRPr="00B36343">
              <w:rPr>
                <w:rFonts w:ascii="Arial" w:hAnsi="Arial" w:cs="Arial"/>
                <w:sz w:val="18"/>
                <w:szCs w:val="18"/>
              </w:rPr>
              <w:fldChar w:fldCharType="separate"/>
            </w:r>
            <w:r w:rsidR="00845757" w:rsidRPr="00B36343">
              <w:rPr>
                <w:rFonts w:ascii="Arial" w:hAnsi="Arial" w:cs="Arial"/>
                <w:sz w:val="18"/>
                <w:szCs w:val="18"/>
              </w:rPr>
              <w:t> </w:t>
            </w:r>
            <w:r w:rsidR="00845757" w:rsidRPr="00B36343">
              <w:rPr>
                <w:rFonts w:ascii="Arial" w:hAnsi="Arial" w:cs="Arial"/>
                <w:sz w:val="18"/>
                <w:szCs w:val="18"/>
              </w:rPr>
              <w:t> </w:t>
            </w:r>
            <w:r w:rsidR="00845757" w:rsidRPr="00B36343">
              <w:rPr>
                <w:rFonts w:ascii="Arial" w:hAnsi="Arial" w:cs="Arial"/>
                <w:sz w:val="18"/>
                <w:szCs w:val="18"/>
              </w:rPr>
              <w:t> </w:t>
            </w:r>
            <w:r w:rsidR="00845757" w:rsidRPr="00B36343">
              <w:rPr>
                <w:rFonts w:ascii="Arial" w:hAnsi="Arial" w:cs="Arial"/>
                <w:sz w:val="18"/>
                <w:szCs w:val="18"/>
              </w:rPr>
              <w:t> </w:t>
            </w:r>
            <w:r w:rsidR="00845757" w:rsidRPr="00B36343">
              <w:rPr>
                <w:rFonts w:ascii="Arial" w:hAnsi="Arial" w:cs="Arial"/>
                <w:sz w:val="18"/>
                <w:szCs w:val="18"/>
              </w:rPr>
              <w:t> </w:t>
            </w:r>
            <w:r w:rsidR="00845757" w:rsidRPr="00B36343">
              <w:rPr>
                <w:rFonts w:ascii="Arial" w:hAnsi="Arial" w:cs="Arial"/>
                <w:sz w:val="18"/>
                <w:szCs w:val="18"/>
              </w:rPr>
              <w:fldChar w:fldCharType="end"/>
            </w:r>
            <w:r w:rsidR="00845757">
              <w:rPr>
                <w:rFonts w:ascii="Arial" w:hAnsi="Arial" w:cs="Arial"/>
                <w:b/>
              </w:rPr>
              <w:t xml:space="preserve">  </w:t>
            </w:r>
          </w:p>
        </w:tc>
        <w:tc>
          <w:tcPr>
            <w:tcW w:w="5355" w:type="dxa"/>
            <w:vMerge/>
            <w:tcBorders>
              <w:left w:val="single" w:sz="4" w:space="0" w:color="auto"/>
              <w:bottom w:val="single" w:sz="4" w:space="0" w:color="auto"/>
              <w:right w:val="single" w:sz="4" w:space="0" w:color="auto"/>
            </w:tcBorders>
          </w:tcPr>
          <w:p w14:paraId="5454123E" w14:textId="77777777" w:rsidR="00DF7444" w:rsidRDefault="00DF7444" w:rsidP="005A2FE0">
            <w:pPr>
              <w:spacing w:after="0" w:line="240" w:lineRule="auto"/>
              <w:contextualSpacing/>
              <w:rPr>
                <w:rFonts w:ascii="Arial" w:hAnsi="Arial" w:cs="Arial"/>
                <w:b/>
              </w:rPr>
            </w:pPr>
          </w:p>
        </w:tc>
      </w:tr>
      <w:tr w:rsidR="00DF7444" w14:paraId="50E1354B" w14:textId="77777777" w:rsidTr="001C6663">
        <w:trPr>
          <w:trHeight w:val="507"/>
        </w:trPr>
        <w:tc>
          <w:tcPr>
            <w:tcW w:w="5234" w:type="dxa"/>
            <w:tcBorders>
              <w:top w:val="single" w:sz="4" w:space="0" w:color="auto"/>
              <w:left w:val="single" w:sz="4" w:space="0" w:color="auto"/>
              <w:bottom w:val="single" w:sz="4" w:space="0" w:color="auto"/>
              <w:right w:val="single" w:sz="4" w:space="0" w:color="auto"/>
            </w:tcBorders>
          </w:tcPr>
          <w:p w14:paraId="7308DD97" w14:textId="77777777" w:rsidR="00DF7444" w:rsidRDefault="00DF7444" w:rsidP="005A2FE0">
            <w:pPr>
              <w:spacing w:after="0" w:line="240" w:lineRule="auto"/>
              <w:contextualSpacing/>
              <w:rPr>
                <w:rFonts w:ascii="Arial" w:hAnsi="Arial" w:cs="Arial"/>
                <w:b/>
              </w:rPr>
            </w:pPr>
            <w:r>
              <w:rPr>
                <w:rFonts w:ascii="Arial" w:hAnsi="Arial" w:cs="Arial"/>
                <w:b/>
              </w:rPr>
              <w:t>Date:</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r>
              <w:rPr>
                <w:rFonts w:ascii="Arial" w:hAnsi="Arial" w:cs="Arial"/>
                <w:b/>
              </w:rPr>
              <w:t xml:space="preserve">  </w:t>
            </w: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p>
          <w:p w14:paraId="3629D707" w14:textId="77777777" w:rsidR="00DF7444" w:rsidRDefault="00DF7444" w:rsidP="005A2FE0">
            <w:pPr>
              <w:spacing w:after="0" w:line="240" w:lineRule="auto"/>
              <w:contextualSpacing/>
              <w:rPr>
                <w:rFonts w:ascii="Arial" w:hAnsi="Arial" w:cs="Arial"/>
                <w:b/>
              </w:rPr>
            </w:pPr>
            <w:r>
              <w:rPr>
                <w:rFonts w:ascii="Arial" w:hAnsi="Arial" w:cs="Arial"/>
                <w:b/>
              </w:rPr>
              <w:fldChar w:fldCharType="begin"/>
            </w:r>
            <w:r>
              <w:rPr>
                <w:rFonts w:ascii="Arial" w:hAnsi="Arial" w:cs="Arial"/>
                <w:b/>
              </w:rPr>
              <w:instrText xml:space="preserve"> FILLIN   \* MERGEFORMAT </w:instrText>
            </w:r>
            <w:r>
              <w:rPr>
                <w:rFonts w:ascii="Arial" w:hAnsi="Arial" w:cs="Arial"/>
                <w:b/>
              </w:rPr>
              <w:fldChar w:fldCharType="end"/>
            </w:r>
          </w:p>
        </w:tc>
        <w:tc>
          <w:tcPr>
            <w:tcW w:w="5355" w:type="dxa"/>
            <w:tcBorders>
              <w:top w:val="single" w:sz="4" w:space="0" w:color="auto"/>
              <w:left w:val="single" w:sz="4" w:space="0" w:color="auto"/>
              <w:bottom w:val="single" w:sz="4" w:space="0" w:color="auto"/>
              <w:right w:val="single" w:sz="4" w:space="0" w:color="auto"/>
            </w:tcBorders>
            <w:hideMark/>
          </w:tcPr>
          <w:p w14:paraId="7E2AF40B" w14:textId="77777777" w:rsidR="00DF7444" w:rsidRDefault="00DF7444" w:rsidP="005A2FE0">
            <w:pPr>
              <w:spacing w:after="0" w:line="240" w:lineRule="auto"/>
              <w:contextualSpacing/>
              <w:rPr>
                <w:rFonts w:ascii="Arial" w:hAnsi="Arial" w:cs="Arial"/>
                <w:b/>
              </w:rPr>
            </w:pPr>
            <w:r>
              <w:rPr>
                <w:rFonts w:ascii="Arial" w:hAnsi="Arial" w:cs="Arial"/>
                <w:b/>
              </w:rPr>
              <w:t xml:space="preserve">Specialist Signature: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r>
      <w:tr w:rsidR="00DF7444" w14:paraId="3BB76F20" w14:textId="77777777" w:rsidTr="001C6663">
        <w:trPr>
          <w:trHeight w:val="507"/>
        </w:trPr>
        <w:tc>
          <w:tcPr>
            <w:tcW w:w="5234" w:type="dxa"/>
            <w:tcBorders>
              <w:top w:val="single" w:sz="4" w:space="0" w:color="auto"/>
              <w:left w:val="single" w:sz="4" w:space="0" w:color="auto"/>
              <w:bottom w:val="single" w:sz="4" w:space="0" w:color="auto"/>
              <w:right w:val="single" w:sz="4" w:space="0" w:color="auto"/>
            </w:tcBorders>
          </w:tcPr>
          <w:p w14:paraId="6AC65C47" w14:textId="30E68D4D" w:rsidR="00DF7444" w:rsidRDefault="00DF7444" w:rsidP="005A2FE0">
            <w:pPr>
              <w:spacing w:after="0" w:line="240" w:lineRule="auto"/>
              <w:contextualSpacing/>
              <w:rPr>
                <w:rFonts w:ascii="Arial" w:hAnsi="Arial" w:cs="Arial"/>
                <w:b/>
              </w:rPr>
            </w:pPr>
            <w:r w:rsidRPr="00350D90">
              <w:rPr>
                <w:rFonts w:ascii="Arial" w:hAnsi="Arial" w:cs="Arial"/>
                <w:b/>
              </w:rPr>
              <w:t>Date:</w:t>
            </w:r>
            <w:r w:rsidR="00187C06" w:rsidRPr="00350D90">
              <w:rPr>
                <w:rFonts w:ascii="Arial" w:hAnsi="Arial" w:cs="Arial"/>
                <w:b/>
              </w:rPr>
              <w:t xml:space="preserve"> </w:t>
            </w:r>
            <w:r w:rsidR="00187C06" w:rsidRPr="00350D90">
              <w:rPr>
                <w:rFonts w:ascii="Arial" w:hAnsi="Arial" w:cs="Arial"/>
                <w:sz w:val="18"/>
                <w:szCs w:val="18"/>
              </w:rPr>
              <w:fldChar w:fldCharType="begin">
                <w:ffData>
                  <w:name w:val="Text7"/>
                  <w:enabled/>
                  <w:calcOnExit w:val="0"/>
                  <w:textInput/>
                </w:ffData>
              </w:fldChar>
            </w:r>
            <w:r w:rsidR="00187C06" w:rsidRPr="00350D90">
              <w:rPr>
                <w:rFonts w:ascii="Arial" w:hAnsi="Arial" w:cs="Arial"/>
                <w:sz w:val="18"/>
                <w:szCs w:val="18"/>
              </w:rPr>
              <w:instrText xml:space="preserve"> FORMTEXT </w:instrText>
            </w:r>
            <w:r w:rsidR="00187C06" w:rsidRPr="00350D90">
              <w:rPr>
                <w:rFonts w:ascii="Arial" w:hAnsi="Arial" w:cs="Arial"/>
                <w:sz w:val="18"/>
                <w:szCs w:val="18"/>
              </w:rPr>
            </w:r>
            <w:r w:rsidR="00187C06" w:rsidRPr="00350D90">
              <w:rPr>
                <w:rFonts w:ascii="Arial" w:hAnsi="Arial" w:cs="Arial"/>
                <w:sz w:val="18"/>
                <w:szCs w:val="18"/>
              </w:rPr>
              <w:fldChar w:fldCharType="separate"/>
            </w:r>
            <w:r w:rsidR="00187C06" w:rsidRPr="00350D90">
              <w:rPr>
                <w:rFonts w:ascii="Arial" w:hAnsi="Arial" w:cs="Arial"/>
                <w:sz w:val="18"/>
                <w:szCs w:val="18"/>
              </w:rPr>
              <w:t> </w:t>
            </w:r>
            <w:r w:rsidR="00187C06" w:rsidRPr="00350D90">
              <w:rPr>
                <w:rFonts w:ascii="Arial" w:hAnsi="Arial" w:cs="Arial"/>
                <w:sz w:val="18"/>
                <w:szCs w:val="18"/>
              </w:rPr>
              <w:t> </w:t>
            </w:r>
            <w:r w:rsidR="00187C06" w:rsidRPr="00350D90">
              <w:rPr>
                <w:rFonts w:ascii="Arial" w:hAnsi="Arial" w:cs="Arial"/>
                <w:sz w:val="18"/>
                <w:szCs w:val="18"/>
              </w:rPr>
              <w:t> </w:t>
            </w:r>
            <w:r w:rsidR="00187C06" w:rsidRPr="00350D90">
              <w:rPr>
                <w:rFonts w:ascii="Arial" w:hAnsi="Arial" w:cs="Arial"/>
                <w:sz w:val="18"/>
                <w:szCs w:val="18"/>
              </w:rPr>
              <w:t> </w:t>
            </w:r>
            <w:r w:rsidR="00187C06" w:rsidRPr="00350D90">
              <w:rPr>
                <w:rFonts w:ascii="Arial" w:hAnsi="Arial" w:cs="Arial"/>
                <w:sz w:val="18"/>
                <w:szCs w:val="18"/>
              </w:rPr>
              <w:t> </w:t>
            </w:r>
            <w:r w:rsidR="00187C06" w:rsidRPr="00350D90">
              <w:rPr>
                <w:rFonts w:ascii="Arial" w:hAnsi="Arial" w:cs="Arial"/>
                <w:sz w:val="18"/>
                <w:szCs w:val="18"/>
              </w:rPr>
              <w:fldChar w:fldCharType="end"/>
            </w:r>
          </w:p>
          <w:p w14:paraId="56CF0E6C" w14:textId="77777777" w:rsidR="00DF7444" w:rsidRDefault="00DF7444" w:rsidP="005A2FE0">
            <w:pPr>
              <w:spacing w:after="0" w:line="240" w:lineRule="auto"/>
              <w:contextualSpacing/>
              <w:rPr>
                <w:rFonts w:ascii="Arial" w:hAnsi="Arial" w:cs="Arial"/>
                <w:b/>
              </w:rPr>
            </w:pPr>
          </w:p>
        </w:tc>
        <w:tc>
          <w:tcPr>
            <w:tcW w:w="5355" w:type="dxa"/>
            <w:tcBorders>
              <w:top w:val="single" w:sz="4" w:space="0" w:color="auto"/>
              <w:left w:val="single" w:sz="4" w:space="0" w:color="auto"/>
              <w:bottom w:val="single" w:sz="4" w:space="0" w:color="auto"/>
              <w:right w:val="single" w:sz="4" w:space="0" w:color="auto"/>
            </w:tcBorders>
          </w:tcPr>
          <w:p w14:paraId="1011763A" w14:textId="724C65BC" w:rsidR="00DF7444" w:rsidRDefault="00DF7444" w:rsidP="005A2FE0">
            <w:pPr>
              <w:spacing w:after="0" w:line="240" w:lineRule="auto"/>
              <w:contextualSpacing/>
              <w:rPr>
                <w:rFonts w:ascii="Arial" w:hAnsi="Arial" w:cs="Arial"/>
                <w:b/>
              </w:rPr>
            </w:pPr>
            <w:r>
              <w:rPr>
                <w:rFonts w:ascii="Arial" w:hAnsi="Arial" w:cs="Arial"/>
                <w:b/>
              </w:rPr>
              <w:t xml:space="preserve">Patient </w:t>
            </w:r>
            <w:r w:rsidR="00B6540B">
              <w:rPr>
                <w:rFonts w:ascii="Arial" w:hAnsi="Arial" w:cs="Arial"/>
                <w:b/>
              </w:rPr>
              <w:t>s</w:t>
            </w:r>
            <w:r>
              <w:rPr>
                <w:rFonts w:ascii="Arial" w:hAnsi="Arial" w:cs="Arial"/>
                <w:b/>
              </w:rPr>
              <w:t>ignature</w:t>
            </w:r>
            <w:r w:rsidR="00B6540B">
              <w:rPr>
                <w:rFonts w:ascii="Arial" w:hAnsi="Arial" w:cs="Arial"/>
                <w:b/>
              </w:rPr>
              <w:t xml:space="preserve"> or specialist confirmation of patient agreement to shared care arrangement</w:t>
            </w:r>
            <w:r>
              <w:rPr>
                <w:rFonts w:ascii="Arial" w:hAnsi="Arial" w:cs="Arial"/>
                <w:b/>
              </w:rPr>
              <w:t>:</w:t>
            </w:r>
            <w:r w:rsidR="00845757" w:rsidRPr="00B36343">
              <w:rPr>
                <w:rFonts w:ascii="Arial" w:hAnsi="Arial" w:cs="Arial"/>
                <w:sz w:val="18"/>
                <w:szCs w:val="18"/>
              </w:rPr>
              <w:t xml:space="preserve"> </w:t>
            </w:r>
            <w:r w:rsidR="00845757" w:rsidRPr="00B36343">
              <w:rPr>
                <w:rFonts w:ascii="Arial" w:hAnsi="Arial" w:cs="Arial"/>
                <w:sz w:val="18"/>
                <w:szCs w:val="18"/>
              </w:rPr>
              <w:fldChar w:fldCharType="begin">
                <w:ffData>
                  <w:name w:val="Text7"/>
                  <w:enabled/>
                  <w:calcOnExit w:val="0"/>
                  <w:textInput/>
                </w:ffData>
              </w:fldChar>
            </w:r>
            <w:r w:rsidR="00845757" w:rsidRPr="00B36343">
              <w:rPr>
                <w:rFonts w:ascii="Arial" w:hAnsi="Arial" w:cs="Arial"/>
                <w:sz w:val="18"/>
                <w:szCs w:val="18"/>
              </w:rPr>
              <w:instrText xml:space="preserve"> FORMTEXT </w:instrText>
            </w:r>
            <w:r w:rsidR="00845757" w:rsidRPr="00B36343">
              <w:rPr>
                <w:rFonts w:ascii="Arial" w:hAnsi="Arial" w:cs="Arial"/>
                <w:sz w:val="18"/>
                <w:szCs w:val="18"/>
              </w:rPr>
            </w:r>
            <w:r w:rsidR="00845757" w:rsidRPr="00B36343">
              <w:rPr>
                <w:rFonts w:ascii="Arial" w:hAnsi="Arial" w:cs="Arial"/>
                <w:sz w:val="18"/>
                <w:szCs w:val="18"/>
              </w:rPr>
              <w:fldChar w:fldCharType="separate"/>
            </w:r>
            <w:r w:rsidR="00845757" w:rsidRPr="00B36343">
              <w:rPr>
                <w:rFonts w:ascii="Arial" w:hAnsi="Arial" w:cs="Arial"/>
                <w:sz w:val="18"/>
                <w:szCs w:val="18"/>
              </w:rPr>
              <w:t> </w:t>
            </w:r>
            <w:r w:rsidR="00845757" w:rsidRPr="00B36343">
              <w:rPr>
                <w:rFonts w:ascii="Arial" w:hAnsi="Arial" w:cs="Arial"/>
                <w:sz w:val="18"/>
                <w:szCs w:val="18"/>
              </w:rPr>
              <w:t> </w:t>
            </w:r>
            <w:r w:rsidR="00845757" w:rsidRPr="00B36343">
              <w:rPr>
                <w:rFonts w:ascii="Arial" w:hAnsi="Arial" w:cs="Arial"/>
                <w:sz w:val="18"/>
                <w:szCs w:val="18"/>
              </w:rPr>
              <w:t> </w:t>
            </w:r>
            <w:r w:rsidR="00845757" w:rsidRPr="00B36343">
              <w:rPr>
                <w:rFonts w:ascii="Arial" w:hAnsi="Arial" w:cs="Arial"/>
                <w:sz w:val="18"/>
                <w:szCs w:val="18"/>
              </w:rPr>
              <w:t> </w:t>
            </w:r>
            <w:r w:rsidR="00845757" w:rsidRPr="00B36343">
              <w:rPr>
                <w:rFonts w:ascii="Arial" w:hAnsi="Arial" w:cs="Arial"/>
                <w:sz w:val="18"/>
                <w:szCs w:val="18"/>
              </w:rPr>
              <w:t> </w:t>
            </w:r>
            <w:r w:rsidR="00845757" w:rsidRPr="00B36343">
              <w:rPr>
                <w:rFonts w:ascii="Arial" w:hAnsi="Arial" w:cs="Arial"/>
                <w:sz w:val="18"/>
                <w:szCs w:val="18"/>
              </w:rPr>
              <w:fldChar w:fldCharType="end"/>
            </w:r>
            <w:r w:rsidR="00845757">
              <w:rPr>
                <w:rFonts w:ascii="Arial" w:hAnsi="Arial" w:cs="Arial"/>
                <w:b/>
              </w:rPr>
              <w:t xml:space="preserve">  </w:t>
            </w:r>
          </w:p>
          <w:p w14:paraId="60691E2C" w14:textId="40F63270" w:rsidR="00B6540B" w:rsidRDefault="00B6540B" w:rsidP="005A2FE0">
            <w:pPr>
              <w:spacing w:after="0" w:line="240" w:lineRule="auto"/>
              <w:contextualSpacing/>
              <w:rPr>
                <w:rFonts w:ascii="Arial" w:hAnsi="Arial" w:cs="Arial"/>
                <w:b/>
              </w:rPr>
            </w:pPr>
          </w:p>
        </w:tc>
      </w:tr>
    </w:tbl>
    <w:p w14:paraId="096E7AEF" w14:textId="5527D567" w:rsidR="00EA3D76" w:rsidRDefault="00B6540B" w:rsidP="00187C06">
      <w:pPr>
        <w:spacing w:after="80" w:line="240" w:lineRule="auto"/>
        <w:rPr>
          <w:rFonts w:ascii="Arial" w:hAnsi="Arial" w:cs="Arial"/>
          <w:b/>
          <w:sz w:val="24"/>
          <w:szCs w:val="24"/>
          <w:u w:val="single"/>
        </w:rPr>
      </w:pPr>
      <w:r>
        <w:rPr>
          <w:noProof/>
        </w:rPr>
        <mc:AlternateContent>
          <mc:Choice Requires="wps">
            <w:drawing>
              <wp:anchor distT="0" distB="0" distL="114300" distR="114300" simplePos="0" relativeHeight="251672576" behindDoc="1" locked="0" layoutInCell="1" allowOverlap="1" wp14:anchorId="19AB539A" wp14:editId="066304EC">
                <wp:simplePos x="0" y="0"/>
                <wp:positionH relativeFrom="column">
                  <wp:posOffset>-120770</wp:posOffset>
                </wp:positionH>
                <wp:positionV relativeFrom="paragraph">
                  <wp:posOffset>3321374</wp:posOffset>
                </wp:positionV>
                <wp:extent cx="6920865" cy="4366584"/>
                <wp:effectExtent l="0" t="0" r="13335"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0865" cy="4366584"/>
                        </a:xfrm>
                        <a:prstGeom prst="rect">
                          <a:avLst/>
                        </a:prstGeom>
                        <a:solidFill>
                          <a:srgbClr val="FFFFFF"/>
                        </a:solidFill>
                        <a:ln w="9525">
                          <a:solidFill>
                            <a:srgbClr val="000000"/>
                          </a:solidFill>
                          <a:miter lim="800000"/>
                          <a:headEnd/>
                          <a:tailEnd/>
                        </a:ln>
                      </wps:spPr>
                      <wps:txbx>
                        <w:txbxContent>
                          <w:p w14:paraId="30440AC5" w14:textId="77777777" w:rsidR="00D95A4B" w:rsidRDefault="00D95A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B539A" id="Text Box 4" o:spid="_x0000_s1029" type="#_x0000_t202" style="position:absolute;margin-left:-9.5pt;margin-top:261.55pt;width:544.95pt;height:343.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">
                <v:textbox>
                  <w:txbxContent>
                    <w:p w14:paraId="30440AC5" w14:textId="77777777" w:rsidR="00D95A4B" w:rsidRDefault="00D95A4B"/>
                  </w:txbxContent>
                </v:textbox>
              </v:shape>
            </w:pict>
          </mc:Fallback>
        </mc:AlternateContent>
      </w:r>
      <w:r w:rsidR="002F0C6D" w:rsidRPr="00B62EE0">
        <w:rPr>
          <w:rFonts w:ascii="Arial" w:hAnsi="Arial" w:cs="Arial"/>
          <w:b/>
          <w:sz w:val="24"/>
          <w:szCs w:val="24"/>
          <w:u w:val="single"/>
        </w:rPr>
        <w:t>GP response to shared care</w:t>
      </w:r>
    </w:p>
    <w:p w14:paraId="6E6EDE2A" w14:textId="77777777" w:rsidR="006F31C8" w:rsidRPr="00B62EE0" w:rsidRDefault="006F31C8" w:rsidP="00B62EE0">
      <w:pPr>
        <w:spacing w:before="120" w:after="120" w:line="240" w:lineRule="auto"/>
        <w:contextualSpacing/>
        <w:rPr>
          <w:rFonts w:ascii="Arial" w:hAnsi="Arial" w:cs="Arial"/>
          <w:b/>
          <w:sz w:val="8"/>
          <w:szCs w:val="24"/>
        </w:rPr>
      </w:pPr>
    </w:p>
    <w:p w14:paraId="2E4DEC11" w14:textId="77777777" w:rsidR="00051449" w:rsidRDefault="00EA3D76" w:rsidP="00B62EE0">
      <w:pPr>
        <w:spacing w:after="0" w:line="240" w:lineRule="auto"/>
        <w:contextualSpacing/>
        <w:rPr>
          <w:rFonts w:ascii="Arial" w:hAnsi="Arial" w:cs="Arial"/>
          <w:b/>
          <w:sz w:val="24"/>
          <w:szCs w:val="24"/>
        </w:rPr>
      </w:pPr>
      <w:r>
        <w:rPr>
          <w:rFonts w:ascii="Arial" w:hAnsi="Arial" w:cs="Arial"/>
          <w:b/>
          <w:sz w:val="24"/>
          <w:szCs w:val="24"/>
        </w:rPr>
        <w:t>P</w:t>
      </w:r>
      <w:r w:rsidR="002F0C6D" w:rsidRPr="005578FA">
        <w:rPr>
          <w:rFonts w:ascii="Arial" w:hAnsi="Arial" w:cs="Arial"/>
          <w:b/>
          <w:sz w:val="24"/>
          <w:szCs w:val="24"/>
        </w:rPr>
        <w:t xml:space="preserve">lease return to specialist </w:t>
      </w:r>
      <w:r w:rsidR="002F0C6D" w:rsidRPr="006A351A">
        <w:rPr>
          <w:rFonts w:ascii="Arial" w:hAnsi="Arial" w:cs="Arial"/>
          <w:b/>
          <w:sz w:val="24"/>
          <w:szCs w:val="24"/>
          <w:u w:val="single"/>
        </w:rPr>
        <w:t>within two weeks</w:t>
      </w:r>
      <w:r w:rsidR="002F0C6D" w:rsidRPr="005578FA">
        <w:rPr>
          <w:rFonts w:ascii="Arial" w:hAnsi="Arial" w:cs="Arial"/>
          <w:b/>
          <w:sz w:val="24"/>
          <w:szCs w:val="24"/>
        </w:rPr>
        <w:t xml:space="preserve"> of receipt of request to share care</w:t>
      </w:r>
      <w:r w:rsidR="003763B3">
        <w:rPr>
          <w:rFonts w:ascii="Arial" w:hAnsi="Arial" w:cs="Arial"/>
          <w:b/>
          <w:sz w:val="24"/>
          <w:szCs w:val="24"/>
        </w:rPr>
        <w:t>.</w:t>
      </w:r>
    </w:p>
    <w:p w14:paraId="7E6616EC" w14:textId="77777777" w:rsidR="00051449" w:rsidRPr="00B62EE0" w:rsidRDefault="00051449" w:rsidP="00B62EE0">
      <w:pPr>
        <w:spacing w:after="0" w:line="240" w:lineRule="auto"/>
        <w:contextualSpacing/>
        <w:rPr>
          <w:rFonts w:ascii="Arial" w:hAnsi="Arial" w:cs="Arial"/>
          <w:b/>
          <w:sz w:val="12"/>
          <w:szCs w:val="24"/>
        </w:rPr>
      </w:pPr>
    </w:p>
    <w:p w14:paraId="2D8A5844" w14:textId="77777777" w:rsidR="002F0C6D" w:rsidRPr="005578FA" w:rsidRDefault="002F0C6D" w:rsidP="00B62EE0">
      <w:pPr>
        <w:spacing w:after="120" w:line="240" w:lineRule="auto"/>
        <w:contextualSpacing/>
        <w:rPr>
          <w:rFonts w:ascii="Arial" w:hAnsi="Arial" w:cs="Times New Roman"/>
          <w:b/>
          <w:i/>
        </w:rPr>
      </w:pPr>
      <w:r w:rsidRPr="005578FA">
        <w:rPr>
          <w:rFonts w:ascii="Arial" w:hAnsi="Arial"/>
          <w:b/>
          <w:i/>
        </w:rPr>
        <w:t xml:space="preserve">This form is to be completed by the GP who is </w:t>
      </w:r>
      <w:r>
        <w:rPr>
          <w:rFonts w:ascii="Arial" w:hAnsi="Arial"/>
          <w:b/>
          <w:i/>
        </w:rPr>
        <w:t>requested to share</w:t>
      </w:r>
      <w:r w:rsidRPr="005578FA">
        <w:rPr>
          <w:rFonts w:ascii="Arial" w:hAnsi="Arial"/>
          <w:b/>
          <w:i/>
        </w:rPr>
        <w:t xml:space="preserve"> care.</w:t>
      </w:r>
    </w:p>
    <w:p w14:paraId="2F68FE59" w14:textId="77777777" w:rsidR="002F0C6D" w:rsidRPr="00B62EE0" w:rsidRDefault="002F0C6D" w:rsidP="00B62EE0">
      <w:pPr>
        <w:spacing w:after="0" w:line="240" w:lineRule="auto"/>
        <w:contextualSpacing/>
        <w:rPr>
          <w:rFonts w:ascii="Arial" w:hAnsi="Arial" w:cs="Arial"/>
          <w:b/>
          <w:sz w:val="12"/>
          <w:szCs w:val="24"/>
        </w:rPr>
      </w:pPr>
    </w:p>
    <w:p w14:paraId="610AF480" w14:textId="77777777" w:rsidR="00DF7444" w:rsidRPr="00B62EE0" w:rsidRDefault="00DF7444" w:rsidP="00DF7444">
      <w:pPr>
        <w:spacing w:after="0" w:line="240" w:lineRule="auto"/>
        <w:contextualSpacing/>
        <w:rPr>
          <w:rFonts w:ascii="Arial" w:hAnsi="Arial" w:cs="Arial"/>
          <w:b/>
          <w:sz w:val="12"/>
          <w:szCs w:val="24"/>
        </w:rPr>
      </w:pPr>
    </w:p>
    <w:p w14:paraId="69F26768" w14:textId="60897FAF" w:rsidR="002F0C6D" w:rsidRDefault="00DF7444" w:rsidP="00B62EE0">
      <w:pPr>
        <w:spacing w:after="0" w:line="240" w:lineRule="auto"/>
        <w:contextualSpacing/>
        <w:rPr>
          <w:rFonts w:ascii="Arial" w:hAnsi="Arial" w:cs="Arial"/>
        </w:rPr>
      </w:pPr>
      <w:r w:rsidRPr="00DF7444">
        <w:rPr>
          <w:rFonts w:ascii="Arial" w:hAnsi="Arial" w:cs="Arial"/>
        </w:rPr>
        <w:t xml:space="preserve">I agree to accept shared care for this patient as set out in this shared care protocol and HWE </w:t>
      </w:r>
      <w:hyperlink r:id="rId14" w:history="1">
        <w:r w:rsidRPr="00DF7444">
          <w:rPr>
            <w:rStyle w:val="Hyperlink"/>
            <w:rFonts w:ascii="Arial" w:hAnsi="Arial" w:cs="Arial"/>
          </w:rPr>
          <w:t>shared care principles</w:t>
        </w:r>
      </w:hyperlink>
      <w:r w:rsidRPr="00DF7444">
        <w:rPr>
          <w:rFonts w:ascii="Arial" w:hAnsi="Arial" w:cs="Arial"/>
          <w:color w:val="FF0000"/>
        </w:rPr>
        <w:t xml:space="preserve"> </w:t>
      </w:r>
      <w:r w:rsidRPr="00DF7444">
        <w:rPr>
          <w:rFonts w:ascii="Arial" w:hAnsi="Arial" w:cs="Arial"/>
        </w:rPr>
        <w:fldChar w:fldCharType="begin">
          <w:ffData>
            <w:name w:val="Check12"/>
            <w:enabled/>
            <w:calcOnExit w:val="0"/>
            <w:checkBox>
              <w:sizeAuto/>
              <w:default w:val="0"/>
            </w:checkBox>
          </w:ffData>
        </w:fldChar>
      </w:r>
      <w:r w:rsidRPr="00DF7444">
        <w:rPr>
          <w:rFonts w:ascii="Arial" w:hAnsi="Arial" w:cs="Arial"/>
        </w:rPr>
        <w:instrText xml:space="preserve"> FORMCHECKBOX </w:instrText>
      </w:r>
      <w:r w:rsidR="004D45B6">
        <w:rPr>
          <w:rFonts w:ascii="Arial" w:hAnsi="Arial" w:cs="Arial"/>
        </w:rPr>
      </w:r>
      <w:r w:rsidR="004D45B6">
        <w:rPr>
          <w:rFonts w:ascii="Arial" w:hAnsi="Arial" w:cs="Arial"/>
        </w:rPr>
        <w:fldChar w:fldCharType="separate"/>
      </w:r>
      <w:r w:rsidRPr="00DF7444">
        <w:rPr>
          <w:rFonts w:ascii="Arial" w:hAnsi="Arial" w:cs="Arial"/>
        </w:rPr>
        <w:fldChar w:fldCharType="end"/>
      </w:r>
    </w:p>
    <w:p w14:paraId="13760123" w14:textId="77777777" w:rsidR="002F0C6D" w:rsidRDefault="002F0C6D" w:rsidP="002F0C6D">
      <w:pPr>
        <w:spacing w:after="0" w:line="240" w:lineRule="auto"/>
        <w:contextualSpacing/>
        <w:rPr>
          <w:rFonts w:ascii="Arial" w:hAnsi="Arial" w:cs="Arial"/>
        </w:rPr>
      </w:pPr>
    </w:p>
    <w:p w14:paraId="311654F6" w14:textId="77777777" w:rsidR="002F0C6D" w:rsidRDefault="002F0C6D" w:rsidP="00B62EE0">
      <w:pPr>
        <w:spacing w:after="120" w:line="240" w:lineRule="auto"/>
        <w:contextualSpacing/>
        <w:rPr>
          <w:rFonts w:ascii="Arial" w:hAnsi="Arial" w:cs="Arial"/>
        </w:rPr>
      </w:pPr>
      <w:r>
        <w:rPr>
          <w:rFonts w:ascii="Arial" w:hAnsi="Arial" w:cs="Arial"/>
        </w:rPr>
        <w:t xml:space="preserve">I do not accept shared care for this patient </w:t>
      </w:r>
      <w:r w:rsidR="00924742" w:rsidRPr="003E5386">
        <w:rPr>
          <w:rFonts w:ascii="Arial" w:hAnsi="Arial" w:cs="Arial"/>
        </w:rPr>
        <w:fldChar w:fldCharType="begin">
          <w:ffData>
            <w:name w:val="Check12"/>
            <w:enabled/>
            <w:calcOnExit w:val="0"/>
            <w:checkBox>
              <w:sizeAuto/>
              <w:default w:val="0"/>
            </w:checkBox>
          </w:ffData>
        </w:fldChar>
      </w:r>
      <w:r w:rsidR="00924742" w:rsidRPr="003E5386">
        <w:rPr>
          <w:rFonts w:ascii="Arial" w:hAnsi="Arial" w:cs="Arial"/>
        </w:rPr>
        <w:instrText xml:space="preserve"> FORMCHECKBOX </w:instrText>
      </w:r>
      <w:r w:rsidR="004D45B6">
        <w:rPr>
          <w:rFonts w:ascii="Arial" w:hAnsi="Arial" w:cs="Arial"/>
        </w:rPr>
      </w:r>
      <w:r w:rsidR="004D45B6">
        <w:rPr>
          <w:rFonts w:ascii="Arial" w:hAnsi="Arial" w:cs="Arial"/>
        </w:rPr>
        <w:fldChar w:fldCharType="separate"/>
      </w:r>
      <w:r w:rsidR="00924742" w:rsidRPr="003E5386">
        <w:rPr>
          <w:rFonts w:ascii="Arial" w:hAnsi="Arial" w:cs="Arial"/>
        </w:rPr>
        <w:fldChar w:fldCharType="end"/>
      </w:r>
    </w:p>
    <w:p w14:paraId="40C63284" w14:textId="77777777" w:rsidR="00DC2E68" w:rsidRPr="00B62EE0" w:rsidRDefault="00DC2E68" w:rsidP="00B62EE0">
      <w:pPr>
        <w:spacing w:after="120" w:line="240" w:lineRule="auto"/>
        <w:contextualSpacing/>
        <w:rPr>
          <w:rFonts w:ascii="Arial" w:hAnsi="Arial" w:cs="Arial"/>
          <w:sz w:val="8"/>
        </w:rPr>
      </w:pPr>
    </w:p>
    <w:p w14:paraId="0E8CC0EE" w14:textId="4E57B11B" w:rsidR="002F0C6D" w:rsidRDefault="002F0C6D" w:rsidP="002F0C6D">
      <w:pPr>
        <w:spacing w:after="0" w:line="240" w:lineRule="auto"/>
        <w:contextualSpacing/>
        <w:rPr>
          <w:rFonts w:ascii="Arial" w:hAnsi="Arial" w:cs="Arial"/>
        </w:rPr>
      </w:pPr>
      <w:r>
        <w:rPr>
          <w:rFonts w:ascii="Arial" w:hAnsi="Arial" w:cs="Arial"/>
        </w:rPr>
        <w:t xml:space="preserve">My reason(s) for not prescribing are </w:t>
      </w:r>
      <w:r w:rsidRPr="00350D90">
        <w:rPr>
          <w:rFonts w:ascii="Arial" w:hAnsi="Arial" w:cs="Arial"/>
        </w:rPr>
        <w:t>given below:</w:t>
      </w:r>
      <w:r w:rsidR="00924742">
        <w:rPr>
          <w:rFonts w:ascii="Arial" w:hAnsi="Arial" w:cs="Arial"/>
        </w:rPr>
        <w:t xml:space="preserve"> </w:t>
      </w:r>
      <w:r w:rsidR="00187C06" w:rsidRPr="00B36343">
        <w:rPr>
          <w:rFonts w:ascii="Arial" w:hAnsi="Arial" w:cs="Arial"/>
          <w:sz w:val="18"/>
          <w:szCs w:val="18"/>
        </w:rPr>
        <w:fldChar w:fldCharType="begin">
          <w:ffData>
            <w:name w:val="Text7"/>
            <w:enabled/>
            <w:calcOnExit w:val="0"/>
            <w:textInput/>
          </w:ffData>
        </w:fldChar>
      </w:r>
      <w:r w:rsidR="00187C06" w:rsidRPr="00B36343">
        <w:rPr>
          <w:rFonts w:ascii="Arial" w:hAnsi="Arial" w:cs="Arial"/>
          <w:sz w:val="18"/>
          <w:szCs w:val="18"/>
        </w:rPr>
        <w:instrText xml:space="preserve"> FORMTEXT </w:instrText>
      </w:r>
      <w:r w:rsidR="00187C06" w:rsidRPr="00B36343">
        <w:rPr>
          <w:rFonts w:ascii="Arial" w:hAnsi="Arial" w:cs="Arial"/>
          <w:sz w:val="18"/>
          <w:szCs w:val="18"/>
        </w:rPr>
      </w:r>
      <w:r w:rsidR="00187C06" w:rsidRPr="00B36343">
        <w:rPr>
          <w:rFonts w:ascii="Arial" w:hAnsi="Arial" w:cs="Arial"/>
          <w:sz w:val="18"/>
          <w:szCs w:val="18"/>
        </w:rPr>
        <w:fldChar w:fldCharType="separate"/>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fldChar w:fldCharType="end"/>
      </w:r>
      <w:r w:rsidR="00187C06">
        <w:rPr>
          <w:rFonts w:ascii="Arial" w:hAnsi="Arial" w:cs="Arial"/>
          <w:sz w:val="18"/>
          <w:szCs w:val="18"/>
        </w:rPr>
        <w:t xml:space="preserve"> </w:t>
      </w:r>
      <w:r>
        <w:rPr>
          <w:rFonts w:ascii="Arial" w:hAnsi="Arial" w:cs="Arial"/>
        </w:rPr>
        <w:t>______________________________________________________________________________________________________________________________________________________________________</w:t>
      </w:r>
    </w:p>
    <w:p w14:paraId="48D22F2C" w14:textId="77777777" w:rsidR="002F0C6D" w:rsidRDefault="002F0C6D" w:rsidP="002F0C6D">
      <w:pPr>
        <w:spacing w:after="0" w:line="240" w:lineRule="auto"/>
        <w:contextualSpacing/>
        <w:rPr>
          <w:rFonts w:ascii="Arial" w:hAnsi="Arial" w:cs="Arial"/>
          <w:sz w:val="24"/>
          <w:szCs w:val="24"/>
        </w:rPr>
      </w:pPr>
    </w:p>
    <w:p w14:paraId="4268741D" w14:textId="77777777" w:rsidR="002F0C6D" w:rsidRDefault="002F0C6D" w:rsidP="00D029A0">
      <w:pPr>
        <w:spacing w:after="0" w:line="240" w:lineRule="auto"/>
        <w:contextualSpacing/>
        <w:jc w:val="both"/>
        <w:rPr>
          <w:rFonts w:ascii="Arial" w:hAnsi="Arial" w:cs="Arial"/>
        </w:rPr>
      </w:pPr>
      <w:r>
        <w:rPr>
          <w:rFonts w:ascii="Arial" w:hAnsi="Arial" w:cs="Arial"/>
        </w:rPr>
        <w:t xml:space="preserve">Please note that GP agreement is voluntary, with the right to decline to share care if for any reason you do not feel confident in accepting clinical responsibility. Refusal should not be for financial reasons.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16"/>
      </w:tblGrid>
      <w:tr w:rsidR="002F0C6D" w14:paraId="62FF9835" w14:textId="77777777" w:rsidTr="00DD4907">
        <w:tc>
          <w:tcPr>
            <w:tcW w:w="5098" w:type="dxa"/>
            <w:tcBorders>
              <w:top w:val="single" w:sz="4" w:space="0" w:color="auto"/>
              <w:left w:val="single" w:sz="4" w:space="0" w:color="auto"/>
              <w:bottom w:val="single" w:sz="4" w:space="0" w:color="auto"/>
              <w:right w:val="single" w:sz="4" w:space="0" w:color="auto"/>
            </w:tcBorders>
          </w:tcPr>
          <w:p w14:paraId="486BCE81" w14:textId="1D69D1BD" w:rsidR="002F0C6D" w:rsidRDefault="002F0C6D" w:rsidP="0015736E">
            <w:pPr>
              <w:spacing w:after="0" w:line="240" w:lineRule="auto"/>
              <w:contextualSpacing/>
              <w:rPr>
                <w:rFonts w:ascii="Arial" w:hAnsi="Arial" w:cs="Arial"/>
                <w:b/>
              </w:rPr>
            </w:pPr>
            <w:r w:rsidRPr="00350D90">
              <w:rPr>
                <w:rFonts w:ascii="Arial" w:hAnsi="Arial" w:cs="Arial"/>
                <w:b/>
              </w:rPr>
              <w:t>GP name</w:t>
            </w:r>
            <w:r w:rsidR="002F4544" w:rsidRPr="00350D90">
              <w:rPr>
                <w:rFonts w:ascii="Arial" w:hAnsi="Arial" w:cs="Arial"/>
                <w:b/>
              </w:rPr>
              <w:t>:</w:t>
            </w:r>
            <w:r w:rsidR="00187C06">
              <w:rPr>
                <w:rFonts w:ascii="Arial" w:hAnsi="Arial" w:cs="Arial"/>
                <w:b/>
              </w:rPr>
              <w:t xml:space="preserve"> </w:t>
            </w:r>
            <w:r w:rsidR="00187C06" w:rsidRPr="00B36343">
              <w:rPr>
                <w:rFonts w:ascii="Arial" w:hAnsi="Arial" w:cs="Arial"/>
                <w:sz w:val="18"/>
                <w:szCs w:val="18"/>
              </w:rPr>
              <w:fldChar w:fldCharType="begin">
                <w:ffData>
                  <w:name w:val="Text7"/>
                  <w:enabled/>
                  <w:calcOnExit w:val="0"/>
                  <w:textInput/>
                </w:ffData>
              </w:fldChar>
            </w:r>
            <w:r w:rsidR="00187C06" w:rsidRPr="00B36343">
              <w:rPr>
                <w:rFonts w:ascii="Arial" w:hAnsi="Arial" w:cs="Arial"/>
                <w:sz w:val="18"/>
                <w:szCs w:val="18"/>
              </w:rPr>
              <w:instrText xml:space="preserve"> FORMTEXT </w:instrText>
            </w:r>
            <w:r w:rsidR="00187C06" w:rsidRPr="00B36343">
              <w:rPr>
                <w:rFonts w:ascii="Arial" w:hAnsi="Arial" w:cs="Arial"/>
                <w:sz w:val="18"/>
                <w:szCs w:val="18"/>
              </w:rPr>
            </w:r>
            <w:r w:rsidR="00187C06" w:rsidRPr="00B36343">
              <w:rPr>
                <w:rFonts w:ascii="Arial" w:hAnsi="Arial" w:cs="Arial"/>
                <w:sz w:val="18"/>
                <w:szCs w:val="18"/>
              </w:rPr>
              <w:fldChar w:fldCharType="separate"/>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fldChar w:fldCharType="end"/>
            </w:r>
          </w:p>
        </w:tc>
        <w:tc>
          <w:tcPr>
            <w:tcW w:w="5216" w:type="dxa"/>
            <w:vMerge w:val="restart"/>
            <w:tcBorders>
              <w:top w:val="single" w:sz="4" w:space="0" w:color="auto"/>
              <w:left w:val="single" w:sz="4" w:space="0" w:color="auto"/>
              <w:bottom w:val="single" w:sz="4" w:space="0" w:color="auto"/>
              <w:right w:val="single" w:sz="4" w:space="0" w:color="auto"/>
            </w:tcBorders>
            <w:hideMark/>
          </w:tcPr>
          <w:p w14:paraId="6ADE08AC" w14:textId="0AD92539" w:rsidR="002F0C6D" w:rsidRDefault="002F0C6D" w:rsidP="0015736E">
            <w:pPr>
              <w:spacing w:after="0" w:line="240" w:lineRule="auto"/>
              <w:contextualSpacing/>
              <w:rPr>
                <w:rFonts w:ascii="Arial" w:hAnsi="Arial" w:cs="Arial"/>
                <w:b/>
              </w:rPr>
            </w:pPr>
            <w:r>
              <w:rPr>
                <w:rFonts w:ascii="Arial" w:hAnsi="Arial" w:cs="Arial"/>
                <w:b/>
              </w:rPr>
              <w:t>Practice address /stamp:</w:t>
            </w:r>
            <w:r w:rsidR="00187C06">
              <w:rPr>
                <w:rFonts w:ascii="Arial" w:hAnsi="Arial" w:cs="Arial"/>
                <w:b/>
              </w:rPr>
              <w:t xml:space="preserve"> </w:t>
            </w:r>
            <w:r w:rsidR="00187C06" w:rsidRPr="00B36343">
              <w:rPr>
                <w:rFonts w:ascii="Arial" w:hAnsi="Arial" w:cs="Arial"/>
                <w:sz w:val="18"/>
                <w:szCs w:val="18"/>
              </w:rPr>
              <w:fldChar w:fldCharType="begin">
                <w:ffData>
                  <w:name w:val="Text7"/>
                  <w:enabled/>
                  <w:calcOnExit w:val="0"/>
                  <w:textInput/>
                </w:ffData>
              </w:fldChar>
            </w:r>
            <w:r w:rsidR="00187C06" w:rsidRPr="00B36343">
              <w:rPr>
                <w:rFonts w:ascii="Arial" w:hAnsi="Arial" w:cs="Arial"/>
                <w:sz w:val="18"/>
                <w:szCs w:val="18"/>
              </w:rPr>
              <w:instrText xml:space="preserve"> FORMTEXT </w:instrText>
            </w:r>
            <w:r w:rsidR="00187C06" w:rsidRPr="00B36343">
              <w:rPr>
                <w:rFonts w:ascii="Arial" w:hAnsi="Arial" w:cs="Arial"/>
                <w:sz w:val="18"/>
                <w:szCs w:val="18"/>
              </w:rPr>
            </w:r>
            <w:r w:rsidR="00187C06" w:rsidRPr="00B36343">
              <w:rPr>
                <w:rFonts w:ascii="Arial" w:hAnsi="Arial" w:cs="Arial"/>
                <w:sz w:val="18"/>
                <w:szCs w:val="18"/>
              </w:rPr>
              <w:fldChar w:fldCharType="separate"/>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fldChar w:fldCharType="end"/>
            </w:r>
          </w:p>
        </w:tc>
      </w:tr>
      <w:tr w:rsidR="002F0C6D" w14:paraId="3F2AC0E5" w14:textId="77777777" w:rsidTr="00DD4907">
        <w:tc>
          <w:tcPr>
            <w:tcW w:w="5098" w:type="dxa"/>
            <w:tcBorders>
              <w:top w:val="single" w:sz="4" w:space="0" w:color="auto"/>
              <w:left w:val="single" w:sz="4" w:space="0" w:color="auto"/>
              <w:bottom w:val="single" w:sz="4" w:space="0" w:color="auto"/>
              <w:right w:val="single" w:sz="4" w:space="0" w:color="auto"/>
            </w:tcBorders>
          </w:tcPr>
          <w:p w14:paraId="5F5B6DBB" w14:textId="4A97054B" w:rsidR="002F0C6D" w:rsidRDefault="002F0C6D" w:rsidP="0015736E">
            <w:pPr>
              <w:spacing w:after="0" w:line="240" w:lineRule="auto"/>
              <w:contextualSpacing/>
              <w:rPr>
                <w:rFonts w:ascii="Arial" w:hAnsi="Arial" w:cs="Arial"/>
                <w:b/>
              </w:rPr>
            </w:pPr>
            <w:r>
              <w:rPr>
                <w:rFonts w:ascii="Arial" w:hAnsi="Arial" w:cs="Arial"/>
                <w:b/>
              </w:rPr>
              <w:t>Direct telephone number:</w:t>
            </w:r>
            <w:r w:rsidR="00187C06">
              <w:rPr>
                <w:rFonts w:ascii="Arial" w:hAnsi="Arial" w:cs="Arial"/>
                <w:b/>
              </w:rPr>
              <w:t xml:space="preserve"> </w:t>
            </w:r>
            <w:r w:rsidR="00187C06" w:rsidRPr="00B36343">
              <w:rPr>
                <w:rFonts w:ascii="Arial" w:hAnsi="Arial" w:cs="Arial"/>
                <w:sz w:val="18"/>
                <w:szCs w:val="18"/>
              </w:rPr>
              <w:fldChar w:fldCharType="begin">
                <w:ffData>
                  <w:name w:val="Text7"/>
                  <w:enabled/>
                  <w:calcOnExit w:val="0"/>
                  <w:textInput/>
                </w:ffData>
              </w:fldChar>
            </w:r>
            <w:r w:rsidR="00187C06" w:rsidRPr="00B36343">
              <w:rPr>
                <w:rFonts w:ascii="Arial" w:hAnsi="Arial" w:cs="Arial"/>
                <w:sz w:val="18"/>
                <w:szCs w:val="18"/>
              </w:rPr>
              <w:instrText xml:space="preserve"> FORMTEXT </w:instrText>
            </w:r>
            <w:r w:rsidR="00187C06" w:rsidRPr="00B36343">
              <w:rPr>
                <w:rFonts w:ascii="Arial" w:hAnsi="Arial" w:cs="Arial"/>
                <w:sz w:val="18"/>
                <w:szCs w:val="18"/>
              </w:rPr>
            </w:r>
            <w:r w:rsidR="00187C06" w:rsidRPr="00B36343">
              <w:rPr>
                <w:rFonts w:ascii="Arial" w:hAnsi="Arial" w:cs="Arial"/>
                <w:sz w:val="18"/>
                <w:szCs w:val="18"/>
              </w:rPr>
              <w:fldChar w:fldCharType="separate"/>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fldChar w:fldCharType="end"/>
            </w: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518D921A" w14:textId="77777777" w:rsidR="002F0C6D" w:rsidRDefault="002F0C6D" w:rsidP="0015736E">
            <w:pPr>
              <w:spacing w:after="0" w:line="240" w:lineRule="auto"/>
              <w:contextualSpacing/>
              <w:rPr>
                <w:rFonts w:ascii="Arial" w:hAnsi="Arial" w:cs="Arial"/>
                <w:b/>
              </w:rPr>
            </w:pPr>
          </w:p>
        </w:tc>
      </w:tr>
      <w:tr w:rsidR="002F0C6D" w14:paraId="2880C8F8" w14:textId="77777777" w:rsidTr="00DD4907">
        <w:tc>
          <w:tcPr>
            <w:tcW w:w="5098" w:type="dxa"/>
            <w:tcBorders>
              <w:top w:val="single" w:sz="4" w:space="0" w:color="auto"/>
              <w:left w:val="single" w:sz="4" w:space="0" w:color="auto"/>
              <w:bottom w:val="single" w:sz="4" w:space="0" w:color="auto"/>
              <w:right w:val="single" w:sz="4" w:space="0" w:color="auto"/>
            </w:tcBorders>
          </w:tcPr>
          <w:p w14:paraId="60B0286F" w14:textId="4A33EFD0" w:rsidR="002F0C6D" w:rsidRDefault="002F0C6D" w:rsidP="0015736E">
            <w:pPr>
              <w:spacing w:after="0" w:line="240" w:lineRule="auto"/>
              <w:contextualSpacing/>
              <w:rPr>
                <w:rFonts w:ascii="Arial" w:hAnsi="Arial" w:cs="Arial"/>
                <w:b/>
              </w:rPr>
            </w:pPr>
            <w:r>
              <w:rPr>
                <w:rFonts w:ascii="Arial" w:hAnsi="Arial" w:cs="Arial"/>
                <w:b/>
              </w:rPr>
              <w:t>Email:</w:t>
            </w:r>
            <w:r w:rsidR="00187C06">
              <w:rPr>
                <w:rFonts w:ascii="Arial" w:hAnsi="Arial" w:cs="Arial"/>
                <w:b/>
              </w:rPr>
              <w:t xml:space="preserve"> </w:t>
            </w:r>
            <w:r w:rsidR="00187C06" w:rsidRPr="00B36343">
              <w:rPr>
                <w:rFonts w:ascii="Arial" w:hAnsi="Arial" w:cs="Arial"/>
                <w:sz w:val="18"/>
                <w:szCs w:val="18"/>
              </w:rPr>
              <w:fldChar w:fldCharType="begin">
                <w:ffData>
                  <w:name w:val="Text7"/>
                  <w:enabled/>
                  <w:calcOnExit w:val="0"/>
                  <w:textInput/>
                </w:ffData>
              </w:fldChar>
            </w:r>
            <w:r w:rsidR="00187C06" w:rsidRPr="00B36343">
              <w:rPr>
                <w:rFonts w:ascii="Arial" w:hAnsi="Arial" w:cs="Arial"/>
                <w:sz w:val="18"/>
                <w:szCs w:val="18"/>
              </w:rPr>
              <w:instrText xml:space="preserve"> FORMTEXT </w:instrText>
            </w:r>
            <w:r w:rsidR="00187C06" w:rsidRPr="00B36343">
              <w:rPr>
                <w:rFonts w:ascii="Arial" w:hAnsi="Arial" w:cs="Arial"/>
                <w:sz w:val="18"/>
                <w:szCs w:val="18"/>
              </w:rPr>
            </w:r>
            <w:r w:rsidR="00187C06" w:rsidRPr="00B36343">
              <w:rPr>
                <w:rFonts w:ascii="Arial" w:hAnsi="Arial" w:cs="Arial"/>
                <w:sz w:val="18"/>
                <w:szCs w:val="18"/>
              </w:rPr>
              <w:fldChar w:fldCharType="separate"/>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fldChar w:fldCharType="end"/>
            </w: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610C1B50" w14:textId="77777777" w:rsidR="002F0C6D" w:rsidRDefault="002F0C6D" w:rsidP="0015736E">
            <w:pPr>
              <w:spacing w:after="0" w:line="240" w:lineRule="auto"/>
              <w:contextualSpacing/>
              <w:rPr>
                <w:rFonts w:ascii="Arial" w:hAnsi="Arial" w:cs="Arial"/>
                <w:b/>
              </w:rPr>
            </w:pPr>
          </w:p>
        </w:tc>
      </w:tr>
      <w:tr w:rsidR="002F0C6D" w14:paraId="6A8849D9" w14:textId="77777777" w:rsidTr="00DD4907">
        <w:trPr>
          <w:trHeight w:val="512"/>
        </w:trPr>
        <w:tc>
          <w:tcPr>
            <w:tcW w:w="5098" w:type="dxa"/>
            <w:tcBorders>
              <w:top w:val="single" w:sz="4" w:space="0" w:color="auto"/>
              <w:left w:val="single" w:sz="4" w:space="0" w:color="auto"/>
              <w:bottom w:val="single" w:sz="4" w:space="0" w:color="auto"/>
              <w:right w:val="single" w:sz="4" w:space="0" w:color="auto"/>
            </w:tcBorders>
          </w:tcPr>
          <w:p w14:paraId="0064EF14" w14:textId="00B7F6E4" w:rsidR="002F0C6D" w:rsidRDefault="002F0C6D" w:rsidP="0015736E">
            <w:pPr>
              <w:spacing w:after="0" w:line="240" w:lineRule="auto"/>
              <w:contextualSpacing/>
              <w:rPr>
                <w:rFonts w:ascii="Arial" w:hAnsi="Arial" w:cs="Arial"/>
                <w:b/>
              </w:rPr>
            </w:pPr>
            <w:r>
              <w:rPr>
                <w:rFonts w:ascii="Arial" w:hAnsi="Arial" w:cs="Arial"/>
                <w:b/>
              </w:rPr>
              <w:t>Date:</w:t>
            </w:r>
            <w:r w:rsidR="00187C06">
              <w:rPr>
                <w:rFonts w:ascii="Arial" w:hAnsi="Arial" w:cs="Arial"/>
                <w:b/>
              </w:rPr>
              <w:t xml:space="preserve"> </w:t>
            </w:r>
            <w:r w:rsidR="00187C06" w:rsidRPr="00B36343">
              <w:rPr>
                <w:rFonts w:ascii="Arial" w:hAnsi="Arial" w:cs="Arial"/>
                <w:sz w:val="18"/>
                <w:szCs w:val="18"/>
              </w:rPr>
              <w:fldChar w:fldCharType="begin">
                <w:ffData>
                  <w:name w:val="Text7"/>
                  <w:enabled/>
                  <w:calcOnExit w:val="0"/>
                  <w:textInput/>
                </w:ffData>
              </w:fldChar>
            </w:r>
            <w:r w:rsidR="00187C06" w:rsidRPr="00B36343">
              <w:rPr>
                <w:rFonts w:ascii="Arial" w:hAnsi="Arial" w:cs="Arial"/>
                <w:sz w:val="18"/>
                <w:szCs w:val="18"/>
              </w:rPr>
              <w:instrText xml:space="preserve"> FORMTEXT </w:instrText>
            </w:r>
            <w:r w:rsidR="00187C06" w:rsidRPr="00B36343">
              <w:rPr>
                <w:rFonts w:ascii="Arial" w:hAnsi="Arial" w:cs="Arial"/>
                <w:sz w:val="18"/>
                <w:szCs w:val="18"/>
              </w:rPr>
            </w:r>
            <w:r w:rsidR="00187C06" w:rsidRPr="00B36343">
              <w:rPr>
                <w:rFonts w:ascii="Arial" w:hAnsi="Arial" w:cs="Arial"/>
                <w:sz w:val="18"/>
                <w:szCs w:val="18"/>
              </w:rPr>
              <w:fldChar w:fldCharType="separate"/>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fldChar w:fldCharType="end"/>
            </w:r>
          </w:p>
        </w:tc>
        <w:tc>
          <w:tcPr>
            <w:tcW w:w="5216" w:type="dxa"/>
            <w:tcBorders>
              <w:top w:val="single" w:sz="4" w:space="0" w:color="auto"/>
              <w:left w:val="single" w:sz="4" w:space="0" w:color="auto"/>
              <w:bottom w:val="single" w:sz="4" w:space="0" w:color="auto"/>
              <w:right w:val="single" w:sz="4" w:space="0" w:color="auto"/>
            </w:tcBorders>
            <w:hideMark/>
          </w:tcPr>
          <w:p w14:paraId="3B349015" w14:textId="17252E10" w:rsidR="002F0C6D" w:rsidRDefault="00DD4907" w:rsidP="0015736E">
            <w:pPr>
              <w:spacing w:after="0" w:line="240" w:lineRule="auto"/>
              <w:contextualSpacing/>
              <w:rPr>
                <w:rFonts w:ascii="Arial" w:hAnsi="Arial" w:cs="Arial"/>
                <w:b/>
              </w:rPr>
            </w:pPr>
            <w:r>
              <w:rPr>
                <w:rFonts w:ascii="Arial" w:hAnsi="Arial" w:cs="Arial"/>
                <w:b/>
              </w:rPr>
              <w:t xml:space="preserve">GP </w:t>
            </w:r>
            <w:r w:rsidR="002F0C6D">
              <w:rPr>
                <w:rFonts w:ascii="Arial" w:hAnsi="Arial" w:cs="Arial"/>
                <w:b/>
              </w:rPr>
              <w:t>Signature:</w:t>
            </w:r>
            <w:r w:rsidR="00187C06">
              <w:rPr>
                <w:rFonts w:ascii="Arial" w:hAnsi="Arial" w:cs="Arial"/>
                <w:b/>
              </w:rPr>
              <w:t xml:space="preserve"> </w:t>
            </w:r>
            <w:r w:rsidR="00187C06" w:rsidRPr="00B36343">
              <w:rPr>
                <w:rFonts w:ascii="Arial" w:hAnsi="Arial" w:cs="Arial"/>
                <w:sz w:val="18"/>
                <w:szCs w:val="18"/>
              </w:rPr>
              <w:fldChar w:fldCharType="begin">
                <w:ffData>
                  <w:name w:val="Text7"/>
                  <w:enabled/>
                  <w:calcOnExit w:val="0"/>
                  <w:textInput/>
                </w:ffData>
              </w:fldChar>
            </w:r>
            <w:r w:rsidR="00187C06" w:rsidRPr="00B36343">
              <w:rPr>
                <w:rFonts w:ascii="Arial" w:hAnsi="Arial" w:cs="Arial"/>
                <w:sz w:val="18"/>
                <w:szCs w:val="18"/>
              </w:rPr>
              <w:instrText xml:space="preserve"> FORMTEXT </w:instrText>
            </w:r>
            <w:r w:rsidR="00187C06" w:rsidRPr="00B36343">
              <w:rPr>
                <w:rFonts w:ascii="Arial" w:hAnsi="Arial" w:cs="Arial"/>
                <w:sz w:val="18"/>
                <w:szCs w:val="18"/>
              </w:rPr>
            </w:r>
            <w:r w:rsidR="00187C06" w:rsidRPr="00B36343">
              <w:rPr>
                <w:rFonts w:ascii="Arial" w:hAnsi="Arial" w:cs="Arial"/>
                <w:sz w:val="18"/>
                <w:szCs w:val="18"/>
              </w:rPr>
              <w:fldChar w:fldCharType="separate"/>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fldChar w:fldCharType="end"/>
            </w:r>
          </w:p>
        </w:tc>
      </w:tr>
    </w:tbl>
    <w:p w14:paraId="73956B76" w14:textId="77777777" w:rsidR="002F0C6D" w:rsidRDefault="002F0C6D" w:rsidP="002F0C6D">
      <w:pPr>
        <w:spacing w:after="0" w:line="240" w:lineRule="auto"/>
        <w:contextualSpacing/>
        <w:jc w:val="center"/>
        <w:rPr>
          <w:rFonts w:ascii="Arial" w:hAnsi="Arial" w:cs="Arial"/>
          <w:szCs w:val="24"/>
        </w:rPr>
      </w:pPr>
      <w:r>
        <w:rPr>
          <w:rFonts w:ascii="Arial" w:hAnsi="Arial" w:cs="Arial"/>
          <w:b/>
          <w:szCs w:val="24"/>
        </w:rPr>
        <w:t xml:space="preserve">Please return a copy of the completed form to the requesting specialist </w:t>
      </w:r>
      <w:r w:rsidRPr="006A351A">
        <w:rPr>
          <w:rFonts w:ascii="Arial" w:hAnsi="Arial" w:cs="Arial"/>
          <w:b/>
          <w:szCs w:val="24"/>
          <w:u w:val="single"/>
        </w:rPr>
        <w:t>within two weeks</w:t>
      </w:r>
      <w:r>
        <w:rPr>
          <w:rFonts w:ascii="Arial" w:hAnsi="Arial" w:cs="Arial"/>
          <w:b/>
          <w:szCs w:val="24"/>
        </w:rPr>
        <w:t xml:space="preserve"> of receipt of request to share care (preferably by email).</w:t>
      </w:r>
    </w:p>
    <w:p w14:paraId="64B385FF" w14:textId="68291E96" w:rsidR="00603489" w:rsidRDefault="006442CC" w:rsidP="008522DD">
      <w:pPr>
        <w:spacing w:after="0" w:line="240" w:lineRule="auto"/>
        <w:contextualSpacing/>
        <w:jc w:val="both"/>
        <w:rPr>
          <w:rFonts w:ascii="Arial" w:eastAsia="Times New Roman" w:hAnsi="Arial" w:cs="Times New Roman"/>
          <w:b/>
          <w:szCs w:val="24"/>
          <w:lang w:val="en-US"/>
        </w:rPr>
      </w:pPr>
      <w:r>
        <w:rPr>
          <w:noProof/>
        </w:rPr>
        <mc:AlternateContent>
          <mc:Choice Requires="wps">
            <w:drawing>
              <wp:anchor distT="0" distB="0" distL="114300" distR="114300" simplePos="0" relativeHeight="251674624" behindDoc="1" locked="0" layoutInCell="1" allowOverlap="1" wp14:anchorId="19C2AA6D" wp14:editId="735C4281">
                <wp:simplePos x="0" y="0"/>
                <wp:positionH relativeFrom="margin">
                  <wp:posOffset>-123824</wp:posOffset>
                </wp:positionH>
                <wp:positionV relativeFrom="paragraph">
                  <wp:posOffset>83820</wp:posOffset>
                </wp:positionV>
                <wp:extent cx="6930390" cy="600075"/>
                <wp:effectExtent l="0" t="0" r="2286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0390" cy="600075"/>
                        </a:xfrm>
                        <a:prstGeom prst="rect">
                          <a:avLst/>
                        </a:prstGeom>
                        <a:solidFill>
                          <a:srgbClr val="FFFFFF"/>
                        </a:solidFill>
                        <a:ln w="9525">
                          <a:solidFill>
                            <a:srgbClr val="000000"/>
                          </a:solidFill>
                          <a:miter lim="800000"/>
                          <a:headEnd/>
                          <a:tailEnd/>
                        </a:ln>
                      </wps:spPr>
                      <wps:txbx>
                        <w:txbxContent>
                          <w:p w14:paraId="5829DE51" w14:textId="77777777" w:rsidR="00D95A4B" w:rsidRDefault="00D95A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2AA6D" id="Text Box 3" o:spid="_x0000_s1030" type="#_x0000_t202" style="position:absolute;left:0;text-align:left;margin-left:-9.75pt;margin-top:6.6pt;width:545.7pt;height:47.2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">
                <v:textbox>
                  <w:txbxContent>
                    <w:p w14:paraId="5829DE51" w14:textId="77777777" w:rsidR="00D95A4B" w:rsidRDefault="00D95A4B"/>
                  </w:txbxContent>
                </v:textbox>
                <w10:wrap anchorx="margin"/>
              </v:shape>
            </w:pict>
          </mc:Fallback>
        </mc:AlternateContent>
      </w:r>
    </w:p>
    <w:p w14:paraId="562873D5" w14:textId="77777777" w:rsidR="00EA3D76" w:rsidRPr="006F4129" w:rsidRDefault="00924742" w:rsidP="00EA3D76">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Specialist to retain copy</w:t>
      </w:r>
      <w:r w:rsidR="00EA3D76">
        <w:rPr>
          <w:rFonts w:ascii="Arial" w:eastAsia="Times New Roman" w:hAnsi="Arial" w:cs="Arial"/>
          <w:bCs/>
          <w:lang w:val="en-US"/>
        </w:rPr>
        <w:t xml:space="preserve"> in patient’s hospital records</w:t>
      </w:r>
      <w:r w:rsidR="00EA3D76" w:rsidRPr="006F4129">
        <w:rPr>
          <w:rFonts w:ascii="Arial" w:eastAsia="Times New Roman" w:hAnsi="Arial" w:cs="Arial"/>
          <w:bCs/>
          <w:lang w:val="en-US"/>
        </w:rPr>
        <w:t>.</w:t>
      </w:r>
    </w:p>
    <w:p w14:paraId="6099DE82" w14:textId="4C5AB085" w:rsidR="00F31F41" w:rsidRPr="00F31F41" w:rsidRDefault="00924742" w:rsidP="00F31F41">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 xml:space="preserve">Copy to be </w:t>
      </w:r>
      <w:r w:rsidR="00EA3D76" w:rsidRPr="006F4129">
        <w:rPr>
          <w:rFonts w:ascii="Arial" w:eastAsia="Times New Roman" w:hAnsi="Arial" w:cs="Arial"/>
          <w:bCs/>
          <w:lang w:val="en-US"/>
        </w:rPr>
        <w:t>given to patient.</w:t>
      </w:r>
    </w:p>
    <w:p w14:paraId="0834E5F8" w14:textId="092D0ED8" w:rsidR="00307B2B" w:rsidRPr="00B061F6" w:rsidRDefault="00051449" w:rsidP="00B061F6">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 xml:space="preserve">GP to retain </w:t>
      </w:r>
      <w:r w:rsidR="00EA3D76" w:rsidRPr="006F4129">
        <w:rPr>
          <w:rFonts w:ascii="Arial" w:eastAsia="Times New Roman" w:hAnsi="Arial" w:cs="Arial"/>
          <w:bCs/>
          <w:lang w:val="en-US"/>
        </w:rPr>
        <w:t>copy</w:t>
      </w:r>
      <w:r>
        <w:rPr>
          <w:rFonts w:ascii="Arial" w:eastAsia="Times New Roman" w:hAnsi="Arial" w:cs="Arial"/>
          <w:bCs/>
          <w:lang w:val="en-US"/>
        </w:rPr>
        <w:t xml:space="preserve"> in </w:t>
      </w:r>
      <w:r w:rsidR="00EA3D76" w:rsidRPr="006F4129">
        <w:rPr>
          <w:rFonts w:ascii="Arial" w:eastAsia="Times New Roman" w:hAnsi="Arial" w:cs="Arial"/>
          <w:bCs/>
          <w:lang w:val="en-US"/>
        </w:rPr>
        <w:t>patient’s notes.</w:t>
      </w:r>
    </w:p>
    <w:p w14:paraId="48B534A9" w14:textId="7D69A924" w:rsidR="002A009B" w:rsidRPr="002B0C19" w:rsidRDefault="00C83EBD" w:rsidP="002A009B">
      <w:pPr>
        <w:spacing w:after="0" w:line="240" w:lineRule="auto"/>
        <w:jc w:val="center"/>
        <w:rPr>
          <w:rFonts w:ascii="Arial" w:eastAsia="Times New Roman" w:hAnsi="Arial" w:cs="Times New Roman"/>
          <w:b/>
          <w:bCs/>
          <w:sz w:val="28"/>
          <w:szCs w:val="28"/>
          <w:u w:val="single"/>
        </w:rPr>
      </w:pPr>
      <w:r>
        <w:rPr>
          <w:rFonts w:ascii="Arial" w:eastAsia="Times New Roman" w:hAnsi="Arial" w:cs="Times New Roman"/>
          <w:b/>
          <w:bCs/>
          <w:sz w:val="28"/>
          <w:szCs w:val="28"/>
          <w:u w:val="single"/>
        </w:rPr>
        <w:t>Full Shared Care Protocol</w:t>
      </w:r>
    </w:p>
    <w:p w14:paraId="6AB216C7" w14:textId="77777777" w:rsidR="00004CD4" w:rsidRPr="007615C2" w:rsidRDefault="00004CD4" w:rsidP="00004CD4">
      <w:pPr>
        <w:spacing w:after="0" w:line="240" w:lineRule="auto"/>
        <w:jc w:val="center"/>
        <w:rPr>
          <w:rFonts w:ascii="Arial" w:eastAsia="Times New Roman" w:hAnsi="Arial" w:cs="Times New Roman"/>
          <w:b/>
          <w:bCs/>
          <w:sz w:val="12"/>
          <w:szCs w:val="24"/>
        </w:rPr>
      </w:pPr>
    </w:p>
    <w:p w14:paraId="7A7BFCE4" w14:textId="351FB8AE" w:rsidR="00723203" w:rsidRDefault="00723203" w:rsidP="00CD1399">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Shared C</w:t>
      </w:r>
      <w:r w:rsidR="00CD1399">
        <w:rPr>
          <w:rFonts w:ascii="Arial" w:eastAsia="Times New Roman" w:hAnsi="Arial" w:cs="Times New Roman"/>
          <w:b/>
          <w:szCs w:val="24"/>
          <w:lang w:val="en-US"/>
        </w:rPr>
        <w:t xml:space="preserve">are Protocol: Guideline </w:t>
      </w:r>
      <w:r w:rsidR="00CD1399" w:rsidRPr="00350D90">
        <w:rPr>
          <w:rFonts w:ascii="Arial" w:eastAsia="Times New Roman" w:hAnsi="Arial" w:cs="Times New Roman"/>
          <w:b/>
          <w:szCs w:val="24"/>
          <w:lang w:val="en-US"/>
        </w:rPr>
        <w:t xml:space="preserve">No </w:t>
      </w:r>
      <w:r w:rsidR="00350D90" w:rsidRPr="00350D90">
        <w:rPr>
          <w:rFonts w:ascii="Arial" w:eastAsia="Times New Roman" w:hAnsi="Arial" w:cs="Times New Roman"/>
          <w:b/>
          <w:szCs w:val="24"/>
          <w:lang w:val="en-US"/>
        </w:rPr>
        <w:t>9</w:t>
      </w:r>
      <w:r w:rsidR="00CD1399" w:rsidRPr="00350D90">
        <w:rPr>
          <w:rFonts w:ascii="Arial" w:eastAsia="Times New Roman" w:hAnsi="Arial" w:cs="Times New Roman"/>
          <w:b/>
          <w:szCs w:val="24"/>
          <w:lang w:val="en-US"/>
        </w:rPr>
        <w:t>;</w:t>
      </w:r>
      <w:r w:rsidR="00CD1399">
        <w:rPr>
          <w:rFonts w:ascii="Arial" w:eastAsia="Times New Roman" w:hAnsi="Arial" w:cs="Times New Roman"/>
          <w:b/>
          <w:szCs w:val="24"/>
          <w:lang w:val="en-US"/>
        </w:rPr>
        <w:t xml:space="preserve"> </w:t>
      </w:r>
      <w:r>
        <w:rPr>
          <w:rFonts w:ascii="Arial" w:eastAsia="Times New Roman" w:hAnsi="Arial" w:cs="Times New Roman"/>
          <w:b/>
          <w:szCs w:val="24"/>
          <w:lang w:val="en-US"/>
        </w:rPr>
        <w:t>Version 1</w:t>
      </w:r>
      <w:r w:rsidR="001C6663">
        <w:rPr>
          <w:rFonts w:ascii="Arial" w:eastAsia="Times New Roman" w:hAnsi="Arial" w:cs="Times New Roman"/>
          <w:b/>
          <w:szCs w:val="24"/>
          <w:lang w:val="en-US"/>
        </w:rPr>
        <w:t>.1</w:t>
      </w:r>
    </w:p>
    <w:p w14:paraId="2ED55996" w14:textId="4450AE2A" w:rsidR="00B11148" w:rsidRPr="006F4129" w:rsidRDefault="000456FD" w:rsidP="00B11148">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HYDROXYCARBAMIDE FOR THE TREATMENT OF MYELOPROLIFERATIVE NEOPLASMS (ESSENTIAL THROMBOCYTHAEMIA AND POLYCYTHAEMIA VERA)</w:t>
      </w:r>
    </w:p>
    <w:p w14:paraId="01A1A0C8" w14:textId="77777777" w:rsidR="00004CD4" w:rsidRPr="007615C2" w:rsidRDefault="00004CD4" w:rsidP="00004CD4">
      <w:pPr>
        <w:spacing w:after="0" w:line="240" w:lineRule="auto"/>
        <w:contextualSpacing/>
        <w:jc w:val="center"/>
        <w:rPr>
          <w:rFonts w:ascii="Arial" w:eastAsia="Times New Roman" w:hAnsi="Arial" w:cs="Times New Roman"/>
          <w:sz w:val="12"/>
          <w:szCs w:val="24"/>
          <w:lang w:val="en-US"/>
        </w:rPr>
      </w:pPr>
    </w:p>
    <w:p w14:paraId="30A1C624" w14:textId="6F3E12D8" w:rsidR="007615C2" w:rsidRPr="002A009B" w:rsidRDefault="00004CD4" w:rsidP="002A009B">
      <w:pPr>
        <w:spacing w:after="120" w:line="240" w:lineRule="auto"/>
        <w:jc w:val="both"/>
        <w:rPr>
          <w:rFonts w:ascii="Arial" w:eastAsia="Times New Roman" w:hAnsi="Arial" w:cs="Arial"/>
          <w:szCs w:val="24"/>
          <w:lang w:val="en-US" w:eastAsia="en-GB"/>
        </w:rPr>
      </w:pPr>
      <w:r w:rsidRPr="006F4129">
        <w:rPr>
          <w:rFonts w:ascii="Arial" w:eastAsia="Times New Roman" w:hAnsi="Arial" w:cs="Times New Roman"/>
          <w:b/>
          <w:lang w:val="en-US" w:eastAsia="en-GB"/>
        </w:rPr>
        <w:t xml:space="preserve">This </w:t>
      </w:r>
      <w:r>
        <w:rPr>
          <w:rFonts w:ascii="Arial" w:eastAsia="Times New Roman" w:hAnsi="Arial" w:cs="Times New Roman"/>
          <w:b/>
          <w:lang w:val="en-US" w:eastAsia="en-GB"/>
        </w:rPr>
        <w:t xml:space="preserve">full </w:t>
      </w:r>
      <w:r w:rsidRPr="006F4129">
        <w:rPr>
          <w:rFonts w:ascii="Arial" w:eastAsia="Times New Roman" w:hAnsi="Arial" w:cs="Times New Roman"/>
          <w:b/>
          <w:lang w:val="en-US" w:eastAsia="en-GB"/>
        </w:rPr>
        <w:t>protocol provides prescrib</w:t>
      </w:r>
      <w:r>
        <w:rPr>
          <w:rFonts w:ascii="Arial" w:eastAsia="Times New Roman" w:hAnsi="Arial" w:cs="Times New Roman"/>
          <w:b/>
          <w:lang w:val="en-US" w:eastAsia="en-GB"/>
        </w:rPr>
        <w:t>ing and monitoring guidance</w:t>
      </w:r>
      <w:r w:rsidRPr="006F4129">
        <w:rPr>
          <w:rFonts w:ascii="Arial" w:eastAsia="Times New Roman" w:hAnsi="Arial" w:cs="Times New Roman"/>
          <w:b/>
          <w:lang w:val="en-US" w:eastAsia="en-GB"/>
        </w:rPr>
        <w:t xml:space="preserve">.  It should </w:t>
      </w:r>
      <w:r w:rsidR="007615C2">
        <w:rPr>
          <w:rFonts w:ascii="Arial" w:eastAsia="Times New Roman" w:hAnsi="Arial" w:cs="Times New Roman"/>
          <w:b/>
          <w:lang w:val="en-US" w:eastAsia="en-GB"/>
        </w:rPr>
        <w:t xml:space="preserve">be read in conjunction with </w:t>
      </w:r>
      <w:r w:rsidR="000456FD">
        <w:rPr>
          <w:rFonts w:ascii="Arial" w:eastAsia="Times New Roman" w:hAnsi="Arial" w:cs="Times New Roman"/>
          <w:b/>
          <w:lang w:val="en-US" w:eastAsia="en-GB"/>
        </w:rPr>
        <w:t xml:space="preserve">APC </w:t>
      </w:r>
      <w:r w:rsidRPr="00C07AEA">
        <w:rPr>
          <w:rFonts w:ascii="Arial" w:eastAsia="Times New Roman" w:hAnsi="Arial" w:cs="Times New Roman"/>
          <w:b/>
          <w:lang w:val="en-US" w:eastAsia="en-GB"/>
        </w:rPr>
        <w:t xml:space="preserve">shared care </w:t>
      </w:r>
      <w:r>
        <w:rPr>
          <w:rFonts w:ascii="Arial" w:eastAsia="Times New Roman" w:hAnsi="Arial" w:cs="Times New Roman"/>
          <w:b/>
          <w:lang w:val="en-US" w:eastAsia="en-GB"/>
        </w:rPr>
        <w:t>principles</w:t>
      </w:r>
      <w:r w:rsidRPr="00F85EC9">
        <w:rPr>
          <w:rFonts w:ascii="Arial" w:eastAsia="Times New Roman" w:hAnsi="Arial" w:cs="Times New Roman"/>
          <w:b/>
          <w:lang w:val="en-US" w:eastAsia="en-GB"/>
        </w:rPr>
        <w:t xml:space="preserve">, </w:t>
      </w:r>
      <w:hyperlink r:id="rId15" w:history="1">
        <w:r w:rsidRPr="00C83EBD">
          <w:rPr>
            <w:rStyle w:val="Hyperlink"/>
            <w:rFonts w:ascii="Arial" w:eastAsia="Times New Roman" w:hAnsi="Arial" w:cs="Times New Roman"/>
            <w:b/>
            <w:lang w:val="en-US" w:eastAsia="en-GB"/>
          </w:rPr>
          <w:t>Summary of Product Characteristics (SPC)</w:t>
        </w:r>
      </w:hyperlink>
      <w:r w:rsidR="00C83EBD">
        <w:rPr>
          <w:rFonts w:ascii="Arial" w:eastAsia="Times New Roman" w:hAnsi="Arial" w:cs="Times New Roman"/>
          <w:b/>
          <w:lang w:val="en-US" w:eastAsia="en-GB"/>
        </w:rPr>
        <w:t xml:space="preserve"> </w:t>
      </w:r>
      <w:r w:rsidRPr="006F4129">
        <w:rPr>
          <w:rFonts w:ascii="Arial" w:eastAsia="Times New Roman" w:hAnsi="Arial" w:cs="Times New Roman"/>
          <w:b/>
          <w:lang w:val="en-US" w:eastAsia="en-GB"/>
        </w:rPr>
        <w:t xml:space="preserve">and the </w:t>
      </w:r>
      <w:hyperlink r:id="rId16" w:history="1">
        <w:r w:rsidRPr="006F4129">
          <w:rPr>
            <w:rFonts w:ascii="Arial" w:eastAsia="Times New Roman" w:hAnsi="Arial" w:cs="Times New Roman"/>
            <w:b/>
            <w:color w:val="0000FF"/>
            <w:u w:val="single"/>
            <w:lang w:val="en-US" w:eastAsia="en-GB"/>
          </w:rPr>
          <w:t>BNF</w:t>
        </w:r>
      </w:hyperlink>
      <w:r w:rsidRPr="006F4129">
        <w:rPr>
          <w:rFonts w:ascii="Arial" w:eastAsia="Times New Roman" w:hAnsi="Arial" w:cs="Times New Roman"/>
          <w:b/>
          <w:lang w:val="en-US" w:eastAsia="en-GB"/>
        </w:rPr>
        <w:t>.</w:t>
      </w:r>
      <w:r>
        <w:rPr>
          <w:rFonts w:ascii="Arial" w:eastAsia="Times New Roman" w:hAnsi="Arial" w:cs="Times New Roman"/>
          <w:b/>
          <w:lang w:val="en-US" w:eastAsia="en-GB"/>
        </w:rPr>
        <w:t xml:space="preserve"> </w:t>
      </w:r>
    </w:p>
    <w:p w14:paraId="493B105F" w14:textId="055D854D" w:rsidR="00004CD4" w:rsidRDefault="00004CD4"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004CD4">
        <w:rPr>
          <w:rFonts w:ascii="Arial" w:hAnsi="Arial" w:cs="Arial"/>
          <w:b/>
        </w:rPr>
        <w:t>BACKGROUND AND INDICATION(S) FOR USE</w:t>
      </w:r>
    </w:p>
    <w:p w14:paraId="529A2E14" w14:textId="20C418BE" w:rsidR="00B11148" w:rsidRDefault="00B11148"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6FDE9D39"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bookmarkStart w:id="1" w:name="_Hlk154069580"/>
      <w:r w:rsidRPr="000456FD">
        <w:rPr>
          <w:rFonts w:ascii="Arial" w:hAnsi="Arial" w:cs="Arial"/>
          <w:b/>
        </w:rPr>
        <w:t xml:space="preserve">Hydroxycarbamide is an oral </w:t>
      </w:r>
      <w:r w:rsidRPr="000456FD">
        <w:rPr>
          <w:rFonts w:ascii="Arial" w:hAnsi="Arial" w:cs="Arial"/>
          <w:bCs/>
        </w:rPr>
        <w:t xml:space="preserve">cytoreductive agent used in the management of myeloproliferative neoplasms to control blood counts and reduce incidences of vascular complications. </w:t>
      </w:r>
    </w:p>
    <w:p w14:paraId="4A4285D3"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7514BBB4"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0456FD">
        <w:rPr>
          <w:rFonts w:ascii="Arial" w:hAnsi="Arial" w:cs="Arial"/>
          <w:bCs/>
          <w:i/>
          <w:iCs/>
        </w:rPr>
        <w:t>Essential Thrombocythaemia (ET)</w:t>
      </w:r>
      <w:r w:rsidRPr="000456FD">
        <w:rPr>
          <w:rFonts w:ascii="Arial" w:hAnsi="Arial" w:cs="Arial"/>
          <w:bCs/>
        </w:rPr>
        <w:t xml:space="preserve"> Is characterised by a persistently elevated platelet count. </w:t>
      </w:r>
      <w:r w:rsidRPr="000456FD">
        <w:rPr>
          <w:rFonts w:ascii="Arial" w:hAnsi="Arial" w:cs="Arial"/>
          <w:bCs/>
          <w:i/>
          <w:iCs/>
        </w:rPr>
        <w:t>Polycythaemia vera</w:t>
      </w:r>
      <w:r w:rsidRPr="000456FD">
        <w:rPr>
          <w:rFonts w:ascii="Arial" w:hAnsi="Arial" w:cs="Arial"/>
          <w:bCs/>
        </w:rPr>
        <w:t xml:space="preserve"> is characterised by in an increase in red blood cell production and increased haematocrit (Hct) due to mutations in a gene called JAK2. </w:t>
      </w:r>
    </w:p>
    <w:p w14:paraId="3771D03E"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244EAB13"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0456FD">
        <w:rPr>
          <w:rFonts w:ascii="Arial" w:hAnsi="Arial" w:cs="Arial"/>
          <w:bCs/>
        </w:rPr>
        <w:t>This shared care agreement outlines the individual responsibilities for managing the prescribing and monitoring of hydroxycarbamide for the stated myeloproliferative neoplasms. Responsibilities are expected to be shared between the haematology specialist and the GP. A haematology specialist can be a non-medical prescriber. GP participation in shared care involves full prescribing responsibility in primary care. If the GP is unable to undertake this role for any reason, they are under no obligation to do so. However, they must notify the specialist in writing within 14 days of receiving a prescribing request otherwise shared care will automatically be assumed to have been accepted. Medication cost is not an acceptable reason for refusing to take on shared care.</w:t>
      </w:r>
    </w:p>
    <w:bookmarkEnd w:id="1"/>
    <w:p w14:paraId="7905B57E"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11E1EF83" w14:textId="3AB793FF" w:rsidR="004A4384" w:rsidRPr="000456FD" w:rsidRDefault="000456FD" w:rsidP="000456FD">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0456FD">
        <w:rPr>
          <w:rFonts w:ascii="Arial" w:hAnsi="Arial" w:cs="Arial"/>
          <w:bCs/>
        </w:rPr>
        <w:t xml:space="preserve">Haematology specialists will have clinical responsibility for the medication and the consequences of its use. Shared care necessitates effective and efficient correspondence between the specialist, the GP and the patient. GPs take responsibility to check the blood results in conjunction with the clinic letter and prescribe hydroxycarbamide following the advice documented by the specialist. Shared care principles must be explained to the patient by the doctor initiating treatment. Patients will obtain hydroxycarbamide from their community pharmacy under the shared care </w:t>
      </w:r>
      <w:r w:rsidR="00415A65" w:rsidRPr="000456FD">
        <w:rPr>
          <w:rFonts w:ascii="Arial" w:hAnsi="Arial" w:cs="Arial"/>
          <w:bCs/>
        </w:rPr>
        <w:t>plan.</w:t>
      </w:r>
    </w:p>
    <w:p w14:paraId="25A8BEF5" w14:textId="55B27EDD" w:rsidR="000456FD" w:rsidRDefault="000456FD" w:rsidP="00B11148">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3BB9D787" w14:textId="77777777" w:rsidR="000456FD" w:rsidRPr="00004CD4" w:rsidRDefault="000456FD" w:rsidP="00B11148">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3FC44517" w14:textId="0DA04168" w:rsidR="00CC0AC9" w:rsidRDefault="000456FD" w:rsidP="000456FD">
      <w:pPr>
        <w:pBdr>
          <w:top w:val="single" w:sz="4" w:space="1" w:color="auto"/>
          <w:left w:val="single" w:sz="4" w:space="4" w:color="auto"/>
          <w:bottom w:val="single" w:sz="4" w:space="1" w:color="auto"/>
          <w:right w:val="single" w:sz="4" w:space="4" w:color="auto"/>
        </w:pBdr>
        <w:tabs>
          <w:tab w:val="left" w:pos="1760"/>
        </w:tabs>
        <w:spacing w:after="0" w:line="240" w:lineRule="auto"/>
        <w:jc w:val="both"/>
        <w:rPr>
          <w:rFonts w:ascii="Arial" w:hAnsi="Arial" w:cs="Arial"/>
          <w:b/>
        </w:rPr>
      </w:pPr>
      <w:r>
        <w:rPr>
          <w:rFonts w:ascii="Arial" w:hAnsi="Arial" w:cs="Arial"/>
          <w:b/>
        </w:rPr>
        <w:t>I</w:t>
      </w:r>
      <w:r w:rsidR="00CC0AC9" w:rsidRPr="00843717">
        <w:rPr>
          <w:rFonts w:ascii="Arial" w:hAnsi="Arial" w:cs="Arial"/>
          <w:b/>
        </w:rPr>
        <w:t xml:space="preserve">ndications:  </w:t>
      </w:r>
      <w:r>
        <w:rPr>
          <w:rFonts w:ascii="Arial" w:hAnsi="Arial" w:cs="Arial"/>
          <w:b/>
        </w:rPr>
        <w:tab/>
      </w:r>
    </w:p>
    <w:p w14:paraId="67E0ADD2" w14:textId="77777777" w:rsidR="000456FD" w:rsidRPr="000456FD" w:rsidRDefault="000456FD" w:rsidP="000456FD">
      <w:pPr>
        <w:pBdr>
          <w:top w:val="single" w:sz="4" w:space="1" w:color="auto"/>
          <w:left w:val="single" w:sz="4" w:space="4" w:color="auto"/>
          <w:bottom w:val="single" w:sz="4" w:space="1" w:color="auto"/>
          <w:right w:val="single" w:sz="4" w:space="4" w:color="auto"/>
        </w:pBdr>
        <w:tabs>
          <w:tab w:val="left" w:pos="1760"/>
        </w:tabs>
        <w:spacing w:after="0" w:line="240" w:lineRule="auto"/>
        <w:jc w:val="both"/>
        <w:rPr>
          <w:rFonts w:ascii="Arial" w:hAnsi="Arial" w:cs="Arial"/>
          <w:bCs/>
        </w:rPr>
      </w:pPr>
      <w:r w:rsidRPr="000456FD">
        <w:rPr>
          <w:rFonts w:ascii="Arial" w:hAnsi="Arial" w:cs="Arial"/>
          <w:bCs/>
        </w:rPr>
        <w:t xml:space="preserve">Hydroxycarbamide for the treatment of myeloproliferative neoplasms i.e. Polycythaemia vera (PV) and Essential Thrombocythaemia (ET). The adequate trial period for determining the anti-neoplastic effect of hydroxycarbamide is SIX weeks. </w:t>
      </w:r>
    </w:p>
    <w:p w14:paraId="317934B8" w14:textId="77777777" w:rsidR="000456FD" w:rsidRPr="000456FD" w:rsidRDefault="000456FD" w:rsidP="000456FD">
      <w:pPr>
        <w:pBdr>
          <w:top w:val="single" w:sz="4" w:space="1" w:color="auto"/>
          <w:left w:val="single" w:sz="4" w:space="4" w:color="auto"/>
          <w:bottom w:val="single" w:sz="4" w:space="1" w:color="auto"/>
          <w:right w:val="single" w:sz="4" w:space="4" w:color="auto"/>
        </w:pBdr>
        <w:tabs>
          <w:tab w:val="left" w:pos="1760"/>
        </w:tabs>
        <w:spacing w:after="0" w:line="240" w:lineRule="auto"/>
        <w:jc w:val="both"/>
        <w:rPr>
          <w:rFonts w:ascii="Arial" w:hAnsi="Arial" w:cs="Arial"/>
          <w:bCs/>
        </w:rPr>
      </w:pPr>
    </w:p>
    <w:p w14:paraId="11E8521C" w14:textId="38729AD2" w:rsidR="000456FD" w:rsidRPr="000456FD" w:rsidRDefault="000456FD" w:rsidP="000456FD">
      <w:pPr>
        <w:pBdr>
          <w:top w:val="single" w:sz="4" w:space="1" w:color="auto"/>
          <w:left w:val="single" w:sz="4" w:space="4" w:color="auto"/>
          <w:bottom w:val="single" w:sz="4" w:space="1" w:color="auto"/>
          <w:right w:val="single" w:sz="4" w:space="4" w:color="auto"/>
        </w:pBdr>
        <w:tabs>
          <w:tab w:val="left" w:pos="1760"/>
        </w:tabs>
        <w:spacing w:after="0" w:line="240" w:lineRule="auto"/>
        <w:jc w:val="both"/>
        <w:rPr>
          <w:rFonts w:ascii="Arial" w:hAnsi="Arial" w:cs="Arial"/>
          <w:bCs/>
        </w:rPr>
      </w:pPr>
      <w:r w:rsidRPr="000456FD">
        <w:rPr>
          <w:rFonts w:ascii="Arial" w:hAnsi="Arial" w:cs="Arial"/>
          <w:bCs/>
        </w:rPr>
        <w:t>The protocol applies to adults aged 18 and over</w:t>
      </w:r>
      <w:r w:rsidR="00224301">
        <w:rPr>
          <w:rFonts w:ascii="Arial" w:hAnsi="Arial" w:cs="Arial"/>
          <w:bCs/>
        </w:rPr>
        <w:t xml:space="preserve"> and does not cover hydroxycarbamide for sickle cell. </w:t>
      </w:r>
    </w:p>
    <w:p w14:paraId="57F9DACB" w14:textId="274B7770" w:rsidR="000456FD" w:rsidRDefault="000456FD" w:rsidP="000456FD">
      <w:pPr>
        <w:pBdr>
          <w:top w:val="single" w:sz="4" w:space="1" w:color="auto"/>
          <w:left w:val="single" w:sz="4" w:space="4" w:color="auto"/>
          <w:bottom w:val="single" w:sz="4" w:space="1" w:color="auto"/>
          <w:right w:val="single" w:sz="4" w:space="4" w:color="auto"/>
        </w:pBdr>
        <w:tabs>
          <w:tab w:val="left" w:pos="1760"/>
        </w:tabs>
        <w:spacing w:after="0" w:line="240" w:lineRule="auto"/>
        <w:jc w:val="both"/>
        <w:rPr>
          <w:rFonts w:ascii="Arial" w:hAnsi="Arial" w:cs="Arial"/>
          <w:b/>
        </w:rPr>
      </w:pPr>
    </w:p>
    <w:p w14:paraId="5A776090" w14:textId="77777777" w:rsidR="002A009B" w:rsidRPr="005430C6" w:rsidRDefault="002A009B" w:rsidP="002A009B">
      <w:pPr>
        <w:spacing w:after="0" w:line="240" w:lineRule="auto"/>
        <w:rPr>
          <w:rFonts w:ascii="Arial" w:hAnsi="Arial" w:cs="Arial"/>
          <w:b/>
          <w:sz w:val="18"/>
        </w:rPr>
      </w:pPr>
    </w:p>
    <w:p w14:paraId="30C04829" w14:textId="77777777" w:rsidR="002A009B" w:rsidRDefault="002A009B" w:rsidP="002A009B">
      <w:pPr>
        <w:pBdr>
          <w:top w:val="single" w:sz="4" w:space="1" w:color="auto"/>
          <w:left w:val="single" w:sz="4" w:space="4" w:color="auto"/>
          <w:bottom w:val="single" w:sz="4" w:space="1" w:color="auto"/>
          <w:right w:val="single" w:sz="4" w:space="4" w:color="auto"/>
        </w:pBdr>
        <w:spacing w:after="0" w:line="240" w:lineRule="auto"/>
      </w:pPr>
      <w:r w:rsidRPr="00004CD4">
        <w:rPr>
          <w:rFonts w:ascii="Arial" w:hAnsi="Arial" w:cs="Arial"/>
          <w:b/>
        </w:rPr>
        <w:t xml:space="preserve">DOSAGE, ROUTE OF ADMINISTRATION AND </w:t>
      </w:r>
      <w:r>
        <w:rPr>
          <w:rFonts w:ascii="Arial" w:hAnsi="Arial" w:cs="Arial"/>
          <w:b/>
        </w:rPr>
        <w:t>DURATION OF TREATMENT</w:t>
      </w:r>
      <w:r w:rsidRPr="00672B57">
        <w:t xml:space="preserve"> </w:t>
      </w:r>
    </w:p>
    <w:p w14:paraId="78185943"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rPr>
          <w:rFonts w:ascii="Arial" w:hAnsi="Arial" w:cs="Arial"/>
          <w:b/>
          <w:bCs/>
          <w:u w:val="single"/>
        </w:rPr>
      </w:pPr>
    </w:p>
    <w:p w14:paraId="59254B03"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0456FD">
        <w:rPr>
          <w:rFonts w:ascii="Arial" w:hAnsi="Arial" w:cs="Arial"/>
          <w:bCs/>
        </w:rPr>
        <w:t xml:space="preserve">Doses are based on actual or ideal bodyweight of the patient (whichever is the less). Hydroxycarbamide is available and can be supplied as either capsules or as solution for oral administration. </w:t>
      </w:r>
    </w:p>
    <w:p w14:paraId="06BB8CAF"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rPr>
          <w:rFonts w:ascii="Arial" w:hAnsi="Arial" w:cs="Arial"/>
          <w:bCs/>
          <w:iCs/>
        </w:rPr>
      </w:pPr>
      <w:r w:rsidRPr="000456FD">
        <w:rPr>
          <w:rFonts w:ascii="Arial" w:hAnsi="Arial" w:cs="Arial"/>
          <w:bCs/>
          <w:iCs/>
        </w:rPr>
        <w:t xml:space="preserve">Lower doses may be required in elderly patients and should be considered in patients with renal impairment. </w:t>
      </w:r>
    </w:p>
    <w:p w14:paraId="6410B9D6"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70B643A5"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1B4E0947"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rPr>
          <w:rFonts w:ascii="Arial" w:hAnsi="Arial" w:cs="Arial"/>
          <w:bCs/>
          <w:i/>
          <w:iCs/>
        </w:rPr>
      </w:pPr>
      <w:r w:rsidRPr="000456FD">
        <w:rPr>
          <w:rFonts w:ascii="Arial" w:hAnsi="Arial" w:cs="Arial"/>
          <w:bCs/>
          <w:i/>
          <w:iCs/>
        </w:rPr>
        <w:t>(Note: All dose and formulation adjustments will be the responsibility of the initiating specialist based on clinical response and tolerability unless agreed with the primary care clinician. Termination of treatment is also the responsibility of the specialist).</w:t>
      </w:r>
    </w:p>
    <w:p w14:paraId="1BC6B7D8"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rPr>
          <w:rFonts w:ascii="Arial" w:hAnsi="Arial" w:cs="Arial"/>
          <w:bCs/>
          <w:i/>
          <w:iCs/>
        </w:rPr>
      </w:pPr>
    </w:p>
    <w:p w14:paraId="3187A526"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0456FD">
        <w:rPr>
          <w:rFonts w:ascii="Arial" w:hAnsi="Arial" w:cs="Arial"/>
          <w:bCs/>
        </w:rPr>
        <w:t>In Essential thrombocythaemia, hydroxycarbamide is usually given at starting doses of 15mg/kg/day with doses adjusted to maintain platelet counts below 600 x 10</w:t>
      </w:r>
      <w:r w:rsidRPr="000456FD">
        <w:rPr>
          <w:rFonts w:ascii="Arial" w:hAnsi="Arial" w:cs="Arial"/>
          <w:bCs/>
          <w:vertAlign w:val="superscript"/>
        </w:rPr>
        <w:t>9</w:t>
      </w:r>
      <w:r w:rsidRPr="000456FD">
        <w:rPr>
          <w:rFonts w:ascii="Arial" w:hAnsi="Arial" w:cs="Arial"/>
          <w:bCs/>
        </w:rPr>
        <w:t>/l without lowering white blood cell counts below 4 x 10</w:t>
      </w:r>
      <w:r w:rsidRPr="000456FD">
        <w:rPr>
          <w:rFonts w:ascii="Arial" w:hAnsi="Arial" w:cs="Arial"/>
          <w:bCs/>
          <w:vertAlign w:val="superscript"/>
        </w:rPr>
        <w:t>9</w:t>
      </w:r>
      <w:r w:rsidRPr="000456FD">
        <w:rPr>
          <w:rFonts w:ascii="Arial" w:hAnsi="Arial" w:cs="Arial"/>
          <w:bCs/>
        </w:rPr>
        <w:t>/l.</w:t>
      </w:r>
    </w:p>
    <w:p w14:paraId="3B8340CD" w14:textId="77777777" w:rsidR="00307B2B" w:rsidRPr="000456FD" w:rsidRDefault="00307B2B"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53BE40C9"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sidRPr="000456FD">
        <w:rPr>
          <w:rFonts w:ascii="Arial" w:hAnsi="Arial" w:cs="Arial"/>
          <w:bCs/>
        </w:rPr>
        <w:t>In Polycythaemia vera, hydroxycarbamide should be started at a dose of 15 – 20 mg/kg/day. The hydroxycarbamide dose should be adjusted individually to maintain the haematocrit below 45% and platelet count below 400 x 10</w:t>
      </w:r>
      <w:r w:rsidRPr="000456FD">
        <w:rPr>
          <w:rFonts w:ascii="Arial" w:hAnsi="Arial" w:cs="Arial"/>
          <w:bCs/>
          <w:vertAlign w:val="superscript"/>
        </w:rPr>
        <w:t>9</w:t>
      </w:r>
      <w:r w:rsidRPr="000456FD">
        <w:rPr>
          <w:rFonts w:ascii="Arial" w:hAnsi="Arial" w:cs="Arial"/>
          <w:bCs/>
        </w:rPr>
        <w:t xml:space="preserve">/l. In most patients this can be achieved with hydroxycarbamide given continuously at average daily doses of 500 to 1000mg. </w:t>
      </w:r>
    </w:p>
    <w:p w14:paraId="44C82F45"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p>
    <w:p w14:paraId="4ECA3226"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sidRPr="000456FD">
        <w:rPr>
          <w:rFonts w:ascii="Arial" w:hAnsi="Arial" w:cs="Arial"/>
          <w:bCs/>
        </w:rPr>
        <w:t xml:space="preserve">Treatment is continued indefinitely, according to clinical response i.e. if haematocrit and platelet count can be sufficiently controlled. </w:t>
      </w:r>
    </w:p>
    <w:p w14:paraId="3DF2AB9B"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p>
    <w:p w14:paraId="21AE1DF2" w14:textId="77777777" w:rsidR="000456FD" w:rsidRDefault="000456FD" w:rsidP="000456F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sidRPr="000456FD">
        <w:rPr>
          <w:rFonts w:ascii="Arial" w:hAnsi="Arial" w:cs="Arial"/>
          <w:bCs/>
        </w:rPr>
        <w:t>Capsules should be swallowed whole.</w:t>
      </w:r>
    </w:p>
    <w:p w14:paraId="07ED7FFF" w14:textId="77777777" w:rsidR="001C6663" w:rsidRDefault="001C6663" w:rsidP="001C6663">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u w:val="single"/>
        </w:rPr>
      </w:pPr>
      <w:bookmarkStart w:id="2" w:name="_Hlk178167891"/>
    </w:p>
    <w:p w14:paraId="0F6BB5F8" w14:textId="11B28037" w:rsidR="001C6663" w:rsidRPr="001C6663" w:rsidRDefault="001C6663" w:rsidP="001C6663">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u w:val="single"/>
        </w:rPr>
      </w:pPr>
      <w:r w:rsidRPr="001C6663">
        <w:rPr>
          <w:rFonts w:ascii="Arial" w:hAnsi="Arial" w:cs="Arial"/>
          <w:bCs/>
          <w:u w:val="single"/>
        </w:rPr>
        <w:t>Swallowing difficulties</w:t>
      </w:r>
    </w:p>
    <w:p w14:paraId="3230AA2F" w14:textId="77777777" w:rsidR="001C6663" w:rsidRPr="001C6663" w:rsidRDefault="001C6663" w:rsidP="001C6663">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rPr>
      </w:pPr>
      <w:r w:rsidRPr="001C6663">
        <w:rPr>
          <w:rFonts w:ascii="Arial" w:hAnsi="Arial" w:cs="Arial"/>
          <w:bCs/>
        </w:rPr>
        <w:t xml:space="preserve">Please refer to the </w:t>
      </w:r>
      <w:hyperlink r:id="rId17" w:history="1">
        <w:r w:rsidRPr="001C6663">
          <w:rPr>
            <w:rStyle w:val="Hyperlink"/>
            <w:rFonts w:ascii="Arial" w:hAnsi="Arial" w:cs="Arial"/>
            <w:bCs/>
          </w:rPr>
          <w:t>‘specials’ alternative guidance</w:t>
        </w:r>
      </w:hyperlink>
      <w:r w:rsidRPr="001C6663">
        <w:rPr>
          <w:rFonts w:ascii="Arial" w:hAnsi="Arial" w:cs="Arial"/>
          <w:bCs/>
        </w:rPr>
        <w:t xml:space="preserve"> for a list of commonly prescribed medicines and alternative methods of administration for patients with swallowing difficulties, feeding tubes or for patients prescribed unlicensed ‘specials’ medication. Each entry </w:t>
      </w:r>
      <w:proofErr w:type="gramStart"/>
      <w:r w:rsidRPr="001C6663">
        <w:rPr>
          <w:rFonts w:ascii="Arial" w:hAnsi="Arial" w:cs="Arial"/>
          <w:bCs/>
        </w:rPr>
        <w:t>takes into account</w:t>
      </w:r>
      <w:proofErr w:type="gramEnd"/>
      <w:r w:rsidRPr="001C6663">
        <w:rPr>
          <w:rFonts w:ascii="Arial" w:hAnsi="Arial" w:cs="Arial"/>
          <w:bCs/>
        </w:rPr>
        <w:t xml:space="preserve"> alternative medicines, formulations, cost and licensing. This list is not exhaustive. As not all medicines are listed, please contact the initiating specialist if required for individual patient advice if a patient has a swallowing difficulty.</w:t>
      </w:r>
    </w:p>
    <w:bookmarkEnd w:id="2"/>
    <w:p w14:paraId="62E0B4A6"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p>
    <w:p w14:paraId="617F41F5" w14:textId="77777777" w:rsidR="000456FD" w:rsidRPr="00551451" w:rsidRDefault="000456FD" w:rsidP="000456F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u w:val="single"/>
        </w:rPr>
      </w:pPr>
      <w:r w:rsidRPr="00551451">
        <w:rPr>
          <w:rFonts w:ascii="Arial" w:hAnsi="Arial" w:cs="Arial"/>
          <w:bCs/>
          <w:u w:val="single"/>
        </w:rPr>
        <w:t>Haematological toxicity</w:t>
      </w:r>
    </w:p>
    <w:p w14:paraId="74A9B9A3" w14:textId="1B515F4B" w:rsidR="0093166C" w:rsidRDefault="000456FD" w:rsidP="000456F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sidRPr="000456FD">
        <w:rPr>
          <w:rFonts w:ascii="Arial" w:hAnsi="Arial" w:cs="Arial"/>
          <w:bCs/>
        </w:rPr>
        <w:t>If neutrophils &lt; 1.5 x 1</w:t>
      </w:r>
      <w:r w:rsidRPr="00350D90">
        <w:rPr>
          <w:rFonts w:ascii="Arial" w:hAnsi="Arial" w:cs="Arial"/>
          <w:bCs/>
        </w:rPr>
        <w:t>0</w:t>
      </w:r>
      <w:r w:rsidR="00350D90">
        <w:rPr>
          <w:rFonts w:ascii="Arial" w:hAnsi="Arial" w:cs="Arial"/>
          <w:bCs/>
          <w:vertAlign w:val="superscript"/>
        </w:rPr>
        <w:t>9</w:t>
      </w:r>
      <w:r w:rsidRPr="000456FD">
        <w:rPr>
          <w:rFonts w:ascii="Arial" w:hAnsi="Arial" w:cs="Arial"/>
          <w:bCs/>
        </w:rPr>
        <w:t>/L and/or platelets &lt; 100 x 10</w:t>
      </w:r>
      <w:r w:rsidR="00350D90">
        <w:rPr>
          <w:rFonts w:ascii="Arial" w:hAnsi="Arial" w:cs="Arial"/>
          <w:bCs/>
          <w:vertAlign w:val="superscript"/>
        </w:rPr>
        <w:t>9</w:t>
      </w:r>
      <w:r w:rsidRPr="000456FD">
        <w:rPr>
          <w:rFonts w:ascii="Arial" w:hAnsi="Arial" w:cs="Arial"/>
          <w:bCs/>
        </w:rPr>
        <w:t>/L, interrupt treatment until counts rise above these levels.</w:t>
      </w:r>
    </w:p>
    <w:p w14:paraId="3AC21B43" w14:textId="77777777" w:rsidR="0093166C" w:rsidRPr="0093166C" w:rsidRDefault="0093166C" w:rsidP="0093166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p>
    <w:p w14:paraId="439CA697" w14:textId="78B29017" w:rsidR="0093166C" w:rsidRPr="00551451" w:rsidRDefault="0093166C" w:rsidP="0093166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u w:val="single"/>
        </w:rPr>
      </w:pPr>
      <w:r w:rsidRPr="00551451">
        <w:rPr>
          <w:rFonts w:ascii="Arial" w:hAnsi="Arial" w:cs="Arial"/>
          <w:bCs/>
          <w:u w:val="single"/>
        </w:rPr>
        <w:t>Renal Impairment</w:t>
      </w:r>
    </w:p>
    <w:p w14:paraId="334916BE" w14:textId="60421628" w:rsidR="0093166C" w:rsidRDefault="0093166C" w:rsidP="0093166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sidRPr="0093166C">
        <w:rPr>
          <w:rFonts w:ascii="Arial" w:hAnsi="Arial" w:cs="Arial"/>
          <w:bCs/>
        </w:rPr>
        <w:t>Although in practice the dose will be titrated according to response, impaired renal function may affect clearance</w:t>
      </w:r>
      <w:r w:rsidR="00F70709">
        <w:rPr>
          <w:rFonts w:ascii="Arial" w:hAnsi="Arial" w:cs="Arial"/>
          <w:bCs/>
        </w:rPr>
        <w:t>.</w:t>
      </w:r>
    </w:p>
    <w:p w14:paraId="5FCE4F87" w14:textId="08CDE542" w:rsidR="00543DE2" w:rsidRDefault="00543DE2" w:rsidP="0093166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sidRPr="0093166C">
        <w:rPr>
          <w:rFonts w:ascii="Arial" w:hAnsi="Arial" w:cs="Arial"/>
          <w:bCs/>
        </w:rPr>
        <w:t xml:space="preserve">Clinical decision: discuss with specialist </w:t>
      </w:r>
      <w:proofErr w:type="gramStart"/>
      <w:r w:rsidRPr="0093166C">
        <w:rPr>
          <w:rFonts w:ascii="Arial" w:hAnsi="Arial" w:cs="Arial"/>
          <w:bCs/>
        </w:rPr>
        <w:t>consultant</w:t>
      </w:r>
      <w:proofErr w:type="gramEnd"/>
    </w:p>
    <w:p w14:paraId="7D9C3B60" w14:textId="77777777" w:rsidR="00543DE2" w:rsidRPr="0093166C" w:rsidRDefault="00543DE2" w:rsidP="0093166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p>
    <w:p w14:paraId="15FA4E05" w14:textId="77777777" w:rsidR="0093166C" w:rsidRPr="00E54FA1" w:rsidRDefault="0093166C" w:rsidP="0093166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u w:val="single"/>
        </w:rPr>
      </w:pPr>
      <w:r w:rsidRPr="00E54FA1">
        <w:rPr>
          <w:rFonts w:ascii="Arial" w:hAnsi="Arial" w:cs="Arial"/>
          <w:bCs/>
          <w:u w:val="single"/>
        </w:rPr>
        <w:t>Hepatic Impairment</w:t>
      </w:r>
    </w:p>
    <w:p w14:paraId="3E8FC4DF" w14:textId="77777777" w:rsidR="0093166C" w:rsidRPr="0093166C" w:rsidRDefault="0093166C" w:rsidP="0093166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sidRPr="0093166C">
        <w:rPr>
          <w:rFonts w:ascii="Arial" w:hAnsi="Arial" w:cs="Arial"/>
          <w:bCs/>
        </w:rPr>
        <w:t xml:space="preserve">Clinical decision: discuss with specialist </w:t>
      </w:r>
      <w:proofErr w:type="gramStart"/>
      <w:r w:rsidRPr="0093166C">
        <w:rPr>
          <w:rFonts w:ascii="Arial" w:hAnsi="Arial" w:cs="Arial"/>
          <w:bCs/>
        </w:rPr>
        <w:t>consultant</w:t>
      </w:r>
      <w:proofErr w:type="gramEnd"/>
    </w:p>
    <w:p w14:paraId="2C807B8D" w14:textId="77777777" w:rsidR="0093166C" w:rsidRPr="0093166C" w:rsidRDefault="0093166C" w:rsidP="0093166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p>
    <w:p w14:paraId="729581CE" w14:textId="58109036" w:rsidR="0093166C" w:rsidRPr="000456FD" w:rsidRDefault="0093166C" w:rsidP="0093166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sidRPr="0093166C">
        <w:rPr>
          <w:rFonts w:ascii="Arial" w:hAnsi="Arial" w:cs="Arial"/>
          <w:bCs/>
        </w:rPr>
        <w:t>Please note that in addition to absolute values for haematological indices, a rapid fall or consistent downward trend in any values should prompt caution and extra vigilance.</w:t>
      </w:r>
    </w:p>
    <w:p w14:paraId="2F21B618" w14:textId="77777777" w:rsidR="00AE31E5" w:rsidRPr="002A009B" w:rsidRDefault="00AE31E5" w:rsidP="00AE31E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65E14DB2" w14:textId="77777777" w:rsidR="0057501A" w:rsidRDefault="0057501A" w:rsidP="0057501A">
      <w:pPr>
        <w:spacing w:after="0" w:line="240" w:lineRule="auto"/>
        <w:rPr>
          <w:rFonts w:ascii="Arial" w:hAnsi="Arial" w:cs="Arial"/>
          <w:b/>
          <w:sz w:val="18"/>
        </w:rPr>
      </w:pPr>
    </w:p>
    <w:p w14:paraId="0F6E95C3" w14:textId="77777777" w:rsidR="0057501A" w:rsidRPr="0057501A" w:rsidRDefault="0057501A" w:rsidP="0057501A">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57501A" w:rsidRPr="0057501A" w14:paraId="02A36541" w14:textId="77777777" w:rsidTr="0057501A">
        <w:trPr>
          <w:trHeight w:val="632"/>
        </w:trPr>
        <w:tc>
          <w:tcPr>
            <w:tcW w:w="10774" w:type="dxa"/>
            <w:shd w:val="clear" w:color="auto" w:fill="auto"/>
          </w:tcPr>
          <w:p w14:paraId="20740321" w14:textId="77777777" w:rsidR="0057501A" w:rsidRPr="0057501A" w:rsidRDefault="0057501A" w:rsidP="0057501A">
            <w:pPr>
              <w:spacing w:after="0" w:line="240" w:lineRule="auto"/>
              <w:rPr>
                <w:rFonts w:ascii="Arial" w:eastAsia="Times New Roman" w:hAnsi="Arial" w:cs="Arial"/>
                <w:b/>
                <w:bCs/>
                <w:lang w:eastAsia="en-GB"/>
              </w:rPr>
            </w:pPr>
            <w:r w:rsidRPr="0057501A">
              <w:rPr>
                <w:rFonts w:ascii="Arial" w:eastAsia="Times New Roman" w:hAnsi="Arial" w:cs="Arial"/>
                <w:b/>
                <w:bCs/>
                <w:lang w:eastAsia="en-GB"/>
              </w:rPr>
              <w:t>SPECIALIST RESPONSIBILITIES INCLUDING PRE-TREATMENT ASSESSMENT</w:t>
            </w:r>
          </w:p>
          <w:p w14:paraId="63AC89FF" w14:textId="5A81B831" w:rsidR="0093166C" w:rsidRPr="005E2A17" w:rsidRDefault="0093166C" w:rsidP="0093166C">
            <w:pPr>
              <w:pStyle w:val="ListParagraph"/>
              <w:numPr>
                <w:ilvl w:val="0"/>
                <w:numId w:val="15"/>
              </w:numPr>
              <w:rPr>
                <w:rFonts w:ascii="Arial" w:hAnsi="Arial" w:cs="Arial"/>
              </w:rPr>
            </w:pPr>
            <w:r w:rsidRPr="005E2A17">
              <w:rPr>
                <w:rFonts w:ascii="Arial" w:hAnsi="Arial" w:cs="Arial"/>
              </w:rPr>
              <w:t>Assess the patient and provide a diagnosis, within the scope of shared care protocol</w:t>
            </w:r>
            <w:r w:rsidR="00C025B2">
              <w:rPr>
                <w:rFonts w:ascii="Arial" w:hAnsi="Arial" w:cs="Arial"/>
              </w:rPr>
              <w:t xml:space="preserve"> and communicated to primary care</w:t>
            </w:r>
            <w:r w:rsidRPr="005E2A17">
              <w:rPr>
                <w:rFonts w:ascii="Arial" w:hAnsi="Arial" w:cs="Arial"/>
              </w:rPr>
              <w:t>.</w:t>
            </w:r>
          </w:p>
          <w:p w14:paraId="6D36F278" w14:textId="77777777" w:rsidR="0093166C" w:rsidRPr="005E2A17" w:rsidRDefault="0093166C" w:rsidP="0093166C">
            <w:pPr>
              <w:pStyle w:val="ListParagraph"/>
              <w:numPr>
                <w:ilvl w:val="0"/>
                <w:numId w:val="15"/>
              </w:numPr>
              <w:rPr>
                <w:rFonts w:ascii="Arial" w:hAnsi="Arial" w:cs="Arial"/>
              </w:rPr>
            </w:pPr>
            <w:r w:rsidRPr="005E2A17">
              <w:rPr>
                <w:rFonts w:ascii="Arial" w:hAnsi="Arial" w:cs="Arial"/>
              </w:rPr>
              <w:t>Assess for contraindications, interactions and cautions.</w:t>
            </w:r>
          </w:p>
          <w:p w14:paraId="7000E8F1" w14:textId="77777777" w:rsidR="0093166C" w:rsidRPr="005E2A17" w:rsidRDefault="0093166C" w:rsidP="0093166C">
            <w:pPr>
              <w:pStyle w:val="ListParagraph"/>
              <w:numPr>
                <w:ilvl w:val="0"/>
                <w:numId w:val="15"/>
              </w:numPr>
              <w:rPr>
                <w:rFonts w:ascii="Arial" w:hAnsi="Arial" w:cs="Arial"/>
              </w:rPr>
            </w:pPr>
            <w:r w:rsidRPr="005E2A17">
              <w:rPr>
                <w:rStyle w:val="cf01"/>
                <w:rFonts w:ascii="Arial" w:hAnsi="Arial" w:cs="Arial"/>
                <w:sz w:val="22"/>
                <w:szCs w:val="22"/>
              </w:rPr>
              <w:t xml:space="preserve">Use a shared </w:t>
            </w:r>
            <w:proofErr w:type="gramStart"/>
            <w:r w:rsidRPr="005E2A17">
              <w:rPr>
                <w:rStyle w:val="cf01"/>
                <w:rFonts w:ascii="Arial" w:hAnsi="Arial" w:cs="Arial"/>
                <w:sz w:val="22"/>
                <w:szCs w:val="22"/>
              </w:rPr>
              <w:t>decision making</w:t>
            </w:r>
            <w:proofErr w:type="gramEnd"/>
            <w:r w:rsidRPr="005E2A17">
              <w:rPr>
                <w:rStyle w:val="cf01"/>
                <w:rFonts w:ascii="Arial" w:hAnsi="Arial" w:cs="Arial"/>
                <w:sz w:val="22"/>
                <w:szCs w:val="22"/>
              </w:rPr>
              <w:t xml:space="preserve"> approach, </w:t>
            </w:r>
            <w:r w:rsidRPr="005E2A17">
              <w:rPr>
                <w:rFonts w:ascii="Arial" w:hAnsi="Arial" w:cs="Arial"/>
              </w:rPr>
              <w:t xml:space="preserve">provide patient information leaflets illustrating risks and benefits associated with hydroxycarbamide therapy </w:t>
            </w:r>
            <w:r w:rsidRPr="005E2A17">
              <w:rPr>
                <w:rStyle w:val="cf01"/>
                <w:rFonts w:ascii="Arial" w:hAnsi="Arial" w:cs="Arial"/>
                <w:sz w:val="22"/>
                <w:szCs w:val="22"/>
              </w:rPr>
              <w:t>to enable the patient to reach an informed decision</w:t>
            </w:r>
            <w:r w:rsidRPr="005E2A17">
              <w:rPr>
                <w:rFonts w:ascii="Arial" w:hAnsi="Arial" w:cs="Arial"/>
              </w:rPr>
              <w:t>. Explain the requirement for continued blood monitoring and actions to be taken if patients display adverse reactions.</w:t>
            </w:r>
          </w:p>
          <w:p w14:paraId="6DF54F6C" w14:textId="77777777" w:rsidR="0093166C" w:rsidRPr="005E2A17" w:rsidRDefault="0093166C" w:rsidP="0093166C">
            <w:pPr>
              <w:pStyle w:val="ListParagraph"/>
              <w:numPr>
                <w:ilvl w:val="0"/>
                <w:numId w:val="15"/>
              </w:numPr>
              <w:rPr>
                <w:rFonts w:ascii="Arial" w:hAnsi="Arial" w:cs="Arial"/>
              </w:rPr>
            </w:pPr>
            <w:r w:rsidRPr="005E2A17">
              <w:rPr>
                <w:rFonts w:ascii="Arial" w:hAnsi="Arial" w:cs="Arial"/>
              </w:rPr>
              <w:t xml:space="preserve">Ensure pre-chemotherapy counselling completed in line with national safety recommendations and chemotherapy measures. </w:t>
            </w:r>
          </w:p>
          <w:p w14:paraId="29AB8AF0" w14:textId="77777777" w:rsidR="0093166C" w:rsidRPr="00E54FA1" w:rsidRDefault="0093166C" w:rsidP="0093166C">
            <w:pPr>
              <w:pStyle w:val="ListParagraph"/>
              <w:numPr>
                <w:ilvl w:val="0"/>
                <w:numId w:val="15"/>
              </w:numPr>
              <w:rPr>
                <w:rFonts w:ascii="Arial" w:hAnsi="Arial" w:cs="Arial"/>
              </w:rPr>
            </w:pPr>
            <w:r w:rsidRPr="00E54FA1">
              <w:rPr>
                <w:rFonts w:ascii="Arial" w:hAnsi="Arial" w:cs="Arial"/>
              </w:rPr>
              <w:t>Gain consent to initiate treatment and confirm patient understanding regarding therapy.</w:t>
            </w:r>
          </w:p>
          <w:p w14:paraId="34FDEDC8" w14:textId="77777777" w:rsidR="0093166C" w:rsidRPr="00E54FA1" w:rsidRDefault="0093166C" w:rsidP="0093166C">
            <w:pPr>
              <w:pStyle w:val="ListParagraph"/>
              <w:numPr>
                <w:ilvl w:val="0"/>
                <w:numId w:val="15"/>
              </w:numPr>
              <w:rPr>
                <w:rFonts w:ascii="Arial" w:hAnsi="Arial" w:cs="Arial"/>
              </w:rPr>
            </w:pPr>
            <w:r w:rsidRPr="00E54FA1">
              <w:rPr>
                <w:rFonts w:ascii="Arial" w:hAnsi="Arial" w:cs="Arial"/>
              </w:rPr>
              <w:t>Initiate and optimise treatment following baseline blood tests and supply prescriptions for the first 3 months of treatment.</w:t>
            </w:r>
          </w:p>
          <w:p w14:paraId="0C97EE45" w14:textId="77777777" w:rsidR="0093166C" w:rsidRPr="00E54FA1" w:rsidRDefault="0093166C" w:rsidP="0093166C">
            <w:pPr>
              <w:pStyle w:val="Bullets"/>
              <w:numPr>
                <w:ilvl w:val="0"/>
                <w:numId w:val="15"/>
              </w:numPr>
              <w:spacing w:line="240" w:lineRule="auto"/>
              <w:rPr>
                <w:rFonts w:cs="Arial"/>
                <w:szCs w:val="20"/>
              </w:rPr>
            </w:pPr>
            <w:r w:rsidRPr="00E54FA1">
              <w:rPr>
                <w:rFonts w:cs="Arial"/>
                <w:sz w:val="22"/>
                <w:szCs w:val="20"/>
              </w:rPr>
              <w:t>Prescribe sufficient medication to enable transfer to primary care, including where there are unforeseen delays to transfer of care.</w:t>
            </w:r>
          </w:p>
          <w:p w14:paraId="3B9C9406" w14:textId="77777777" w:rsidR="0093166C" w:rsidRPr="00E54FA1" w:rsidRDefault="0093166C" w:rsidP="0093166C">
            <w:pPr>
              <w:pStyle w:val="ListParagraph"/>
              <w:numPr>
                <w:ilvl w:val="0"/>
                <w:numId w:val="15"/>
              </w:numPr>
              <w:rPr>
                <w:rFonts w:ascii="Arial" w:hAnsi="Arial" w:cs="Arial"/>
              </w:rPr>
            </w:pPr>
            <w:r w:rsidRPr="00E54FA1">
              <w:rPr>
                <w:rFonts w:ascii="Arial" w:hAnsi="Arial" w:cs="Arial"/>
              </w:rPr>
              <w:t xml:space="preserve">To request shared care protocol for patients who have been stabilised on at least 3 months of treatment under the specialist team </w:t>
            </w:r>
            <w:r w:rsidRPr="00786E44">
              <w:rPr>
                <w:rFonts w:ascii="Arial" w:hAnsi="Arial" w:cs="Arial"/>
              </w:rPr>
              <w:t xml:space="preserve">(THIS CANNOT BE REQUESTED FOR PATIENTS WHO ARE NOT STABLE). </w:t>
            </w:r>
            <w:r w:rsidRPr="00E54FA1">
              <w:rPr>
                <w:rFonts w:ascii="Arial" w:hAnsi="Arial" w:cs="Arial"/>
              </w:rPr>
              <w:t xml:space="preserve">Outline the shared care protocol criteria. </w:t>
            </w:r>
          </w:p>
          <w:p w14:paraId="00E7848C" w14:textId="77777777" w:rsidR="0093166C" w:rsidRPr="00E54FA1" w:rsidRDefault="0093166C" w:rsidP="0093166C">
            <w:pPr>
              <w:pStyle w:val="ListParagraph"/>
              <w:numPr>
                <w:ilvl w:val="0"/>
                <w:numId w:val="15"/>
              </w:numPr>
              <w:rPr>
                <w:rFonts w:ascii="Arial" w:hAnsi="Arial" w:cs="Arial"/>
              </w:rPr>
            </w:pPr>
            <w:r w:rsidRPr="00E54FA1">
              <w:rPr>
                <w:rFonts w:ascii="Arial" w:hAnsi="Arial" w:cs="Arial"/>
              </w:rPr>
              <w:t xml:space="preserve">Respond to concerns raised regarding accepting shared care and continue prescribing until resolution of such concerns. If no objections are raised within 14 days, shared care will be assumed as accepted and patients with collect the following prescriptions from the GP. </w:t>
            </w:r>
          </w:p>
          <w:p w14:paraId="4CD4A495" w14:textId="77777777" w:rsidR="0093166C" w:rsidRPr="00E54FA1" w:rsidRDefault="0093166C" w:rsidP="0093166C">
            <w:pPr>
              <w:pStyle w:val="ListParagraph"/>
              <w:numPr>
                <w:ilvl w:val="0"/>
                <w:numId w:val="15"/>
              </w:numPr>
              <w:rPr>
                <w:rFonts w:ascii="Arial" w:hAnsi="Arial" w:cs="Arial"/>
              </w:rPr>
            </w:pPr>
            <w:r w:rsidRPr="00E54FA1">
              <w:rPr>
                <w:rFonts w:ascii="Arial" w:hAnsi="Arial" w:cs="Arial"/>
              </w:rPr>
              <w:t xml:space="preserve">Undertake and review blood tests, monitor responses to treatment, adjust doses when necessary. </w:t>
            </w:r>
          </w:p>
          <w:p w14:paraId="14BACB0A" w14:textId="77777777" w:rsidR="0093166C" w:rsidRPr="00E54FA1" w:rsidRDefault="0093166C" w:rsidP="0093166C">
            <w:pPr>
              <w:pStyle w:val="ListParagraph"/>
              <w:numPr>
                <w:ilvl w:val="0"/>
                <w:numId w:val="15"/>
              </w:numPr>
              <w:rPr>
                <w:rFonts w:ascii="Arial" w:hAnsi="Arial" w:cs="Arial"/>
              </w:rPr>
            </w:pPr>
            <w:r w:rsidRPr="00E54FA1">
              <w:rPr>
                <w:rFonts w:ascii="Arial" w:hAnsi="Arial" w:cs="Arial"/>
              </w:rPr>
              <w:t>Once treatment is optimised, complete the shared care documentation.</w:t>
            </w:r>
          </w:p>
          <w:p w14:paraId="5D0BF494" w14:textId="77777777" w:rsidR="0093166C" w:rsidRPr="00E54FA1" w:rsidRDefault="0093166C" w:rsidP="0093166C">
            <w:pPr>
              <w:pStyle w:val="ListParagraph"/>
              <w:numPr>
                <w:ilvl w:val="0"/>
                <w:numId w:val="15"/>
              </w:numPr>
              <w:rPr>
                <w:rFonts w:ascii="Arial" w:hAnsi="Arial" w:cs="Arial"/>
              </w:rPr>
            </w:pPr>
            <w:r w:rsidRPr="00E54FA1">
              <w:rPr>
                <w:rFonts w:ascii="Arial" w:hAnsi="Arial" w:cs="Arial"/>
              </w:rPr>
              <w:t>Relay information to the GP in a clinic letter/shared care documentation specifying:</w:t>
            </w:r>
          </w:p>
          <w:p w14:paraId="2EB2C994" w14:textId="77777777" w:rsidR="0093166C" w:rsidRPr="00E54FA1" w:rsidRDefault="0093166C" w:rsidP="0093166C">
            <w:pPr>
              <w:pStyle w:val="ListParagraph"/>
              <w:numPr>
                <w:ilvl w:val="1"/>
                <w:numId w:val="15"/>
              </w:numPr>
              <w:rPr>
                <w:rFonts w:ascii="Arial" w:hAnsi="Arial" w:cs="Arial"/>
              </w:rPr>
            </w:pPr>
            <w:r w:rsidRPr="00E54FA1">
              <w:rPr>
                <w:rFonts w:ascii="Arial" w:hAnsi="Arial" w:cs="Arial"/>
              </w:rPr>
              <w:t>Results of blood tests</w:t>
            </w:r>
          </w:p>
          <w:p w14:paraId="1BEBF741" w14:textId="77777777" w:rsidR="0093166C" w:rsidRPr="00E54FA1" w:rsidRDefault="0093166C" w:rsidP="0093166C">
            <w:pPr>
              <w:pStyle w:val="ListParagraph"/>
              <w:numPr>
                <w:ilvl w:val="1"/>
                <w:numId w:val="15"/>
              </w:numPr>
              <w:rPr>
                <w:rFonts w:ascii="Arial" w:hAnsi="Arial" w:cs="Arial"/>
              </w:rPr>
            </w:pPr>
            <w:r w:rsidRPr="00E54FA1">
              <w:rPr>
                <w:rFonts w:ascii="Arial" w:hAnsi="Arial" w:cs="Arial"/>
              </w:rPr>
              <w:t xml:space="preserve">Dose of hydroxycarbamide to be </w:t>
            </w:r>
            <w:proofErr w:type="gramStart"/>
            <w:r w:rsidRPr="00E54FA1">
              <w:rPr>
                <w:rFonts w:ascii="Arial" w:hAnsi="Arial" w:cs="Arial"/>
              </w:rPr>
              <w:t>prescribed</w:t>
            </w:r>
            <w:proofErr w:type="gramEnd"/>
          </w:p>
          <w:p w14:paraId="46792CD7" w14:textId="77777777" w:rsidR="0093166C" w:rsidRPr="00E54FA1" w:rsidRDefault="0093166C" w:rsidP="0093166C">
            <w:pPr>
              <w:pStyle w:val="ListParagraph"/>
              <w:numPr>
                <w:ilvl w:val="1"/>
                <w:numId w:val="15"/>
              </w:numPr>
              <w:rPr>
                <w:rFonts w:ascii="Arial" w:hAnsi="Arial" w:cs="Arial"/>
              </w:rPr>
            </w:pPr>
            <w:r w:rsidRPr="00E54FA1">
              <w:rPr>
                <w:rFonts w:ascii="Arial" w:hAnsi="Arial" w:cs="Arial"/>
              </w:rPr>
              <w:t>Length of hydroxycarbamide prescription</w:t>
            </w:r>
          </w:p>
          <w:p w14:paraId="31B9FEBC" w14:textId="77777777" w:rsidR="0093166C" w:rsidRPr="00E54FA1" w:rsidRDefault="0093166C" w:rsidP="0093166C">
            <w:pPr>
              <w:pStyle w:val="ListParagraph"/>
              <w:numPr>
                <w:ilvl w:val="1"/>
                <w:numId w:val="15"/>
              </w:numPr>
              <w:rPr>
                <w:rFonts w:ascii="Arial" w:hAnsi="Arial" w:cs="Arial"/>
              </w:rPr>
            </w:pPr>
            <w:r w:rsidRPr="00E54FA1">
              <w:rPr>
                <w:rFonts w:ascii="Arial" w:hAnsi="Arial" w:cs="Arial"/>
              </w:rPr>
              <w:t>Date of next blood test</w:t>
            </w:r>
          </w:p>
          <w:p w14:paraId="476E48D7" w14:textId="77777777" w:rsidR="0093166C" w:rsidRPr="00E54FA1" w:rsidRDefault="0093166C" w:rsidP="0093166C">
            <w:pPr>
              <w:pStyle w:val="ListParagraph"/>
              <w:numPr>
                <w:ilvl w:val="1"/>
                <w:numId w:val="15"/>
              </w:numPr>
              <w:rPr>
                <w:rFonts w:ascii="Arial" w:hAnsi="Arial" w:cs="Arial"/>
              </w:rPr>
            </w:pPr>
            <w:r w:rsidRPr="00E54FA1">
              <w:rPr>
                <w:rFonts w:ascii="Arial" w:hAnsi="Arial" w:cs="Arial"/>
              </w:rPr>
              <w:t>Stop date (if treatment is to be stopped)</w:t>
            </w:r>
          </w:p>
          <w:p w14:paraId="6CED3213" w14:textId="77777777" w:rsidR="0093166C" w:rsidRPr="00E54FA1" w:rsidRDefault="0093166C" w:rsidP="0093166C">
            <w:pPr>
              <w:pStyle w:val="ListParagraph"/>
              <w:numPr>
                <w:ilvl w:val="1"/>
                <w:numId w:val="15"/>
              </w:numPr>
              <w:rPr>
                <w:rFonts w:ascii="Arial" w:hAnsi="Arial" w:cs="Arial"/>
              </w:rPr>
            </w:pPr>
            <w:r w:rsidRPr="00E54FA1">
              <w:rPr>
                <w:rFonts w:ascii="Arial" w:hAnsi="Arial" w:cs="Arial"/>
              </w:rPr>
              <w:t>When next monitoring is required</w:t>
            </w:r>
          </w:p>
          <w:p w14:paraId="62A6F82A" w14:textId="77777777" w:rsidR="0093166C" w:rsidRPr="00E54FA1" w:rsidRDefault="0093166C" w:rsidP="0093166C">
            <w:pPr>
              <w:pStyle w:val="ListParagraph"/>
              <w:numPr>
                <w:ilvl w:val="1"/>
                <w:numId w:val="15"/>
              </w:numPr>
              <w:rPr>
                <w:rFonts w:ascii="Arial" w:hAnsi="Arial" w:cs="Arial"/>
              </w:rPr>
            </w:pPr>
            <w:r w:rsidRPr="00E54FA1">
              <w:rPr>
                <w:rFonts w:ascii="Arial" w:hAnsi="Arial" w:cs="Arial"/>
              </w:rPr>
              <w:t xml:space="preserve">Contact </w:t>
            </w:r>
            <w:proofErr w:type="gramStart"/>
            <w:r w:rsidRPr="00E54FA1">
              <w:rPr>
                <w:rFonts w:ascii="Arial" w:hAnsi="Arial" w:cs="Arial"/>
              </w:rPr>
              <w:t>information</w:t>
            </w:r>
            <w:proofErr w:type="gramEnd"/>
          </w:p>
          <w:p w14:paraId="3A8B4770" w14:textId="77777777" w:rsidR="0093166C" w:rsidRPr="00E54FA1" w:rsidRDefault="0093166C" w:rsidP="0093166C">
            <w:pPr>
              <w:pStyle w:val="ListParagraph"/>
              <w:numPr>
                <w:ilvl w:val="0"/>
                <w:numId w:val="15"/>
              </w:numPr>
              <w:rPr>
                <w:rFonts w:ascii="Arial" w:hAnsi="Arial" w:cs="Arial"/>
              </w:rPr>
            </w:pPr>
            <w:r w:rsidRPr="00E54FA1">
              <w:rPr>
                <w:rFonts w:ascii="Arial" w:hAnsi="Arial" w:cs="Arial"/>
              </w:rPr>
              <w:t>Inform the GP if patients fail to attend appointments or blood tests and advise whether prescribing can be continued (and duration of extension) or must be stopped.</w:t>
            </w:r>
          </w:p>
          <w:p w14:paraId="0C4067E9" w14:textId="413D9757" w:rsidR="0093166C" w:rsidRPr="00E54FA1" w:rsidRDefault="0093166C" w:rsidP="0093166C">
            <w:pPr>
              <w:pStyle w:val="ListParagraph"/>
              <w:numPr>
                <w:ilvl w:val="0"/>
                <w:numId w:val="15"/>
              </w:numPr>
              <w:rPr>
                <w:rFonts w:ascii="Arial" w:hAnsi="Arial" w:cs="Arial"/>
              </w:rPr>
            </w:pPr>
            <w:r w:rsidRPr="00E54FA1">
              <w:rPr>
                <w:rFonts w:ascii="Arial" w:hAnsi="Arial" w:cs="Arial"/>
              </w:rPr>
              <w:t>Conduct the required monitoring and communicate the results to primary care. After each review, advise primary care whether treatment should be continued, confirm the ongoing dose, and whether the ongoing monitoring remains appropriate.</w:t>
            </w:r>
          </w:p>
          <w:p w14:paraId="1DDF0F6B" w14:textId="77777777" w:rsidR="0093166C" w:rsidRPr="00E54FA1" w:rsidRDefault="0093166C" w:rsidP="0093166C">
            <w:pPr>
              <w:pStyle w:val="ListParagraph"/>
              <w:numPr>
                <w:ilvl w:val="0"/>
                <w:numId w:val="15"/>
              </w:numPr>
              <w:rPr>
                <w:rFonts w:ascii="Arial" w:hAnsi="Arial" w:cs="Arial"/>
              </w:rPr>
            </w:pPr>
            <w:r w:rsidRPr="00E54FA1">
              <w:rPr>
                <w:rFonts w:ascii="Arial" w:hAnsi="Arial" w:cs="Arial"/>
              </w:rPr>
              <w:t>Stop treatment when no longer appropriate and inform the GP.</w:t>
            </w:r>
          </w:p>
          <w:p w14:paraId="7CF94A46" w14:textId="2BBBC958" w:rsidR="006A2066" w:rsidRPr="0093166C" w:rsidRDefault="0093166C" w:rsidP="0093166C">
            <w:pPr>
              <w:pStyle w:val="ListParagraph"/>
              <w:ind w:left="360"/>
              <w:rPr>
                <w:b/>
                <w:bCs/>
                <w:u w:val="single"/>
              </w:rPr>
            </w:pPr>
            <w:r w:rsidRPr="00E54FA1">
              <w:rPr>
                <w:rFonts w:ascii="Arial" w:hAnsi="Arial" w:cs="Arial"/>
              </w:rPr>
              <w:t>Provide guidance to primary care regarding management of side effects if required</w:t>
            </w:r>
            <w:r>
              <w:t xml:space="preserve">. </w:t>
            </w:r>
          </w:p>
        </w:tc>
      </w:tr>
    </w:tbl>
    <w:p w14:paraId="517031F9" w14:textId="77777777" w:rsidR="005E21BE" w:rsidRDefault="005E21BE" w:rsidP="00004CD4">
      <w:pPr>
        <w:spacing w:after="0" w:line="240" w:lineRule="auto"/>
        <w:rPr>
          <w:rFonts w:ascii="Arial" w:hAnsi="Arial" w:cs="Arial"/>
          <w:b/>
          <w:sz w:val="18"/>
        </w:rPr>
      </w:pPr>
    </w:p>
    <w:p w14:paraId="583A029D" w14:textId="77777777" w:rsidR="005E21BE" w:rsidRPr="00004CD4"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GP RESPONSIBILITIES</w:t>
      </w:r>
    </w:p>
    <w:p w14:paraId="448313C2" w14:textId="7A455613" w:rsidR="005E21BE"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Cs/>
          <w:szCs w:val="24"/>
        </w:rPr>
      </w:pPr>
      <w:r>
        <w:rPr>
          <w:rFonts w:ascii="Arial" w:eastAsia="Times New Roman" w:hAnsi="Arial" w:cs="Arial"/>
          <w:bCs/>
          <w:szCs w:val="24"/>
        </w:rPr>
        <w:t xml:space="preserve">Refer to page </w:t>
      </w:r>
      <w:r w:rsidR="00AF6D3E">
        <w:rPr>
          <w:rFonts w:ascii="Arial" w:eastAsia="Times New Roman" w:hAnsi="Arial" w:cs="Arial"/>
          <w:bCs/>
          <w:szCs w:val="24"/>
        </w:rPr>
        <w:t xml:space="preserve">1/2 and </w:t>
      </w:r>
      <w:r w:rsidR="00AF6D3E" w:rsidRPr="00AF6D3E">
        <w:rPr>
          <w:rFonts w:ascii="Arial" w:eastAsia="Times New Roman" w:hAnsi="Arial" w:cs="Arial"/>
          <w:bCs/>
          <w:szCs w:val="24"/>
        </w:rPr>
        <w:t>GP Considerations for Shared Care</w:t>
      </w:r>
      <w:r w:rsidR="00AF6D3E">
        <w:rPr>
          <w:rFonts w:ascii="Arial" w:eastAsia="Times New Roman" w:hAnsi="Arial" w:cs="Arial"/>
          <w:bCs/>
          <w:szCs w:val="24"/>
        </w:rPr>
        <w:t xml:space="preserve"> page</w:t>
      </w:r>
      <w:r w:rsidR="003A03BF">
        <w:rPr>
          <w:rFonts w:ascii="Arial" w:eastAsia="Times New Roman" w:hAnsi="Arial" w:cs="Arial"/>
          <w:bCs/>
          <w:szCs w:val="24"/>
        </w:rPr>
        <w:t xml:space="preserve"> 1</w:t>
      </w:r>
      <w:r w:rsidR="00350D90">
        <w:rPr>
          <w:rFonts w:ascii="Arial" w:eastAsia="Times New Roman" w:hAnsi="Arial" w:cs="Arial"/>
          <w:bCs/>
          <w:szCs w:val="24"/>
        </w:rPr>
        <w:t>5</w:t>
      </w:r>
      <w:r w:rsidR="00E06022">
        <w:rPr>
          <w:rFonts w:ascii="Arial" w:eastAsia="Times New Roman" w:hAnsi="Arial" w:cs="Arial"/>
          <w:bCs/>
          <w:szCs w:val="24"/>
        </w:rPr>
        <w:t>.</w:t>
      </w:r>
    </w:p>
    <w:p w14:paraId="7399C154" w14:textId="77777777" w:rsidR="005E21BE" w:rsidRDefault="005E21BE"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0314E301" w14:textId="77777777" w:rsidTr="008C60E5">
        <w:trPr>
          <w:trHeight w:val="632"/>
        </w:trPr>
        <w:tc>
          <w:tcPr>
            <w:tcW w:w="10774" w:type="dxa"/>
            <w:shd w:val="clear" w:color="auto" w:fill="auto"/>
          </w:tcPr>
          <w:p w14:paraId="35B78586" w14:textId="2AE72612" w:rsidR="0093166C" w:rsidRDefault="00CA1BB1" w:rsidP="0093166C">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PATIENT RESPONSIBILITIES</w:t>
            </w:r>
            <w:r w:rsidR="000678AD">
              <w:rPr>
                <w:rFonts w:ascii="Arial" w:eastAsia="Times New Roman" w:hAnsi="Arial" w:cs="Arial"/>
                <w:b/>
                <w:bCs/>
                <w:lang w:eastAsia="en-GB"/>
              </w:rPr>
              <w:t xml:space="preserve"> </w:t>
            </w:r>
            <w:r w:rsidR="000678AD" w:rsidRPr="000678AD">
              <w:rPr>
                <w:rFonts w:ascii="Arial" w:eastAsia="Times New Roman" w:hAnsi="Arial" w:cs="Arial"/>
                <w:b/>
                <w:bCs/>
                <w:lang w:eastAsia="en-GB"/>
              </w:rPr>
              <w:t>IN COOPERATION WITH SPECIALIST AND GP</w:t>
            </w:r>
          </w:p>
          <w:p w14:paraId="49D4E8B8" w14:textId="77777777" w:rsidR="0020509F" w:rsidRDefault="0020509F" w:rsidP="0020509F">
            <w:pPr>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Confirm their agreement with the decision to move to a shared care model for their ongoing care and their understanding of the shared care agreement.</w:t>
            </w:r>
          </w:p>
          <w:p w14:paraId="58F4C972" w14:textId="77777777" w:rsidR="0020509F" w:rsidRDefault="0020509F" w:rsidP="0020509F">
            <w:pPr>
              <w:pStyle w:val="ListParagraph"/>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 xml:space="preserve">Confirm their understanding of the treatment and agreeing to contact the specialist/GP if they subsequently do not have a clear understanding of the treatment (patient to be provided with relevant contact details for GP/specialist in and out of hours). </w:t>
            </w:r>
          </w:p>
          <w:p w14:paraId="4FF77737" w14:textId="77777777" w:rsidR="00786E44" w:rsidRPr="00786E44" w:rsidRDefault="0093166C" w:rsidP="00786E44">
            <w:pPr>
              <w:pStyle w:val="ListParagraph"/>
              <w:numPr>
                <w:ilvl w:val="0"/>
                <w:numId w:val="15"/>
              </w:numPr>
              <w:rPr>
                <w:rFonts w:ascii="Arial" w:hAnsi="Arial" w:cs="Arial"/>
                <w:b/>
                <w:bCs/>
                <w:u w:val="single"/>
              </w:rPr>
            </w:pPr>
            <w:r w:rsidRPr="00786E44">
              <w:rPr>
                <w:rFonts w:ascii="Arial" w:hAnsi="Arial" w:cs="Arial"/>
              </w:rPr>
              <w:t>Take hydroxycarbamide as prescribed and avoid abrupt withdrawal unless advised by the primary care team or specialist.</w:t>
            </w:r>
          </w:p>
          <w:p w14:paraId="3B668903" w14:textId="3065E463" w:rsidR="0093166C" w:rsidRPr="00786E44" w:rsidRDefault="0093166C" w:rsidP="00786E44">
            <w:pPr>
              <w:pStyle w:val="ListParagraph"/>
              <w:numPr>
                <w:ilvl w:val="0"/>
                <w:numId w:val="15"/>
              </w:numPr>
              <w:rPr>
                <w:rFonts w:ascii="Arial" w:hAnsi="Arial" w:cs="Arial"/>
                <w:b/>
                <w:bCs/>
                <w:u w:val="single"/>
              </w:rPr>
            </w:pPr>
            <w:r w:rsidRPr="00786E44">
              <w:rPr>
                <w:rFonts w:ascii="Arial" w:hAnsi="Arial" w:cs="Arial"/>
              </w:rPr>
              <w:t>Attend appointments regularly for monitoring with primary care and specialist, make sure contact details are up to date.  Be aware that medicines may be stopped if they do not attend.</w:t>
            </w:r>
          </w:p>
          <w:p w14:paraId="67A30171" w14:textId="77777777" w:rsidR="0093166C" w:rsidRPr="00786E44" w:rsidRDefault="0093166C" w:rsidP="0093166C">
            <w:pPr>
              <w:pStyle w:val="ListParagraph"/>
              <w:numPr>
                <w:ilvl w:val="0"/>
                <w:numId w:val="15"/>
              </w:numPr>
              <w:rPr>
                <w:rFonts w:ascii="Arial" w:hAnsi="Arial" w:cs="Arial"/>
              </w:rPr>
            </w:pPr>
            <w:r w:rsidRPr="00786E44">
              <w:rPr>
                <w:rFonts w:ascii="Arial" w:hAnsi="Arial" w:cs="Arial"/>
              </w:rPr>
              <w:t xml:space="preserve">Report adverse effects to their primary care prescriber and seek medical attention if they develop any symptoms as detailed in this SCP. </w:t>
            </w:r>
          </w:p>
          <w:p w14:paraId="737B4595" w14:textId="77777777" w:rsidR="0093166C" w:rsidRPr="00786E44" w:rsidRDefault="0093166C" w:rsidP="0093166C">
            <w:pPr>
              <w:pStyle w:val="ListParagraph"/>
              <w:numPr>
                <w:ilvl w:val="0"/>
                <w:numId w:val="15"/>
              </w:numPr>
              <w:rPr>
                <w:rFonts w:ascii="Arial" w:hAnsi="Arial" w:cs="Arial"/>
              </w:rPr>
            </w:pPr>
            <w:r w:rsidRPr="00786E44">
              <w:rPr>
                <w:rFonts w:ascii="Arial" w:hAnsi="Arial" w:cs="Arial"/>
              </w:rPr>
              <w:t>Report any use of over-the-counter medication to their prescriber. Discuss use of hydroxycarbamide with their pharmacist before obtaining any OTC medication.</w:t>
            </w:r>
          </w:p>
          <w:p w14:paraId="5B2956CB" w14:textId="77777777" w:rsidR="0093166C" w:rsidRPr="00786E44" w:rsidRDefault="0093166C" w:rsidP="0093166C">
            <w:pPr>
              <w:pStyle w:val="ListParagraph"/>
              <w:numPr>
                <w:ilvl w:val="0"/>
                <w:numId w:val="15"/>
              </w:numPr>
              <w:rPr>
                <w:rFonts w:ascii="Arial" w:hAnsi="Arial" w:cs="Arial"/>
              </w:rPr>
            </w:pPr>
            <w:r w:rsidRPr="00786E44">
              <w:rPr>
                <w:rFonts w:ascii="Arial" w:hAnsi="Arial" w:cs="Arial"/>
              </w:rPr>
              <w:t>Do not drive or operate heavy machinery if hydroxycarbamide affects their ability to do so.</w:t>
            </w:r>
          </w:p>
          <w:p w14:paraId="19B6562E" w14:textId="21885FEA" w:rsidR="008B71E0" w:rsidRPr="00E54FA1" w:rsidRDefault="0093166C" w:rsidP="00E54FA1">
            <w:pPr>
              <w:pStyle w:val="ListParagraph"/>
              <w:numPr>
                <w:ilvl w:val="0"/>
                <w:numId w:val="15"/>
              </w:numPr>
              <w:rPr>
                <w:rFonts w:ascii="Arial" w:hAnsi="Arial" w:cs="Arial"/>
                <w:b/>
                <w:bCs/>
                <w:u w:val="single"/>
              </w:rPr>
            </w:pPr>
            <w:r w:rsidRPr="00786E44">
              <w:rPr>
                <w:rFonts w:ascii="Arial" w:hAnsi="Arial" w:cs="Arial"/>
              </w:rPr>
              <w:t>Patients should take a pregnancy test if they believe they are pregnant and inform the GP or specialist immediately if they become pregnant or wish to become pregnant.</w:t>
            </w:r>
            <w:r w:rsidR="00F70709" w:rsidRPr="00E54FA1">
              <w:rPr>
                <w:rFonts w:ascii="Arial" w:hAnsi="Arial" w:cs="Arial"/>
              </w:rPr>
              <w:t xml:space="preserve"> Hydroxycarbamide is contraindicated in pregnancy. It is recommended that patients of childbearing potential use effective contraception before starting and during treatment with hydroxycarbamide.</w:t>
            </w:r>
          </w:p>
        </w:tc>
      </w:tr>
    </w:tbl>
    <w:p w14:paraId="53554AFE" w14:textId="77777777" w:rsidR="00CA1BB1" w:rsidRDefault="00CA1BB1" w:rsidP="00004CD4">
      <w:pPr>
        <w:spacing w:after="0" w:line="240" w:lineRule="auto"/>
        <w:rPr>
          <w:rFonts w:ascii="Arial" w:hAnsi="Arial" w:cs="Arial"/>
          <w:b/>
          <w:sz w:val="18"/>
        </w:rPr>
      </w:pPr>
    </w:p>
    <w:p w14:paraId="0A2AE3DF"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9337B99" w14:textId="77777777" w:rsidTr="008C60E5">
        <w:trPr>
          <w:trHeight w:val="632"/>
        </w:trPr>
        <w:tc>
          <w:tcPr>
            <w:tcW w:w="10774" w:type="dxa"/>
            <w:shd w:val="clear" w:color="auto" w:fill="auto"/>
          </w:tcPr>
          <w:p w14:paraId="2A749437"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DISPENSING PHARMACIST RESPONSIBILITIES</w:t>
            </w:r>
          </w:p>
          <w:p w14:paraId="5566D048" w14:textId="77777777" w:rsidR="00CA1BB1" w:rsidRPr="00CA1BB1" w:rsidRDefault="00CA1BB1">
            <w:pPr>
              <w:pStyle w:val="ListParagraph"/>
              <w:numPr>
                <w:ilvl w:val="0"/>
                <w:numId w:val="9"/>
              </w:numPr>
              <w:spacing w:after="0" w:line="240" w:lineRule="auto"/>
              <w:rPr>
                <w:rFonts w:ascii="Arial" w:eastAsia="Times New Roman" w:hAnsi="Arial" w:cs="Arial"/>
                <w:bCs/>
                <w:lang w:eastAsia="en-GB"/>
              </w:rPr>
            </w:pPr>
            <w:r w:rsidRPr="00CA1BB1">
              <w:rPr>
                <w:rFonts w:ascii="Arial" w:eastAsia="Times New Roman" w:hAnsi="Arial" w:cs="Arial"/>
                <w:bCs/>
                <w:lang w:eastAsia="en-GB"/>
              </w:rPr>
              <w:t xml:space="preserve">Confirming that the patient has received verbal and written patient counselling / information and provide additional counselling should this be required. </w:t>
            </w:r>
          </w:p>
          <w:p w14:paraId="64512CE0" w14:textId="77777777" w:rsidR="00CA1BB1" w:rsidRPr="00CA1BB1" w:rsidRDefault="00CA1BB1">
            <w:pPr>
              <w:pStyle w:val="ListParagraph"/>
              <w:numPr>
                <w:ilvl w:val="0"/>
                <w:numId w:val="9"/>
              </w:numPr>
              <w:spacing w:after="0" w:line="240" w:lineRule="auto"/>
              <w:rPr>
                <w:rFonts w:ascii="Arial" w:eastAsia="Times New Roman" w:hAnsi="Arial" w:cs="Arial"/>
                <w:bCs/>
                <w:lang w:eastAsia="en-GB"/>
              </w:rPr>
            </w:pPr>
            <w:r w:rsidRPr="00CA1BB1">
              <w:rPr>
                <w:rFonts w:ascii="Arial" w:eastAsia="Times New Roman" w:hAnsi="Arial" w:cs="Arial"/>
                <w:bCs/>
                <w:lang w:eastAsia="en-GB"/>
              </w:rPr>
              <w:t>Check the patient is being monitored regularly, e.g. using the patient held monitoring booklet where available, to ensure that it is safe before issuing or dispensing prescriptions.</w:t>
            </w:r>
          </w:p>
        </w:tc>
      </w:tr>
    </w:tbl>
    <w:p w14:paraId="67195779" w14:textId="77777777" w:rsidR="00CA1BB1" w:rsidRDefault="00CA1BB1"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71787F8" w14:textId="77777777" w:rsidTr="008C60E5">
        <w:trPr>
          <w:trHeight w:val="632"/>
        </w:trPr>
        <w:tc>
          <w:tcPr>
            <w:tcW w:w="10774" w:type="dxa"/>
            <w:shd w:val="clear" w:color="auto" w:fill="auto"/>
          </w:tcPr>
          <w:p w14:paraId="523DB451"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MONITORING AND ACTIONS TO BE TAKEN</w:t>
            </w:r>
          </w:p>
          <w:p w14:paraId="243B6ED4" w14:textId="4B058EFB" w:rsidR="00CA1BB1" w:rsidRPr="00CA1BB1" w:rsidRDefault="00DD1664">
            <w:pPr>
              <w:pStyle w:val="ListParagraph"/>
              <w:numPr>
                <w:ilvl w:val="0"/>
                <w:numId w:val="9"/>
              </w:numPr>
              <w:spacing w:after="0" w:line="240" w:lineRule="auto"/>
              <w:rPr>
                <w:rFonts w:ascii="Arial" w:eastAsia="Times New Roman" w:hAnsi="Arial" w:cs="Arial"/>
                <w:bCs/>
                <w:lang w:eastAsia="en-GB"/>
              </w:rPr>
            </w:pPr>
            <w:r>
              <w:rPr>
                <w:rFonts w:ascii="Arial" w:eastAsia="Times New Roman" w:hAnsi="Arial" w:cs="Arial"/>
                <w:bCs/>
                <w:lang w:eastAsia="en-GB"/>
              </w:rPr>
              <w:t xml:space="preserve">Refer to page </w:t>
            </w:r>
            <w:r w:rsidR="00CA1BB1" w:rsidRPr="00CA1BB1">
              <w:rPr>
                <w:rFonts w:ascii="Arial" w:eastAsia="Times New Roman" w:hAnsi="Arial" w:cs="Arial"/>
                <w:bCs/>
                <w:lang w:eastAsia="en-GB"/>
              </w:rPr>
              <w:t>2</w:t>
            </w:r>
            <w:r w:rsidR="00204BB8">
              <w:rPr>
                <w:rFonts w:ascii="Arial" w:eastAsia="Times New Roman" w:hAnsi="Arial" w:cs="Arial"/>
                <w:bCs/>
                <w:lang w:eastAsia="en-GB"/>
              </w:rPr>
              <w:t>-4</w:t>
            </w:r>
            <w:r w:rsidR="00C74787">
              <w:rPr>
                <w:rFonts w:ascii="Arial" w:eastAsia="Times New Roman" w:hAnsi="Arial" w:cs="Arial"/>
                <w:bCs/>
                <w:lang w:eastAsia="en-GB"/>
              </w:rPr>
              <w:t>.</w:t>
            </w:r>
          </w:p>
        </w:tc>
      </w:tr>
    </w:tbl>
    <w:p w14:paraId="1F53F6A2"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6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1"/>
      </w:tblGrid>
      <w:tr w:rsidR="00CA1BB1" w:rsidRPr="00CA1BB1" w14:paraId="4008C1FA" w14:textId="77777777" w:rsidTr="001C6663">
        <w:trPr>
          <w:trHeight w:val="13475"/>
        </w:trPr>
        <w:tc>
          <w:tcPr>
            <w:tcW w:w="10631" w:type="dxa"/>
            <w:shd w:val="clear" w:color="auto" w:fill="auto"/>
          </w:tcPr>
          <w:p w14:paraId="73295913" w14:textId="77777777" w:rsidR="008C60E5" w:rsidRPr="008C60E5" w:rsidRDefault="008C60E5" w:rsidP="008C60E5">
            <w:pPr>
              <w:spacing w:after="0"/>
              <w:rPr>
                <w:rFonts w:ascii="Arial" w:hAnsi="Arial" w:cs="Arial"/>
                <w:b/>
                <w:bCs/>
                <w:sz w:val="2"/>
              </w:rPr>
            </w:pPr>
          </w:p>
          <w:p w14:paraId="144B1EE6" w14:textId="77777777" w:rsidR="00CA1BB1" w:rsidRDefault="00CA1BB1" w:rsidP="000C7F57">
            <w:pPr>
              <w:spacing w:after="0"/>
              <w:rPr>
                <w:rFonts w:ascii="Arial" w:hAnsi="Arial" w:cs="Arial"/>
                <w:b/>
                <w:bCs/>
              </w:rPr>
            </w:pPr>
            <w:r w:rsidRPr="00D92131">
              <w:rPr>
                <w:rFonts w:ascii="Arial" w:hAnsi="Arial" w:cs="Arial"/>
                <w:b/>
                <w:bCs/>
              </w:rPr>
              <w:t>SIDE EFFECTS AND ACTIONS TO BE TAKEN</w:t>
            </w:r>
            <w:r w:rsidR="00D73BA6">
              <w:rPr>
                <w:rFonts w:ascii="Arial" w:hAnsi="Arial" w:cs="Arial"/>
                <w:b/>
                <w:bCs/>
              </w:rPr>
              <w:t xml:space="preserve"> </w:t>
            </w:r>
            <w:r w:rsidR="00D73BA6" w:rsidRPr="00D73BA6">
              <w:rPr>
                <w:rFonts w:ascii="Arial" w:hAnsi="Arial" w:cs="Arial"/>
                <w:b/>
                <w:bCs/>
              </w:rPr>
              <w:t xml:space="preserve">(REFER TO </w:t>
            </w:r>
            <w:hyperlink r:id="rId18" w:history="1">
              <w:r w:rsidR="00D73BA6" w:rsidRPr="00D73BA6">
                <w:rPr>
                  <w:rStyle w:val="Hyperlink"/>
                  <w:rFonts w:ascii="Arial" w:hAnsi="Arial" w:cs="Arial"/>
                  <w:b/>
                  <w:bCs/>
                </w:rPr>
                <w:t>BNF</w:t>
              </w:r>
            </w:hyperlink>
            <w:r w:rsidR="00D73BA6" w:rsidRPr="00D73BA6">
              <w:rPr>
                <w:rFonts w:ascii="Arial" w:hAnsi="Arial" w:cs="Arial"/>
                <w:b/>
                <w:bCs/>
              </w:rPr>
              <w:t xml:space="preserve"> AND </w:t>
            </w:r>
            <w:hyperlink r:id="rId19" w:history="1">
              <w:r w:rsidR="00D73BA6" w:rsidRPr="00D73BA6">
                <w:rPr>
                  <w:rStyle w:val="Hyperlink"/>
                  <w:rFonts w:ascii="Arial" w:hAnsi="Arial" w:cs="Arial"/>
                  <w:b/>
                  <w:bCs/>
                </w:rPr>
                <w:t>SPC</w:t>
              </w:r>
            </w:hyperlink>
            <w:r w:rsidR="00D73BA6" w:rsidRPr="00D73BA6">
              <w:rPr>
                <w:rFonts w:ascii="Arial" w:hAnsi="Arial" w:cs="Arial"/>
                <w:b/>
                <w:bCs/>
              </w:rPr>
              <w:t xml:space="preserve"> for full details)</w:t>
            </w:r>
          </w:p>
          <w:p w14:paraId="249D0591" w14:textId="51B7AA82" w:rsidR="00350D90" w:rsidRPr="001C6663" w:rsidRDefault="00D73BA6" w:rsidP="001C6663">
            <w:pPr>
              <w:spacing w:after="0" w:line="240" w:lineRule="auto"/>
              <w:rPr>
                <w:rFonts w:ascii="Arial" w:hAnsi="Arial" w:cs="Arial"/>
                <w:bCs/>
              </w:rPr>
            </w:pPr>
            <w:r w:rsidRPr="00E54FA1">
              <w:rPr>
                <w:rFonts w:ascii="Arial" w:hAnsi="Arial" w:cs="Arial"/>
                <w:bCs/>
              </w:rPr>
              <w:t xml:space="preserve">GP to liaise with specialist if any side effects are a cause for </w:t>
            </w:r>
            <w:proofErr w:type="gramStart"/>
            <w:r w:rsidRPr="00E54FA1">
              <w:rPr>
                <w:rFonts w:ascii="Arial" w:hAnsi="Arial" w:cs="Arial"/>
                <w:bCs/>
              </w:rPr>
              <w:t>concern</w:t>
            </w:r>
            <w:proofErr w:type="gramEnd"/>
          </w:p>
          <w:p w14:paraId="32DCCFF9" w14:textId="77777777" w:rsidR="004A2B4D" w:rsidRPr="00E54FA1" w:rsidRDefault="004A2B4D" w:rsidP="00E54FA1">
            <w:pPr>
              <w:spacing w:after="0" w:line="240" w:lineRule="auto"/>
              <w:rPr>
                <w:rFonts w:ascii="Arial" w:hAnsi="Arial" w:cs="Arial"/>
                <w:b/>
                <w:bCs/>
              </w:rPr>
            </w:pPr>
            <w:r w:rsidRPr="00E54FA1">
              <w:rPr>
                <w:rFonts w:ascii="Arial" w:hAnsi="Arial" w:cs="Arial"/>
                <w:b/>
                <w:bCs/>
              </w:rPr>
              <w:t xml:space="preserve">Common: </w:t>
            </w:r>
          </w:p>
          <w:p w14:paraId="4F5DF0B8" w14:textId="07421DAB" w:rsidR="004A2B4D" w:rsidRPr="001C6663" w:rsidRDefault="004A2B4D" w:rsidP="00E54FA1">
            <w:pPr>
              <w:pStyle w:val="ListParagraph"/>
              <w:numPr>
                <w:ilvl w:val="0"/>
                <w:numId w:val="9"/>
              </w:numPr>
              <w:spacing w:after="0" w:line="240" w:lineRule="auto"/>
              <w:ind w:left="357" w:hanging="357"/>
              <w:rPr>
                <w:rFonts w:ascii="Arial" w:hAnsi="Arial" w:cs="Arial"/>
                <w:bCs/>
              </w:rPr>
            </w:pPr>
            <w:r w:rsidRPr="004A2B4D">
              <w:rPr>
                <w:rFonts w:ascii="Arial" w:hAnsi="Arial" w:cs="Arial"/>
                <w:bCs/>
              </w:rPr>
              <w:t xml:space="preserve">Bone marrow depression, leukocytopenia, megablastosis, thrombocytopenia, anaemia, diarrhoea or constipation, nausea and vomiting, rash, fever, chills and malaise. </w:t>
            </w:r>
          </w:p>
          <w:p w14:paraId="61E8982F" w14:textId="77777777" w:rsidR="004A2B4D" w:rsidRPr="00E54FA1" w:rsidRDefault="004A2B4D" w:rsidP="00E54FA1">
            <w:pPr>
              <w:spacing w:after="0" w:line="240" w:lineRule="auto"/>
              <w:rPr>
                <w:rFonts w:ascii="Arial" w:hAnsi="Arial" w:cs="Arial"/>
                <w:b/>
                <w:bCs/>
              </w:rPr>
            </w:pPr>
            <w:r w:rsidRPr="00E54FA1">
              <w:rPr>
                <w:rFonts w:ascii="Arial" w:hAnsi="Arial" w:cs="Arial"/>
                <w:b/>
                <w:bCs/>
              </w:rPr>
              <w:t>Rare:</w:t>
            </w:r>
          </w:p>
          <w:p w14:paraId="6A34F3D6" w14:textId="5C721E94" w:rsidR="004A2B4D" w:rsidRPr="004D18E0" w:rsidRDefault="004A2B4D" w:rsidP="004D18E0">
            <w:pPr>
              <w:pStyle w:val="ListParagraph"/>
              <w:numPr>
                <w:ilvl w:val="0"/>
                <w:numId w:val="9"/>
              </w:numPr>
              <w:spacing w:after="0" w:line="240" w:lineRule="auto"/>
              <w:ind w:left="357" w:hanging="357"/>
              <w:rPr>
                <w:rFonts w:ascii="Arial" w:hAnsi="Arial" w:cs="Arial"/>
                <w:bCs/>
              </w:rPr>
            </w:pPr>
            <w:r w:rsidRPr="004A2B4D">
              <w:rPr>
                <w:rFonts w:ascii="Arial" w:hAnsi="Arial" w:cs="Arial"/>
                <w:bCs/>
              </w:rPr>
              <w:t>Tumour lysis syndrome, gangrene, headache, dizziness, alopecia, dysuria, leg ulcers and cutaneous vasculitis.</w:t>
            </w:r>
          </w:p>
          <w:p w14:paraId="0C7B36DB" w14:textId="77777777" w:rsidR="004A2B4D" w:rsidRPr="004A2B4D" w:rsidRDefault="004A2B4D" w:rsidP="004A2B4D">
            <w:pPr>
              <w:pStyle w:val="ListParagraph"/>
              <w:numPr>
                <w:ilvl w:val="0"/>
                <w:numId w:val="9"/>
              </w:numPr>
              <w:spacing w:after="0" w:line="240" w:lineRule="auto"/>
              <w:ind w:left="357" w:hanging="357"/>
              <w:rPr>
                <w:rFonts w:ascii="Arial" w:hAnsi="Arial" w:cs="Arial"/>
                <w:bCs/>
              </w:rPr>
            </w:pPr>
            <w:r w:rsidRPr="004A2B4D">
              <w:rPr>
                <w:rFonts w:ascii="Arial" w:hAnsi="Arial" w:cs="Arial"/>
                <w:bCs/>
              </w:rPr>
              <w:t>(NOTE: Primary care to seek advice from specialist if patient report any of above side effects)</w:t>
            </w:r>
          </w:p>
          <w:p w14:paraId="6DF4286D" w14:textId="77777777" w:rsidR="004A2B4D" w:rsidRPr="004A2B4D" w:rsidRDefault="004A2B4D" w:rsidP="004A2B4D">
            <w:pPr>
              <w:pStyle w:val="ListParagraph"/>
              <w:numPr>
                <w:ilvl w:val="0"/>
                <w:numId w:val="9"/>
              </w:numPr>
              <w:spacing w:after="0" w:line="240" w:lineRule="auto"/>
              <w:ind w:left="357" w:hanging="357"/>
              <w:rPr>
                <w:rFonts w:ascii="Arial" w:hAnsi="Arial" w:cs="Arial"/>
                <w:bCs/>
                <w:u w:val="single"/>
              </w:rPr>
            </w:pPr>
            <w:r w:rsidRPr="004A2B4D">
              <w:rPr>
                <w:rFonts w:ascii="Arial" w:hAnsi="Arial" w:cs="Arial"/>
                <w:b/>
                <w:bCs/>
              </w:rPr>
              <w:t xml:space="preserve">Any serious adverse reactions should be reported to the MHRA via the Yellow Card scheme. Visit </w:t>
            </w:r>
            <w:hyperlink r:id="rId20" w:tooltip="http://www.mhra.gov.uk/yellowcard" w:history="1">
              <w:r w:rsidRPr="004A2B4D">
                <w:rPr>
                  <w:rStyle w:val="Hyperlink"/>
                  <w:rFonts w:ascii="Arial" w:hAnsi="Arial" w:cs="Arial"/>
                  <w:bCs/>
                </w:rPr>
                <w:t>www.mhra.gov.uk/yellowcard</w:t>
              </w:r>
            </w:hyperlink>
          </w:p>
          <w:p w14:paraId="4ABFD8A1" w14:textId="77777777" w:rsidR="004A2B4D" w:rsidRPr="004A2B4D" w:rsidRDefault="004A2B4D" w:rsidP="004A2B4D">
            <w:pPr>
              <w:pStyle w:val="ListParagraph"/>
              <w:numPr>
                <w:ilvl w:val="0"/>
                <w:numId w:val="9"/>
              </w:numPr>
              <w:spacing w:after="0" w:line="240" w:lineRule="auto"/>
              <w:ind w:left="357" w:hanging="357"/>
              <w:rPr>
                <w:rFonts w:ascii="Arial" w:hAnsi="Arial" w:cs="Arial"/>
                <w:bCs/>
              </w:rPr>
            </w:pPr>
            <w:r w:rsidRPr="004A2B4D">
              <w:rPr>
                <w:rFonts w:ascii="Arial" w:hAnsi="Arial" w:cs="Arial"/>
                <w:bCs/>
                <w:u w:val="single"/>
              </w:rPr>
              <w:t>For information on incidence of ADRs see relevant summaries of product characteristics</w:t>
            </w:r>
          </w:p>
          <w:tbl>
            <w:tblPr>
              <w:tblW w:w="8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4241"/>
              <w:gridCol w:w="4245"/>
            </w:tblGrid>
            <w:tr w:rsidR="004A2B4D" w:rsidRPr="004A2B4D" w14:paraId="1626EE66" w14:textId="77777777" w:rsidTr="001C6663">
              <w:trPr>
                <w:trHeight w:val="342"/>
                <w:jc w:val="center"/>
              </w:trPr>
              <w:tc>
                <w:tcPr>
                  <w:tcW w:w="4241" w:type="dxa"/>
                  <w:shd w:val="clear" w:color="auto" w:fill="F2F2F2" w:themeFill="background1" w:themeFillShade="F2"/>
                </w:tcPr>
                <w:p w14:paraId="3CE67C38" w14:textId="77777777" w:rsidR="004A2B4D" w:rsidRPr="004A2B4D" w:rsidRDefault="004A2B4D" w:rsidP="004A2B4D">
                  <w:pPr>
                    <w:pStyle w:val="ListParagraph"/>
                    <w:numPr>
                      <w:ilvl w:val="0"/>
                      <w:numId w:val="9"/>
                    </w:numPr>
                    <w:spacing w:after="0"/>
                    <w:ind w:left="357" w:hanging="357"/>
                    <w:rPr>
                      <w:rFonts w:ascii="Arial" w:hAnsi="Arial" w:cs="Arial"/>
                      <w:b/>
                      <w:bCs/>
                    </w:rPr>
                  </w:pPr>
                  <w:r w:rsidRPr="004A2B4D">
                    <w:rPr>
                      <w:rFonts w:ascii="Arial" w:hAnsi="Arial" w:cs="Arial"/>
                      <w:b/>
                      <w:bCs/>
                    </w:rPr>
                    <w:t>Abnormal Result</w:t>
                  </w:r>
                </w:p>
              </w:tc>
              <w:tc>
                <w:tcPr>
                  <w:tcW w:w="4245" w:type="dxa"/>
                  <w:shd w:val="clear" w:color="auto" w:fill="F2F2F2" w:themeFill="background1" w:themeFillShade="F2"/>
                </w:tcPr>
                <w:p w14:paraId="7138411D" w14:textId="77777777" w:rsidR="004A2B4D" w:rsidRPr="004A2B4D" w:rsidRDefault="004A2B4D" w:rsidP="004A2B4D">
                  <w:pPr>
                    <w:pStyle w:val="ListParagraph"/>
                    <w:numPr>
                      <w:ilvl w:val="0"/>
                      <w:numId w:val="9"/>
                    </w:numPr>
                    <w:spacing w:after="0"/>
                    <w:ind w:left="357" w:hanging="357"/>
                    <w:rPr>
                      <w:rFonts w:ascii="Arial" w:hAnsi="Arial" w:cs="Arial"/>
                      <w:b/>
                      <w:bCs/>
                    </w:rPr>
                  </w:pPr>
                  <w:r w:rsidRPr="004A2B4D">
                    <w:rPr>
                      <w:rFonts w:ascii="Arial" w:hAnsi="Arial" w:cs="Arial"/>
                      <w:b/>
                      <w:bCs/>
                    </w:rPr>
                    <w:t>Action to be taken by GP</w:t>
                  </w:r>
                </w:p>
              </w:tc>
            </w:tr>
            <w:tr w:rsidR="004A2B4D" w:rsidRPr="004A2B4D" w14:paraId="4FE95DDA" w14:textId="77777777" w:rsidTr="001C6663">
              <w:tblPrEx>
                <w:tblCellMar>
                  <w:top w:w="0" w:type="dxa"/>
                  <w:bottom w:w="0" w:type="dxa"/>
                </w:tblCellMar>
              </w:tblPrEx>
              <w:trPr>
                <w:trHeight w:val="566"/>
                <w:jc w:val="center"/>
              </w:trPr>
              <w:tc>
                <w:tcPr>
                  <w:tcW w:w="8486" w:type="dxa"/>
                  <w:gridSpan w:val="2"/>
                  <w:shd w:val="clear" w:color="auto" w:fill="auto"/>
                </w:tcPr>
                <w:p w14:paraId="6E947214" w14:textId="77777777" w:rsidR="004A2B4D" w:rsidRPr="004A2B4D" w:rsidRDefault="004A2B4D" w:rsidP="004A2B4D">
                  <w:pPr>
                    <w:pStyle w:val="ListParagraph"/>
                    <w:numPr>
                      <w:ilvl w:val="0"/>
                      <w:numId w:val="9"/>
                    </w:numPr>
                    <w:spacing w:after="0"/>
                    <w:ind w:left="357" w:hanging="357"/>
                    <w:rPr>
                      <w:rFonts w:ascii="Arial" w:hAnsi="Arial" w:cs="Arial"/>
                      <w:b/>
                      <w:bCs/>
                    </w:rPr>
                  </w:pPr>
                  <w:r w:rsidRPr="004A2B4D">
                    <w:rPr>
                      <w:rFonts w:ascii="Arial" w:hAnsi="Arial" w:cs="Arial"/>
                      <w:b/>
                      <w:bCs/>
                    </w:rPr>
                    <w:t>As well as responding to absolute values in laboratory tests, a rapid change or a consistent trend in any value should prompt caution and extra vigilance</w:t>
                  </w:r>
                </w:p>
              </w:tc>
            </w:tr>
            <w:tr w:rsidR="004A2B4D" w:rsidRPr="004A2B4D" w14:paraId="711596DB" w14:textId="77777777" w:rsidTr="001C6663">
              <w:tblPrEx>
                <w:tblCellMar>
                  <w:top w:w="0" w:type="dxa"/>
                  <w:bottom w:w="0" w:type="dxa"/>
                </w:tblCellMar>
              </w:tblPrEx>
              <w:trPr>
                <w:trHeight w:val="65"/>
                <w:jc w:val="center"/>
              </w:trPr>
              <w:tc>
                <w:tcPr>
                  <w:tcW w:w="4241" w:type="dxa"/>
                  <w:shd w:val="clear" w:color="auto" w:fill="auto"/>
                </w:tcPr>
                <w:p w14:paraId="46C26650" w14:textId="77777777" w:rsidR="004A2B4D" w:rsidRPr="00457162" w:rsidRDefault="004A2B4D" w:rsidP="00786E44">
                  <w:pPr>
                    <w:pStyle w:val="ListParagraph"/>
                    <w:ind w:left="357"/>
                    <w:rPr>
                      <w:rFonts w:ascii="Arial" w:hAnsi="Arial" w:cs="Arial"/>
                      <w:bCs/>
                    </w:rPr>
                  </w:pPr>
                  <w:r w:rsidRPr="00457162">
                    <w:rPr>
                      <w:rFonts w:ascii="Arial" w:hAnsi="Arial" w:cs="Arial"/>
                      <w:b/>
                      <w:bCs/>
                    </w:rPr>
                    <w:t>Full blood count</w:t>
                  </w:r>
                  <w:r w:rsidRPr="00457162">
                    <w:rPr>
                      <w:rFonts w:ascii="Arial" w:hAnsi="Arial" w:cs="Arial"/>
                      <w:bCs/>
                    </w:rPr>
                    <w:t>:</w:t>
                  </w:r>
                </w:p>
                <w:p w14:paraId="2ADBD70B" w14:textId="77777777" w:rsidR="004A2B4D" w:rsidRPr="004A2B4D" w:rsidRDefault="004A2B4D" w:rsidP="004A2B4D">
                  <w:pPr>
                    <w:pStyle w:val="ListParagraph"/>
                    <w:numPr>
                      <w:ilvl w:val="0"/>
                      <w:numId w:val="9"/>
                    </w:numPr>
                    <w:spacing w:after="0"/>
                    <w:ind w:left="357" w:hanging="357"/>
                    <w:rPr>
                      <w:rFonts w:ascii="Arial" w:hAnsi="Arial" w:cs="Arial"/>
                      <w:b/>
                      <w:bCs/>
                    </w:rPr>
                  </w:pPr>
                  <w:r w:rsidRPr="004A2B4D">
                    <w:rPr>
                      <w:rFonts w:ascii="Arial" w:hAnsi="Arial" w:cs="Arial"/>
                      <w:bCs/>
                    </w:rPr>
                    <w:t>White blood cells less than 2.5x10</w:t>
                  </w:r>
                  <w:r w:rsidRPr="004A2B4D">
                    <w:rPr>
                      <w:rFonts w:ascii="Arial" w:hAnsi="Arial" w:cs="Arial"/>
                      <w:bCs/>
                      <w:vertAlign w:val="superscript"/>
                    </w:rPr>
                    <w:t>9</w:t>
                  </w:r>
                  <w:r w:rsidRPr="004A2B4D">
                    <w:rPr>
                      <w:rFonts w:ascii="Arial" w:hAnsi="Arial" w:cs="Arial"/>
                      <w:bCs/>
                    </w:rPr>
                    <w:t>/L</w:t>
                  </w:r>
                </w:p>
                <w:p w14:paraId="4ED57B84" w14:textId="77777777" w:rsidR="004A2B4D" w:rsidRPr="004A2B4D" w:rsidRDefault="004A2B4D" w:rsidP="004A2B4D">
                  <w:pPr>
                    <w:pStyle w:val="ListParagraph"/>
                    <w:numPr>
                      <w:ilvl w:val="0"/>
                      <w:numId w:val="9"/>
                    </w:numPr>
                    <w:ind w:left="357" w:hanging="357"/>
                    <w:rPr>
                      <w:rFonts w:ascii="Arial" w:hAnsi="Arial" w:cs="Arial"/>
                      <w:bCs/>
                    </w:rPr>
                  </w:pPr>
                  <w:r w:rsidRPr="004A2B4D">
                    <w:rPr>
                      <w:rFonts w:ascii="Arial" w:hAnsi="Arial" w:cs="Arial"/>
                      <w:bCs/>
                    </w:rPr>
                    <w:t>Neutrophils less than 1.5x10</w:t>
                  </w:r>
                  <w:r w:rsidRPr="004A2B4D">
                    <w:rPr>
                      <w:rFonts w:ascii="Arial" w:hAnsi="Arial" w:cs="Arial"/>
                      <w:bCs/>
                      <w:vertAlign w:val="superscript"/>
                    </w:rPr>
                    <w:t>9</w:t>
                  </w:r>
                  <w:r w:rsidRPr="004A2B4D">
                    <w:rPr>
                      <w:rFonts w:ascii="Arial" w:hAnsi="Arial" w:cs="Arial"/>
                      <w:bCs/>
                    </w:rPr>
                    <w:t>/L</w:t>
                  </w:r>
                </w:p>
                <w:p w14:paraId="05177D1A" w14:textId="3129AD09" w:rsidR="004A2B4D" w:rsidRPr="00A82DB2" w:rsidRDefault="004A2B4D" w:rsidP="00A82DB2">
                  <w:pPr>
                    <w:pStyle w:val="ListParagraph"/>
                    <w:numPr>
                      <w:ilvl w:val="0"/>
                      <w:numId w:val="9"/>
                    </w:numPr>
                    <w:ind w:left="357" w:hanging="357"/>
                    <w:rPr>
                      <w:rFonts w:ascii="Arial" w:hAnsi="Arial" w:cs="Arial"/>
                      <w:bCs/>
                    </w:rPr>
                  </w:pPr>
                  <w:r w:rsidRPr="004A2B4D">
                    <w:rPr>
                      <w:rFonts w:ascii="Arial" w:hAnsi="Arial" w:cs="Arial"/>
                      <w:bCs/>
                    </w:rPr>
                    <w:t>Platelets less than 80x10</w:t>
                  </w:r>
                  <w:r w:rsidRPr="004A2B4D">
                    <w:rPr>
                      <w:rFonts w:ascii="Arial" w:hAnsi="Arial" w:cs="Arial"/>
                      <w:bCs/>
                      <w:vertAlign w:val="superscript"/>
                    </w:rPr>
                    <w:t>9</w:t>
                  </w:r>
                  <w:r w:rsidRPr="004A2B4D">
                    <w:rPr>
                      <w:rFonts w:ascii="Arial" w:hAnsi="Arial" w:cs="Arial"/>
                      <w:bCs/>
                    </w:rPr>
                    <w:t>/</w:t>
                  </w:r>
                  <w:r w:rsidR="00A82DB2">
                    <w:rPr>
                      <w:rFonts w:ascii="Arial" w:hAnsi="Arial" w:cs="Arial"/>
                      <w:bCs/>
                    </w:rPr>
                    <w:t>L</w:t>
                  </w:r>
                </w:p>
              </w:tc>
              <w:tc>
                <w:tcPr>
                  <w:tcW w:w="4245" w:type="dxa"/>
                  <w:shd w:val="clear" w:color="auto" w:fill="auto"/>
                </w:tcPr>
                <w:p w14:paraId="71270909" w14:textId="77777777" w:rsidR="004A2B4D" w:rsidRPr="004A2B4D" w:rsidRDefault="004A2B4D" w:rsidP="004A2B4D">
                  <w:pPr>
                    <w:pStyle w:val="ListParagraph"/>
                    <w:numPr>
                      <w:ilvl w:val="0"/>
                      <w:numId w:val="9"/>
                    </w:numPr>
                    <w:spacing w:after="0"/>
                    <w:ind w:left="357" w:hanging="357"/>
                    <w:rPr>
                      <w:rFonts w:ascii="Arial" w:hAnsi="Arial" w:cs="Arial"/>
                      <w:bCs/>
                    </w:rPr>
                  </w:pPr>
                  <w:r w:rsidRPr="004A2B4D">
                    <w:rPr>
                      <w:rFonts w:ascii="Arial" w:hAnsi="Arial" w:cs="Arial"/>
                      <w:bCs/>
                    </w:rPr>
                    <w:t xml:space="preserve">Consider withholding and discuss urgently with specialist team. </w:t>
                  </w:r>
                </w:p>
                <w:p w14:paraId="0192A020" w14:textId="77777777" w:rsidR="004A2B4D" w:rsidRPr="004A2B4D" w:rsidRDefault="004A2B4D" w:rsidP="00543DE2">
                  <w:pPr>
                    <w:pStyle w:val="ListParagraph"/>
                    <w:spacing w:after="0" w:line="240" w:lineRule="auto"/>
                    <w:ind w:left="357"/>
                    <w:rPr>
                      <w:rFonts w:ascii="Arial" w:hAnsi="Arial" w:cs="Arial"/>
                      <w:bCs/>
                    </w:rPr>
                  </w:pPr>
                </w:p>
              </w:tc>
            </w:tr>
            <w:tr w:rsidR="00350D90" w:rsidRPr="004A2B4D" w14:paraId="1D59ECF5" w14:textId="77777777" w:rsidTr="001C6663">
              <w:tblPrEx>
                <w:tblCellMar>
                  <w:top w:w="0" w:type="dxa"/>
                  <w:bottom w:w="0" w:type="dxa"/>
                </w:tblCellMar>
              </w:tblPrEx>
              <w:trPr>
                <w:trHeight w:val="65"/>
                <w:jc w:val="center"/>
              </w:trPr>
              <w:tc>
                <w:tcPr>
                  <w:tcW w:w="4241" w:type="dxa"/>
                  <w:shd w:val="clear" w:color="auto" w:fill="auto"/>
                </w:tcPr>
                <w:p w14:paraId="503218F1" w14:textId="77777777" w:rsidR="00350D90" w:rsidRPr="00457162" w:rsidRDefault="00350D90" w:rsidP="00786E44">
                  <w:pPr>
                    <w:pStyle w:val="ListParagraph"/>
                    <w:ind w:left="357"/>
                    <w:rPr>
                      <w:rFonts w:ascii="Arial" w:hAnsi="Arial" w:cs="Arial"/>
                      <w:b/>
                      <w:bCs/>
                    </w:rPr>
                  </w:pPr>
                </w:p>
              </w:tc>
              <w:tc>
                <w:tcPr>
                  <w:tcW w:w="4245" w:type="dxa"/>
                  <w:shd w:val="clear" w:color="auto" w:fill="auto"/>
                </w:tcPr>
                <w:p w14:paraId="2CF3BB01" w14:textId="77777777" w:rsidR="00350D90" w:rsidRPr="004A2B4D" w:rsidRDefault="00350D90" w:rsidP="004A2B4D">
                  <w:pPr>
                    <w:pStyle w:val="ListParagraph"/>
                    <w:numPr>
                      <w:ilvl w:val="0"/>
                      <w:numId w:val="9"/>
                    </w:numPr>
                    <w:spacing w:after="0"/>
                    <w:ind w:left="357" w:hanging="357"/>
                    <w:rPr>
                      <w:rFonts w:ascii="Arial" w:hAnsi="Arial" w:cs="Arial"/>
                      <w:bCs/>
                    </w:rPr>
                  </w:pPr>
                </w:p>
              </w:tc>
            </w:tr>
            <w:tr w:rsidR="004A2B4D" w:rsidRPr="004A2B4D" w14:paraId="6143DCE3" w14:textId="77777777" w:rsidTr="001C6663">
              <w:tblPrEx>
                <w:tblCellMar>
                  <w:top w:w="0" w:type="dxa"/>
                  <w:bottom w:w="0" w:type="dxa"/>
                </w:tblCellMar>
              </w:tblPrEx>
              <w:trPr>
                <w:trHeight w:val="65"/>
                <w:jc w:val="center"/>
              </w:trPr>
              <w:tc>
                <w:tcPr>
                  <w:tcW w:w="4241" w:type="dxa"/>
                  <w:shd w:val="clear" w:color="auto" w:fill="auto"/>
                </w:tcPr>
                <w:p w14:paraId="64494858" w14:textId="77777777" w:rsidR="004A2B4D" w:rsidRPr="00457162" w:rsidRDefault="004A2B4D" w:rsidP="004A2B4D">
                  <w:pPr>
                    <w:pStyle w:val="ListParagraph"/>
                    <w:numPr>
                      <w:ilvl w:val="0"/>
                      <w:numId w:val="9"/>
                    </w:numPr>
                    <w:ind w:left="357" w:hanging="357"/>
                    <w:rPr>
                      <w:rFonts w:ascii="Arial" w:hAnsi="Arial" w:cs="Arial"/>
                      <w:bCs/>
                    </w:rPr>
                  </w:pPr>
                  <w:r w:rsidRPr="00457162">
                    <w:rPr>
                      <w:rFonts w:ascii="Arial" w:hAnsi="Arial" w:cs="Arial"/>
                      <w:bCs/>
                    </w:rPr>
                    <w:t>Signs or symptoms of bone marrow suppression, e.g. unexplained bleeding or bruising with or without sore throat or mouth ulcers</w:t>
                  </w:r>
                </w:p>
              </w:tc>
              <w:tc>
                <w:tcPr>
                  <w:tcW w:w="4245" w:type="dxa"/>
                  <w:shd w:val="clear" w:color="auto" w:fill="auto"/>
                </w:tcPr>
                <w:p w14:paraId="6A6935DA" w14:textId="77777777" w:rsidR="004A2B4D" w:rsidRPr="004A2B4D" w:rsidRDefault="004A2B4D" w:rsidP="004A2B4D">
                  <w:pPr>
                    <w:pStyle w:val="ListParagraph"/>
                    <w:numPr>
                      <w:ilvl w:val="0"/>
                      <w:numId w:val="9"/>
                    </w:numPr>
                    <w:ind w:left="357" w:hanging="357"/>
                    <w:rPr>
                      <w:rFonts w:ascii="Arial" w:hAnsi="Arial" w:cs="Arial"/>
                      <w:bCs/>
                    </w:rPr>
                  </w:pPr>
                  <w:r w:rsidRPr="004A2B4D">
                    <w:rPr>
                      <w:rFonts w:ascii="Arial" w:hAnsi="Arial" w:cs="Arial"/>
                      <w:bCs/>
                    </w:rPr>
                    <w:t xml:space="preserve">Consider withholding. Check FBC immediately and discuss with the specialist team. See haematological monitoring above. </w:t>
                  </w:r>
                </w:p>
              </w:tc>
            </w:tr>
            <w:tr w:rsidR="004A2B4D" w:rsidRPr="004A2B4D" w14:paraId="50973297" w14:textId="77777777" w:rsidTr="001C6663">
              <w:tblPrEx>
                <w:tblCellMar>
                  <w:top w:w="0" w:type="dxa"/>
                  <w:bottom w:w="0" w:type="dxa"/>
                </w:tblCellMar>
              </w:tblPrEx>
              <w:trPr>
                <w:trHeight w:val="65"/>
                <w:jc w:val="center"/>
              </w:trPr>
              <w:tc>
                <w:tcPr>
                  <w:tcW w:w="4241" w:type="dxa"/>
                  <w:shd w:val="clear" w:color="auto" w:fill="auto"/>
                </w:tcPr>
                <w:p w14:paraId="037DD180" w14:textId="77777777" w:rsidR="004A2B4D" w:rsidRPr="00457162" w:rsidRDefault="004A2B4D" w:rsidP="00786E44">
                  <w:pPr>
                    <w:pStyle w:val="ListParagraph"/>
                    <w:ind w:left="357"/>
                    <w:rPr>
                      <w:rFonts w:ascii="Arial" w:hAnsi="Arial" w:cs="Arial"/>
                      <w:b/>
                      <w:bCs/>
                    </w:rPr>
                  </w:pPr>
                  <w:r w:rsidRPr="00457162">
                    <w:rPr>
                      <w:rFonts w:ascii="Arial" w:hAnsi="Arial" w:cs="Arial"/>
                      <w:b/>
                      <w:bCs/>
                    </w:rPr>
                    <w:t>Renal function</w:t>
                  </w:r>
                </w:p>
                <w:p w14:paraId="0CDAD799" w14:textId="77777777" w:rsidR="004A2B4D" w:rsidRPr="004A2B4D" w:rsidRDefault="004A2B4D" w:rsidP="004A2B4D">
                  <w:pPr>
                    <w:pStyle w:val="ListParagraph"/>
                    <w:numPr>
                      <w:ilvl w:val="0"/>
                      <w:numId w:val="9"/>
                    </w:numPr>
                    <w:spacing w:after="0" w:line="240" w:lineRule="auto"/>
                    <w:ind w:left="357" w:hanging="357"/>
                    <w:rPr>
                      <w:rFonts w:ascii="Arial" w:hAnsi="Arial" w:cs="Arial"/>
                      <w:bCs/>
                    </w:rPr>
                  </w:pPr>
                  <w:r w:rsidRPr="004A2B4D">
                    <w:rPr>
                      <w:rFonts w:ascii="Arial" w:hAnsi="Arial" w:cs="Arial"/>
                      <w:bCs/>
                    </w:rPr>
                    <w:t xml:space="preserve">Serum creatinine greater than 2x upper limit of normal (ULN) or serial rise over </w:t>
                  </w:r>
                  <w:proofErr w:type="gramStart"/>
                  <w:r w:rsidRPr="004A2B4D">
                    <w:rPr>
                      <w:rFonts w:ascii="Arial" w:hAnsi="Arial" w:cs="Arial"/>
                      <w:bCs/>
                    </w:rPr>
                    <w:t>a number of</w:t>
                  </w:r>
                  <w:proofErr w:type="gramEnd"/>
                  <w:r w:rsidRPr="004A2B4D">
                    <w:rPr>
                      <w:rFonts w:ascii="Arial" w:hAnsi="Arial" w:cs="Arial"/>
                      <w:bCs/>
                    </w:rPr>
                    <w:t xml:space="preserve"> visits.</w:t>
                  </w:r>
                </w:p>
              </w:tc>
              <w:tc>
                <w:tcPr>
                  <w:tcW w:w="4245" w:type="dxa"/>
                  <w:shd w:val="clear" w:color="auto" w:fill="auto"/>
                </w:tcPr>
                <w:p w14:paraId="428DAF9F" w14:textId="77777777" w:rsidR="004A2B4D" w:rsidRPr="004A2B4D" w:rsidRDefault="004A2B4D" w:rsidP="004A2B4D">
                  <w:pPr>
                    <w:pStyle w:val="ListParagraph"/>
                    <w:numPr>
                      <w:ilvl w:val="0"/>
                      <w:numId w:val="9"/>
                    </w:numPr>
                    <w:ind w:left="357" w:hanging="357"/>
                    <w:rPr>
                      <w:rFonts w:ascii="Arial" w:hAnsi="Arial" w:cs="Arial"/>
                      <w:bCs/>
                    </w:rPr>
                  </w:pPr>
                  <w:r w:rsidRPr="004A2B4D">
                    <w:rPr>
                      <w:rFonts w:ascii="Arial" w:hAnsi="Arial" w:cs="Arial"/>
                      <w:bCs/>
                    </w:rPr>
                    <w:t>Consider withholding and discuss urgently with specialist team</w:t>
                  </w:r>
                </w:p>
              </w:tc>
            </w:tr>
            <w:tr w:rsidR="004A2B4D" w:rsidRPr="004A2B4D" w14:paraId="3F90B07F" w14:textId="77777777" w:rsidTr="001C6663">
              <w:tblPrEx>
                <w:tblCellMar>
                  <w:top w:w="0" w:type="dxa"/>
                  <w:bottom w:w="0" w:type="dxa"/>
                </w:tblCellMar>
              </w:tblPrEx>
              <w:trPr>
                <w:trHeight w:val="65"/>
                <w:jc w:val="center"/>
              </w:trPr>
              <w:tc>
                <w:tcPr>
                  <w:tcW w:w="4241" w:type="dxa"/>
                  <w:shd w:val="clear" w:color="auto" w:fill="auto"/>
                </w:tcPr>
                <w:p w14:paraId="537C9DCD" w14:textId="77777777" w:rsidR="004A2B4D" w:rsidRPr="00457162" w:rsidRDefault="004A2B4D" w:rsidP="00786E44">
                  <w:pPr>
                    <w:pStyle w:val="ListParagraph"/>
                    <w:spacing w:after="0"/>
                    <w:ind w:left="357"/>
                    <w:rPr>
                      <w:rFonts w:ascii="Arial" w:hAnsi="Arial" w:cs="Arial"/>
                      <w:b/>
                      <w:bCs/>
                    </w:rPr>
                  </w:pPr>
                  <w:r w:rsidRPr="00457162">
                    <w:rPr>
                      <w:rFonts w:ascii="Arial" w:hAnsi="Arial" w:cs="Arial"/>
                      <w:b/>
                      <w:bCs/>
                    </w:rPr>
                    <w:t>Liver function tests:</w:t>
                  </w:r>
                </w:p>
                <w:p w14:paraId="6EBE9E3B" w14:textId="77777777" w:rsidR="004A2B4D" w:rsidRPr="004A2B4D" w:rsidRDefault="004A2B4D" w:rsidP="004A2B4D">
                  <w:pPr>
                    <w:pStyle w:val="ListParagraph"/>
                    <w:numPr>
                      <w:ilvl w:val="0"/>
                      <w:numId w:val="9"/>
                    </w:numPr>
                    <w:ind w:left="357" w:hanging="357"/>
                    <w:rPr>
                      <w:rFonts w:ascii="Arial" w:hAnsi="Arial" w:cs="Arial"/>
                      <w:bCs/>
                    </w:rPr>
                  </w:pPr>
                  <w:r w:rsidRPr="004A2B4D">
                    <w:rPr>
                      <w:rFonts w:ascii="Arial" w:hAnsi="Arial" w:cs="Arial"/>
                      <w:bCs/>
                    </w:rPr>
                    <w:t>ALT or AST greater than 3x ULN</w:t>
                  </w:r>
                </w:p>
              </w:tc>
              <w:tc>
                <w:tcPr>
                  <w:tcW w:w="4245" w:type="dxa"/>
                  <w:shd w:val="clear" w:color="auto" w:fill="auto"/>
                </w:tcPr>
                <w:p w14:paraId="21C938B1" w14:textId="77777777" w:rsidR="004A2B4D" w:rsidRPr="004A2B4D" w:rsidRDefault="004A2B4D" w:rsidP="004A2B4D">
                  <w:pPr>
                    <w:pStyle w:val="ListParagraph"/>
                    <w:numPr>
                      <w:ilvl w:val="0"/>
                      <w:numId w:val="9"/>
                    </w:numPr>
                    <w:spacing w:after="0"/>
                    <w:ind w:left="357" w:hanging="357"/>
                    <w:rPr>
                      <w:rFonts w:ascii="Arial" w:hAnsi="Arial" w:cs="Arial"/>
                      <w:bCs/>
                    </w:rPr>
                  </w:pPr>
                  <w:r w:rsidRPr="004A2B4D">
                    <w:rPr>
                      <w:rFonts w:ascii="Arial" w:hAnsi="Arial" w:cs="Arial"/>
                      <w:bCs/>
                    </w:rPr>
                    <w:t>Consider withholding and discuss urgently with specialist team</w:t>
                  </w:r>
                </w:p>
              </w:tc>
            </w:tr>
            <w:tr w:rsidR="004A2B4D" w:rsidRPr="004A2B4D" w14:paraId="4920FF9F" w14:textId="77777777" w:rsidTr="001C6663">
              <w:tblPrEx>
                <w:tblCellMar>
                  <w:top w:w="0" w:type="dxa"/>
                  <w:bottom w:w="0" w:type="dxa"/>
                </w:tblCellMar>
              </w:tblPrEx>
              <w:trPr>
                <w:trHeight w:val="65"/>
                <w:jc w:val="center"/>
              </w:trPr>
              <w:tc>
                <w:tcPr>
                  <w:tcW w:w="4241" w:type="dxa"/>
                  <w:shd w:val="clear" w:color="auto" w:fill="auto"/>
                </w:tcPr>
                <w:p w14:paraId="2CCFDBF1" w14:textId="77777777" w:rsidR="004A2B4D" w:rsidRPr="004A2B4D" w:rsidRDefault="004A2B4D" w:rsidP="004A2B4D">
                  <w:pPr>
                    <w:pStyle w:val="ListParagraph"/>
                    <w:numPr>
                      <w:ilvl w:val="0"/>
                      <w:numId w:val="9"/>
                    </w:numPr>
                    <w:spacing w:after="0"/>
                    <w:ind w:left="357" w:hanging="357"/>
                    <w:rPr>
                      <w:rFonts w:ascii="Arial" w:hAnsi="Arial" w:cs="Arial"/>
                      <w:bCs/>
                    </w:rPr>
                  </w:pPr>
                  <w:r w:rsidRPr="004A2B4D">
                    <w:rPr>
                      <w:rFonts w:ascii="Arial" w:hAnsi="Arial" w:cs="Arial"/>
                      <w:bCs/>
                    </w:rPr>
                    <w:t>Leg ulcers or cutaneous vasculitic ulcerations</w:t>
                  </w:r>
                </w:p>
              </w:tc>
              <w:tc>
                <w:tcPr>
                  <w:tcW w:w="4245" w:type="dxa"/>
                  <w:shd w:val="clear" w:color="auto" w:fill="auto"/>
                </w:tcPr>
                <w:p w14:paraId="3D35844B" w14:textId="77777777" w:rsidR="004A2B4D" w:rsidRPr="004A2B4D" w:rsidRDefault="004A2B4D" w:rsidP="004A2B4D">
                  <w:pPr>
                    <w:pStyle w:val="ListParagraph"/>
                    <w:numPr>
                      <w:ilvl w:val="0"/>
                      <w:numId w:val="9"/>
                    </w:numPr>
                    <w:spacing w:after="0"/>
                    <w:ind w:left="357" w:hanging="357"/>
                    <w:rPr>
                      <w:rFonts w:ascii="Arial" w:hAnsi="Arial" w:cs="Arial"/>
                      <w:bCs/>
                    </w:rPr>
                  </w:pPr>
                  <w:r w:rsidRPr="004A2B4D">
                    <w:rPr>
                      <w:rFonts w:ascii="Arial" w:hAnsi="Arial" w:cs="Arial"/>
                      <w:bCs/>
                    </w:rPr>
                    <w:t>Consider withholding and discuss urgently with specialist team</w:t>
                  </w:r>
                </w:p>
              </w:tc>
            </w:tr>
            <w:tr w:rsidR="004A2B4D" w:rsidRPr="004A2B4D" w14:paraId="4701B402" w14:textId="77777777" w:rsidTr="001C6663">
              <w:tblPrEx>
                <w:tblCellMar>
                  <w:top w:w="0" w:type="dxa"/>
                  <w:bottom w:w="0" w:type="dxa"/>
                </w:tblCellMar>
              </w:tblPrEx>
              <w:trPr>
                <w:trHeight w:val="65"/>
                <w:jc w:val="center"/>
              </w:trPr>
              <w:tc>
                <w:tcPr>
                  <w:tcW w:w="4241" w:type="dxa"/>
                  <w:shd w:val="clear" w:color="auto" w:fill="auto"/>
                </w:tcPr>
                <w:p w14:paraId="11FB5074" w14:textId="77777777" w:rsidR="004A2B4D" w:rsidRPr="004A2B4D" w:rsidRDefault="004A2B4D" w:rsidP="004A2B4D">
                  <w:pPr>
                    <w:pStyle w:val="ListParagraph"/>
                    <w:numPr>
                      <w:ilvl w:val="0"/>
                      <w:numId w:val="9"/>
                    </w:numPr>
                    <w:spacing w:after="0"/>
                    <w:ind w:left="357" w:hanging="357"/>
                    <w:rPr>
                      <w:rFonts w:ascii="Arial" w:hAnsi="Arial" w:cs="Arial"/>
                      <w:bCs/>
                    </w:rPr>
                  </w:pPr>
                  <w:r w:rsidRPr="004A2B4D">
                    <w:rPr>
                      <w:rFonts w:ascii="Arial" w:hAnsi="Arial" w:cs="Arial"/>
                      <w:bCs/>
                    </w:rPr>
                    <w:t xml:space="preserve">GI disturbances </w:t>
                  </w:r>
                  <w:proofErr w:type="gramStart"/>
                  <w:r w:rsidRPr="004A2B4D">
                    <w:rPr>
                      <w:rFonts w:ascii="Arial" w:hAnsi="Arial" w:cs="Arial"/>
                      <w:bCs/>
                    </w:rPr>
                    <w:t>including;</w:t>
                  </w:r>
                  <w:proofErr w:type="gramEnd"/>
                  <w:r w:rsidRPr="004A2B4D">
                    <w:rPr>
                      <w:rFonts w:ascii="Arial" w:hAnsi="Arial" w:cs="Arial"/>
                      <w:bCs/>
                    </w:rPr>
                    <w:t xml:space="preserve"> nausea, vomiting or diarrhoea</w:t>
                  </w:r>
                </w:p>
              </w:tc>
              <w:tc>
                <w:tcPr>
                  <w:tcW w:w="4245" w:type="dxa"/>
                  <w:shd w:val="clear" w:color="auto" w:fill="auto"/>
                </w:tcPr>
                <w:p w14:paraId="714A35E0" w14:textId="77777777" w:rsidR="004A2B4D" w:rsidRPr="004A2B4D" w:rsidRDefault="004A2B4D" w:rsidP="004A2B4D">
                  <w:pPr>
                    <w:pStyle w:val="ListParagraph"/>
                    <w:numPr>
                      <w:ilvl w:val="0"/>
                      <w:numId w:val="9"/>
                    </w:numPr>
                    <w:spacing w:after="0"/>
                    <w:ind w:left="357" w:hanging="357"/>
                    <w:rPr>
                      <w:rFonts w:ascii="Arial" w:hAnsi="Arial" w:cs="Arial"/>
                      <w:bCs/>
                    </w:rPr>
                  </w:pPr>
                  <w:r w:rsidRPr="004A2B4D">
                    <w:rPr>
                      <w:rFonts w:ascii="Arial" w:hAnsi="Arial" w:cs="Arial"/>
                      <w:bCs/>
                    </w:rPr>
                    <w:t xml:space="preserve">Review for reversible causes. Discuss with specialist team if persistent or severe. </w:t>
                  </w:r>
                </w:p>
              </w:tc>
            </w:tr>
            <w:tr w:rsidR="004A2B4D" w:rsidRPr="004A2B4D" w14:paraId="525C8FA7" w14:textId="77777777" w:rsidTr="001C6663">
              <w:tblPrEx>
                <w:tblCellMar>
                  <w:top w:w="0" w:type="dxa"/>
                  <w:bottom w:w="0" w:type="dxa"/>
                </w:tblCellMar>
              </w:tblPrEx>
              <w:trPr>
                <w:trHeight w:val="65"/>
                <w:jc w:val="center"/>
              </w:trPr>
              <w:tc>
                <w:tcPr>
                  <w:tcW w:w="4241" w:type="dxa"/>
                  <w:shd w:val="clear" w:color="auto" w:fill="auto"/>
                </w:tcPr>
                <w:p w14:paraId="27637E47" w14:textId="77777777" w:rsidR="004A2B4D" w:rsidRPr="004A2B4D" w:rsidRDefault="004A2B4D" w:rsidP="004A2B4D">
                  <w:pPr>
                    <w:pStyle w:val="ListParagraph"/>
                    <w:numPr>
                      <w:ilvl w:val="0"/>
                      <w:numId w:val="9"/>
                    </w:numPr>
                    <w:spacing w:after="0"/>
                    <w:ind w:left="357" w:hanging="357"/>
                    <w:rPr>
                      <w:rFonts w:ascii="Arial" w:hAnsi="Arial" w:cs="Arial"/>
                      <w:bCs/>
                    </w:rPr>
                  </w:pPr>
                  <w:r w:rsidRPr="004A2B4D">
                    <w:rPr>
                      <w:rFonts w:ascii="Arial" w:hAnsi="Arial" w:cs="Arial"/>
                      <w:bCs/>
                    </w:rPr>
                    <w:t>Alopecia, skin rash, or hyperpigmentation of nails.</w:t>
                  </w:r>
                </w:p>
              </w:tc>
              <w:tc>
                <w:tcPr>
                  <w:tcW w:w="4245" w:type="dxa"/>
                  <w:shd w:val="clear" w:color="auto" w:fill="auto"/>
                </w:tcPr>
                <w:p w14:paraId="2EF0438F" w14:textId="77777777" w:rsidR="004A2B4D" w:rsidRPr="004A2B4D" w:rsidRDefault="004A2B4D" w:rsidP="004A2B4D">
                  <w:pPr>
                    <w:pStyle w:val="ListParagraph"/>
                    <w:numPr>
                      <w:ilvl w:val="0"/>
                      <w:numId w:val="9"/>
                    </w:numPr>
                    <w:spacing w:after="0"/>
                    <w:ind w:left="357" w:hanging="357"/>
                    <w:rPr>
                      <w:rFonts w:ascii="Arial" w:hAnsi="Arial" w:cs="Arial"/>
                      <w:bCs/>
                    </w:rPr>
                  </w:pPr>
                  <w:r w:rsidRPr="004A2B4D">
                    <w:rPr>
                      <w:rFonts w:ascii="Arial" w:hAnsi="Arial" w:cs="Arial"/>
                      <w:bCs/>
                    </w:rPr>
                    <w:t>Stop if patient requests and discuss with specialist</w:t>
                  </w:r>
                </w:p>
              </w:tc>
            </w:tr>
            <w:tr w:rsidR="004A2B4D" w:rsidRPr="004A2B4D" w14:paraId="0C50DC97" w14:textId="77777777" w:rsidTr="001C6663">
              <w:tblPrEx>
                <w:tblCellMar>
                  <w:top w:w="0" w:type="dxa"/>
                  <w:bottom w:w="0" w:type="dxa"/>
                </w:tblCellMar>
              </w:tblPrEx>
              <w:trPr>
                <w:trHeight w:val="65"/>
                <w:jc w:val="center"/>
              </w:trPr>
              <w:tc>
                <w:tcPr>
                  <w:tcW w:w="4241" w:type="dxa"/>
                  <w:shd w:val="clear" w:color="auto" w:fill="auto"/>
                </w:tcPr>
                <w:p w14:paraId="43FFD72E" w14:textId="77777777" w:rsidR="004A2B4D" w:rsidRPr="004A2B4D" w:rsidRDefault="004A2B4D" w:rsidP="004A2B4D">
                  <w:pPr>
                    <w:pStyle w:val="ListParagraph"/>
                    <w:numPr>
                      <w:ilvl w:val="0"/>
                      <w:numId w:val="9"/>
                    </w:numPr>
                    <w:spacing w:after="0"/>
                    <w:ind w:left="357" w:hanging="357"/>
                    <w:rPr>
                      <w:rFonts w:ascii="Arial" w:hAnsi="Arial" w:cs="Arial"/>
                      <w:bCs/>
                    </w:rPr>
                  </w:pPr>
                  <w:r w:rsidRPr="004A2B4D">
                    <w:rPr>
                      <w:rFonts w:ascii="Arial" w:hAnsi="Arial" w:cs="Arial"/>
                      <w:bCs/>
                    </w:rPr>
                    <w:t xml:space="preserve">Development of gout symptoms </w:t>
                  </w:r>
                </w:p>
              </w:tc>
              <w:tc>
                <w:tcPr>
                  <w:tcW w:w="4245" w:type="dxa"/>
                  <w:shd w:val="clear" w:color="auto" w:fill="auto"/>
                </w:tcPr>
                <w:p w14:paraId="48EECD90" w14:textId="77777777" w:rsidR="004A2B4D" w:rsidRPr="004A2B4D" w:rsidRDefault="004A2B4D" w:rsidP="004A2B4D">
                  <w:pPr>
                    <w:pStyle w:val="ListParagraph"/>
                    <w:numPr>
                      <w:ilvl w:val="0"/>
                      <w:numId w:val="9"/>
                    </w:numPr>
                    <w:spacing w:after="0"/>
                    <w:ind w:left="357" w:hanging="357"/>
                    <w:rPr>
                      <w:rFonts w:ascii="Arial" w:hAnsi="Arial" w:cs="Arial"/>
                      <w:bCs/>
                    </w:rPr>
                  </w:pPr>
                  <w:r w:rsidRPr="004A2B4D">
                    <w:rPr>
                      <w:rFonts w:ascii="Arial" w:hAnsi="Arial" w:cs="Arial"/>
                      <w:bCs/>
                    </w:rPr>
                    <w:t xml:space="preserve">Monitor uric acid levels </w:t>
                  </w:r>
                  <w:proofErr w:type="gramStart"/>
                  <w:r w:rsidRPr="004A2B4D">
                    <w:rPr>
                      <w:rFonts w:ascii="Arial" w:hAnsi="Arial" w:cs="Arial"/>
                      <w:bCs/>
                    </w:rPr>
                    <w:t>regularly, but</w:t>
                  </w:r>
                  <w:proofErr w:type="gramEnd"/>
                  <w:r w:rsidRPr="004A2B4D">
                    <w:rPr>
                      <w:rFonts w:ascii="Arial" w:hAnsi="Arial" w:cs="Arial"/>
                      <w:bCs/>
                    </w:rPr>
                    <w:t xml:space="preserve"> be aware that hydroxycarbamide may affect results. Advise patient to maintain a high fluid intake during treatment. Treat symptoms appropriately. Discuss with specialist for advice if required.</w:t>
                  </w:r>
                </w:p>
              </w:tc>
            </w:tr>
          </w:tbl>
          <w:p w14:paraId="52EF43CC" w14:textId="77777777" w:rsidR="00CA1BB1" w:rsidRPr="00CA1BB1" w:rsidRDefault="00CA1BB1" w:rsidP="00CA1BB1">
            <w:pPr>
              <w:spacing w:after="0" w:line="240" w:lineRule="auto"/>
              <w:rPr>
                <w:rFonts w:ascii="Arial" w:eastAsia="Times New Roman" w:hAnsi="Arial" w:cs="Arial"/>
                <w:bCs/>
                <w:lang w:eastAsia="en-GB"/>
              </w:rPr>
            </w:pPr>
          </w:p>
        </w:tc>
      </w:tr>
    </w:tbl>
    <w:p w14:paraId="2080EA03" w14:textId="77777777" w:rsidR="00350D90" w:rsidRPr="005430C6" w:rsidRDefault="00350D90" w:rsidP="00004CD4">
      <w:pPr>
        <w:keepNext/>
        <w:spacing w:after="0" w:line="240" w:lineRule="auto"/>
        <w:contextualSpacing/>
        <w:jc w:val="both"/>
        <w:outlineLvl w:val="0"/>
        <w:rPr>
          <w:rFonts w:ascii="Arial" w:eastAsia="Times New Roman" w:hAnsi="Arial" w:cs="Times New Roman"/>
          <w:b/>
          <w:bCs/>
          <w:sz w:val="18"/>
          <w:szCs w:val="24"/>
        </w:rPr>
      </w:pPr>
    </w:p>
    <w:p w14:paraId="2D5CA417" w14:textId="77777777" w:rsidR="00A23128" w:rsidRDefault="00004CD4" w:rsidP="00B10C94">
      <w:pPr>
        <w:pBdr>
          <w:top w:val="single" w:sz="4" w:space="1" w:color="auto"/>
          <w:left w:val="single" w:sz="4" w:space="4" w:color="auto"/>
          <w:bottom w:val="single" w:sz="4" w:space="0" w:color="auto"/>
          <w:right w:val="single" w:sz="4" w:space="5" w:color="auto"/>
        </w:pBdr>
        <w:spacing w:after="0"/>
      </w:pPr>
      <w:r w:rsidRPr="00004CD4">
        <w:rPr>
          <w:rFonts w:ascii="Arial" w:eastAsia="Times New Roman" w:hAnsi="Arial" w:cs="Times New Roman"/>
          <w:b/>
          <w:bCs/>
          <w:szCs w:val="24"/>
        </w:rPr>
        <w:t>CONTRAINDICATIONS AND PRECAUTIONS</w:t>
      </w:r>
      <w:r w:rsidR="00A23128" w:rsidRPr="00A23128">
        <w:t xml:space="preserve"> </w:t>
      </w:r>
      <w:r w:rsidR="00A543B5">
        <w:rPr>
          <w:rFonts w:ascii="Arial" w:hAnsi="Arial" w:cs="Arial"/>
          <w:b/>
          <w:bCs/>
        </w:rPr>
        <w:t xml:space="preserve"> </w:t>
      </w:r>
      <w:r w:rsidR="00A543B5" w:rsidRPr="00D73BA6">
        <w:rPr>
          <w:rFonts w:ascii="Arial" w:hAnsi="Arial" w:cs="Arial"/>
          <w:b/>
          <w:bCs/>
        </w:rPr>
        <w:t xml:space="preserve">(REFER TO </w:t>
      </w:r>
      <w:hyperlink r:id="rId21" w:history="1">
        <w:r w:rsidR="00A543B5" w:rsidRPr="00D73BA6">
          <w:rPr>
            <w:rStyle w:val="Hyperlink"/>
            <w:rFonts w:ascii="Arial" w:hAnsi="Arial" w:cs="Arial"/>
            <w:b/>
            <w:bCs/>
          </w:rPr>
          <w:t>BNF</w:t>
        </w:r>
      </w:hyperlink>
      <w:r w:rsidR="00A543B5" w:rsidRPr="00D73BA6">
        <w:rPr>
          <w:rFonts w:ascii="Arial" w:hAnsi="Arial" w:cs="Arial"/>
          <w:b/>
          <w:bCs/>
        </w:rPr>
        <w:t xml:space="preserve"> AND </w:t>
      </w:r>
      <w:hyperlink r:id="rId22" w:history="1">
        <w:r w:rsidR="00A543B5" w:rsidRPr="00D73BA6">
          <w:rPr>
            <w:rStyle w:val="Hyperlink"/>
            <w:rFonts w:ascii="Arial" w:hAnsi="Arial" w:cs="Arial"/>
            <w:b/>
            <w:bCs/>
          </w:rPr>
          <w:t>SPC</w:t>
        </w:r>
      </w:hyperlink>
      <w:r w:rsidR="00A543B5" w:rsidRPr="00D73BA6">
        <w:rPr>
          <w:rFonts w:ascii="Arial" w:hAnsi="Arial" w:cs="Arial"/>
          <w:b/>
          <w:bCs/>
        </w:rPr>
        <w:t xml:space="preserve"> for full details)</w:t>
      </w:r>
    </w:p>
    <w:p w14:paraId="57301F33" w14:textId="77777777" w:rsidR="00307B2B" w:rsidRDefault="00307B2B" w:rsidP="005E05B8">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
          <w:szCs w:val="24"/>
        </w:rPr>
      </w:pPr>
    </w:p>
    <w:p w14:paraId="376AC88C" w14:textId="77777777" w:rsidR="004A2B4D" w:rsidRPr="004A2B4D" w:rsidRDefault="004A2B4D" w:rsidP="004A2B4D">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u w:val="single"/>
        </w:rPr>
      </w:pPr>
    </w:p>
    <w:p w14:paraId="169C82FF" w14:textId="77777777" w:rsidR="004A2B4D" w:rsidRPr="004A2B4D" w:rsidRDefault="004A2B4D" w:rsidP="004A2B4D">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r w:rsidRPr="004A2B4D">
        <w:rPr>
          <w:rFonts w:ascii="Arial" w:eastAsia="Times New Roman" w:hAnsi="Arial" w:cs="Arial"/>
          <w:szCs w:val="24"/>
        </w:rPr>
        <w:t>Please refer to the BNF and SPC for a more comprehensive list.</w:t>
      </w:r>
    </w:p>
    <w:p w14:paraId="0D5A25D7" w14:textId="77777777" w:rsidR="004A2B4D" w:rsidRPr="004A2B4D" w:rsidRDefault="004A2B4D" w:rsidP="004A2B4D">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p>
    <w:p w14:paraId="566A5B3B" w14:textId="77777777" w:rsidR="004A2B4D" w:rsidRPr="004A2B4D" w:rsidRDefault="004A2B4D" w:rsidP="004A2B4D">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r w:rsidRPr="004A2B4D">
        <w:rPr>
          <w:rFonts w:ascii="Arial" w:eastAsia="Times New Roman" w:hAnsi="Arial" w:cs="Arial"/>
          <w:szCs w:val="24"/>
        </w:rPr>
        <w:t>Contradictions:</w:t>
      </w:r>
    </w:p>
    <w:p w14:paraId="493AD421" w14:textId="77777777" w:rsidR="004A2B4D" w:rsidRPr="004A2B4D" w:rsidRDefault="004A2B4D" w:rsidP="004A2B4D">
      <w:pPr>
        <w:numPr>
          <w:ilvl w:val="0"/>
          <w:numId w:val="26"/>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r w:rsidRPr="004A2B4D">
        <w:rPr>
          <w:rFonts w:ascii="Arial" w:eastAsia="Times New Roman" w:hAnsi="Arial" w:cs="Arial"/>
          <w:szCs w:val="24"/>
        </w:rPr>
        <w:t>Hypersensitivity to hydroxycarbamide or to any of the excipients in preparation.</w:t>
      </w:r>
    </w:p>
    <w:p w14:paraId="70E8CCD4" w14:textId="77777777" w:rsidR="004A2B4D" w:rsidRPr="004A2B4D" w:rsidRDefault="004A2B4D" w:rsidP="004A2B4D">
      <w:pPr>
        <w:numPr>
          <w:ilvl w:val="0"/>
          <w:numId w:val="26"/>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r w:rsidRPr="004A2B4D">
        <w:rPr>
          <w:rFonts w:ascii="Arial" w:eastAsia="Times New Roman" w:hAnsi="Arial" w:cs="Arial"/>
          <w:szCs w:val="24"/>
        </w:rPr>
        <w:t>Severe bone marrow depression, leukocytopenia (&lt;2.5 x 10</w:t>
      </w:r>
      <w:r w:rsidRPr="004A2B4D">
        <w:rPr>
          <w:rFonts w:ascii="Arial" w:eastAsia="Times New Roman" w:hAnsi="Arial" w:cs="Arial"/>
          <w:szCs w:val="24"/>
          <w:vertAlign w:val="superscript"/>
        </w:rPr>
        <w:t>9</w:t>
      </w:r>
      <w:r w:rsidRPr="004A2B4D">
        <w:rPr>
          <w:rFonts w:ascii="Arial" w:eastAsia="Times New Roman" w:hAnsi="Arial" w:cs="Arial"/>
          <w:szCs w:val="24"/>
        </w:rPr>
        <w:t>/L), thrombocytopenia (&lt;100 x 10</w:t>
      </w:r>
      <w:r w:rsidRPr="004A2B4D">
        <w:rPr>
          <w:rFonts w:ascii="Arial" w:eastAsia="Times New Roman" w:hAnsi="Arial" w:cs="Arial"/>
          <w:szCs w:val="24"/>
          <w:vertAlign w:val="superscript"/>
        </w:rPr>
        <w:t xml:space="preserve">9 </w:t>
      </w:r>
      <w:r w:rsidRPr="004A2B4D">
        <w:rPr>
          <w:rFonts w:ascii="Arial" w:eastAsia="Times New Roman" w:hAnsi="Arial" w:cs="Arial"/>
          <w:szCs w:val="24"/>
        </w:rPr>
        <w:t xml:space="preserve">platelets/L) or severe anaemia. </w:t>
      </w:r>
    </w:p>
    <w:p w14:paraId="2E06CEDD" w14:textId="77777777" w:rsidR="004A2B4D" w:rsidRPr="004A2B4D" w:rsidRDefault="004A2B4D" w:rsidP="004A2B4D">
      <w:pPr>
        <w:numPr>
          <w:ilvl w:val="0"/>
          <w:numId w:val="26"/>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r w:rsidRPr="004A2B4D">
        <w:rPr>
          <w:rFonts w:ascii="Arial" w:eastAsia="Times New Roman" w:hAnsi="Arial" w:cs="Arial"/>
          <w:szCs w:val="24"/>
        </w:rPr>
        <w:t>Rare hereditary problems of galactose intolerance, the Lapp lactase deficiency or glucose-galactose malabsorption.</w:t>
      </w:r>
    </w:p>
    <w:p w14:paraId="563AB2D9" w14:textId="77777777" w:rsidR="004A2B4D" w:rsidRDefault="004A2B4D" w:rsidP="004A2B4D">
      <w:pPr>
        <w:numPr>
          <w:ilvl w:val="0"/>
          <w:numId w:val="26"/>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r w:rsidRPr="004A2B4D">
        <w:rPr>
          <w:rFonts w:ascii="Arial" w:eastAsia="Times New Roman" w:hAnsi="Arial" w:cs="Arial"/>
          <w:szCs w:val="24"/>
        </w:rPr>
        <w:t>Pregnancy and breastfeeding, or patients who are not using effective contraception during treatment.</w:t>
      </w:r>
    </w:p>
    <w:p w14:paraId="46A37585" w14:textId="10729086" w:rsidR="00786E44" w:rsidRPr="004A2B4D" w:rsidRDefault="00786E44" w:rsidP="004A2B4D">
      <w:pPr>
        <w:numPr>
          <w:ilvl w:val="0"/>
          <w:numId w:val="26"/>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r>
        <w:rPr>
          <w:rFonts w:ascii="Arial" w:eastAsia="Times New Roman" w:hAnsi="Arial" w:cs="Arial"/>
          <w:szCs w:val="24"/>
        </w:rPr>
        <w:t xml:space="preserve">Concomitant treatment with first generation antiretroviral medicinal products for the treatment of HIV, including didanosine, stavudine and indinavir. </w:t>
      </w:r>
    </w:p>
    <w:p w14:paraId="24EC2260" w14:textId="77777777" w:rsidR="004A2B4D" w:rsidRPr="004A2B4D" w:rsidRDefault="004A2B4D" w:rsidP="004A2B4D">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p>
    <w:p w14:paraId="11EF73CD" w14:textId="77777777" w:rsidR="004A2B4D" w:rsidRPr="004A2B4D" w:rsidRDefault="004A2B4D" w:rsidP="004A2B4D">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r w:rsidRPr="004A2B4D">
        <w:rPr>
          <w:rFonts w:ascii="Arial" w:eastAsia="Times New Roman" w:hAnsi="Arial" w:cs="Arial"/>
          <w:szCs w:val="24"/>
        </w:rPr>
        <w:t>Cautions:</w:t>
      </w:r>
    </w:p>
    <w:p w14:paraId="2A3A386B" w14:textId="77777777" w:rsidR="004A2B4D" w:rsidRPr="004A2B4D" w:rsidRDefault="004A2B4D" w:rsidP="004A2B4D">
      <w:pPr>
        <w:numPr>
          <w:ilvl w:val="0"/>
          <w:numId w:val="26"/>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r w:rsidRPr="004A2B4D">
        <w:rPr>
          <w:rFonts w:ascii="Arial" w:eastAsia="Times New Roman" w:hAnsi="Arial" w:cs="Arial"/>
          <w:szCs w:val="24"/>
        </w:rPr>
        <w:t>Live vaccines (e.g. oral typhoid, MMR, BCG, yellow fever) should be avoided in patients taking hydroxycarbamide.</w:t>
      </w:r>
    </w:p>
    <w:p w14:paraId="16933C83" w14:textId="401E1A7C" w:rsidR="004A2B4D" w:rsidRPr="004A2B4D" w:rsidRDefault="004A2B4D" w:rsidP="004A2B4D">
      <w:pPr>
        <w:numPr>
          <w:ilvl w:val="0"/>
          <w:numId w:val="26"/>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r w:rsidRPr="004A2B4D">
        <w:rPr>
          <w:rFonts w:ascii="Arial" w:eastAsia="Times New Roman" w:hAnsi="Arial" w:cs="Arial"/>
          <w:szCs w:val="24"/>
        </w:rPr>
        <w:t xml:space="preserve">Renal impairment </w:t>
      </w:r>
    </w:p>
    <w:p w14:paraId="298526B0" w14:textId="091CF1C7" w:rsidR="004A2B4D" w:rsidRPr="004A2B4D" w:rsidRDefault="004A2B4D" w:rsidP="004A2B4D">
      <w:pPr>
        <w:numPr>
          <w:ilvl w:val="0"/>
          <w:numId w:val="26"/>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r w:rsidRPr="004A2B4D">
        <w:rPr>
          <w:rFonts w:ascii="Arial" w:eastAsia="Times New Roman" w:hAnsi="Arial" w:cs="Arial"/>
          <w:szCs w:val="24"/>
        </w:rPr>
        <w:t xml:space="preserve">Hepatic impairment </w:t>
      </w:r>
    </w:p>
    <w:p w14:paraId="7429F125" w14:textId="77777777" w:rsidR="004A2B4D" w:rsidRDefault="004A2B4D" w:rsidP="004A2B4D">
      <w:pPr>
        <w:numPr>
          <w:ilvl w:val="0"/>
          <w:numId w:val="26"/>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r w:rsidRPr="004A2B4D">
        <w:rPr>
          <w:rFonts w:ascii="Arial" w:eastAsia="Times New Roman" w:hAnsi="Arial" w:cs="Arial"/>
          <w:szCs w:val="24"/>
        </w:rPr>
        <w:t xml:space="preserve">Skin cancer has been reported in patients receiving long-term hydroxycarbamide. Advise patients to protect from sun exposure, regularly self-inspect skin during and after treatment and screen for secondary malignancies during routine follow-up visits. </w:t>
      </w:r>
    </w:p>
    <w:p w14:paraId="206AE56F" w14:textId="331AA258" w:rsidR="00786E44" w:rsidRPr="004A2B4D" w:rsidRDefault="00786E44" w:rsidP="004A2B4D">
      <w:pPr>
        <w:numPr>
          <w:ilvl w:val="0"/>
          <w:numId w:val="26"/>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r>
        <w:rPr>
          <w:rFonts w:ascii="Arial" w:eastAsia="Times New Roman" w:hAnsi="Arial" w:cs="Arial"/>
          <w:szCs w:val="24"/>
        </w:rPr>
        <w:t>Secondary leukaemias have been reported in patients taking long-term hydroxycarbamide for myeloproliferat</w:t>
      </w:r>
      <w:r w:rsidR="00DE2745">
        <w:rPr>
          <w:rFonts w:ascii="Arial" w:eastAsia="Times New Roman" w:hAnsi="Arial" w:cs="Arial"/>
          <w:szCs w:val="24"/>
        </w:rPr>
        <w:t>i</w:t>
      </w:r>
      <w:r>
        <w:rPr>
          <w:rFonts w:ascii="Arial" w:eastAsia="Times New Roman" w:hAnsi="Arial" w:cs="Arial"/>
          <w:szCs w:val="24"/>
        </w:rPr>
        <w:t xml:space="preserve">ve disorders. </w:t>
      </w:r>
    </w:p>
    <w:p w14:paraId="08151606" w14:textId="77777777" w:rsidR="004A2B4D" w:rsidRPr="004A2B4D" w:rsidRDefault="004A2B4D" w:rsidP="004A2B4D">
      <w:pPr>
        <w:numPr>
          <w:ilvl w:val="0"/>
          <w:numId w:val="26"/>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r w:rsidRPr="004A2B4D">
        <w:rPr>
          <w:rFonts w:ascii="Arial" w:eastAsia="Times New Roman" w:hAnsi="Arial" w:cs="Arial"/>
          <w:szCs w:val="24"/>
        </w:rPr>
        <w:t>Patients who have received irradiation therapy in the past may have an exacerbation of post irradiation erythema when hydroxycarbamide is given.</w:t>
      </w:r>
    </w:p>
    <w:p w14:paraId="2BFAA824" w14:textId="77777777" w:rsidR="004A2B4D" w:rsidRPr="004A2B4D" w:rsidRDefault="004A2B4D" w:rsidP="004A2B4D">
      <w:pPr>
        <w:numPr>
          <w:ilvl w:val="0"/>
          <w:numId w:val="26"/>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r w:rsidRPr="004A2B4D">
        <w:rPr>
          <w:rFonts w:ascii="Arial" w:eastAsia="Times New Roman" w:hAnsi="Arial" w:cs="Arial"/>
          <w:szCs w:val="24"/>
        </w:rPr>
        <w:t>Leg ulcers – review treatment if cutaneous vasculitic ulcerations develop.</w:t>
      </w:r>
    </w:p>
    <w:p w14:paraId="4A113D40" w14:textId="77777777" w:rsidR="004A2B4D" w:rsidRPr="004A2B4D" w:rsidRDefault="004A2B4D" w:rsidP="004A2B4D">
      <w:pPr>
        <w:numPr>
          <w:ilvl w:val="0"/>
          <w:numId w:val="26"/>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r w:rsidRPr="004A2B4D">
        <w:rPr>
          <w:rFonts w:ascii="Arial" w:eastAsia="Times New Roman" w:hAnsi="Arial" w:cs="Arial"/>
          <w:szCs w:val="24"/>
        </w:rPr>
        <w:t xml:space="preserve">Hydroxycarbamide treatment may increase serum uric acid concentrations and potentiate gout. Advise patients to maintain a high fluid intake.  </w:t>
      </w:r>
    </w:p>
    <w:p w14:paraId="242F57F5" w14:textId="43ACA1E9" w:rsidR="00B061F6" w:rsidRDefault="004A2B4D" w:rsidP="00B061F6">
      <w:pPr>
        <w:numPr>
          <w:ilvl w:val="0"/>
          <w:numId w:val="26"/>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r w:rsidRPr="004A2B4D">
        <w:rPr>
          <w:rFonts w:ascii="Arial" w:eastAsia="Times New Roman" w:hAnsi="Arial" w:cs="Arial"/>
          <w:szCs w:val="24"/>
        </w:rPr>
        <w:t>Hydroxycarbamide causes macrocytosis, which may mask the incidental development of folic acid and vitamin B</w:t>
      </w:r>
      <w:r w:rsidRPr="004A2B4D">
        <w:rPr>
          <w:rFonts w:ascii="Arial" w:eastAsia="Times New Roman" w:hAnsi="Arial" w:cs="Arial"/>
          <w:szCs w:val="24"/>
          <w:vertAlign w:val="subscript"/>
        </w:rPr>
        <w:t>12</w:t>
      </w:r>
      <w:r w:rsidRPr="004A2B4D">
        <w:rPr>
          <w:rFonts w:ascii="Arial" w:eastAsia="Times New Roman" w:hAnsi="Arial" w:cs="Arial"/>
          <w:szCs w:val="24"/>
        </w:rPr>
        <w:t xml:space="preserve"> deficiency.</w:t>
      </w:r>
    </w:p>
    <w:p w14:paraId="3CCC43D0" w14:textId="0BC0954C" w:rsidR="00350D90" w:rsidRPr="00350D90" w:rsidRDefault="00350D90" w:rsidP="00350D90">
      <w:pPr>
        <w:tabs>
          <w:tab w:val="left" w:pos="3240"/>
        </w:tabs>
        <w:rPr>
          <w:rFonts w:ascii="Arial" w:eastAsia="Times New Roman" w:hAnsi="Arial" w:cs="Arial"/>
          <w:szCs w:val="24"/>
        </w:rPr>
      </w:pPr>
    </w:p>
    <w:p w14:paraId="7B44B9F3" w14:textId="3C299857" w:rsidR="00004CD4" w:rsidRDefault="00004CD4" w:rsidP="00004CD4">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 xml:space="preserve">NOTABLE DRUG INTERACTIONS (REFER TO </w:t>
      </w:r>
      <w:hyperlink r:id="rId23" w:history="1">
        <w:r w:rsidRPr="00004CD4">
          <w:rPr>
            <w:rFonts w:ascii="Arial" w:eastAsia="Times New Roman" w:hAnsi="Arial" w:cs="Arial"/>
            <w:b/>
            <w:bCs/>
            <w:color w:val="0000FF"/>
            <w:szCs w:val="24"/>
            <w:u w:val="single"/>
          </w:rPr>
          <w:t>BNF</w:t>
        </w:r>
      </w:hyperlink>
      <w:r w:rsidRPr="00004CD4">
        <w:rPr>
          <w:rFonts w:ascii="Arial" w:eastAsia="Times New Roman" w:hAnsi="Arial" w:cs="Arial"/>
          <w:b/>
          <w:bCs/>
          <w:szCs w:val="24"/>
        </w:rPr>
        <w:t xml:space="preserve"> AND </w:t>
      </w:r>
      <w:hyperlink r:id="rId24" w:history="1">
        <w:r w:rsidRPr="00004CD4">
          <w:rPr>
            <w:rFonts w:ascii="Arial" w:eastAsia="Times New Roman" w:hAnsi="Arial" w:cs="Arial"/>
            <w:b/>
            <w:bCs/>
            <w:color w:val="0000FF"/>
            <w:szCs w:val="24"/>
            <w:u w:val="single"/>
          </w:rPr>
          <w:t>SPC</w:t>
        </w:r>
      </w:hyperlink>
      <w:r w:rsidR="002026D4">
        <w:rPr>
          <w:rFonts w:ascii="Arial" w:eastAsia="Times New Roman" w:hAnsi="Arial" w:cs="Arial"/>
          <w:b/>
          <w:bCs/>
          <w:szCs w:val="24"/>
        </w:rPr>
        <w:t xml:space="preserve"> for full details)</w:t>
      </w:r>
    </w:p>
    <w:p w14:paraId="169E8BA0" w14:textId="28AEB682" w:rsidR="00E97C1A" w:rsidRPr="004A2B4D" w:rsidRDefault="00E97C1A" w:rsidP="00E97C1A">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rPr>
      </w:pPr>
      <w:r w:rsidRPr="004A2B4D">
        <w:rPr>
          <w:rFonts w:ascii="Arial" w:eastAsia="Times New Roman" w:hAnsi="Arial" w:cs="Arial"/>
        </w:rPr>
        <w:t>Common drug interactions</w:t>
      </w:r>
    </w:p>
    <w:p w14:paraId="519C6F78" w14:textId="796D2B0D" w:rsidR="004A2B4D" w:rsidRPr="004A2B4D" w:rsidRDefault="004A2B4D" w:rsidP="00E97C1A">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rPr>
      </w:pPr>
    </w:p>
    <w:p w14:paraId="2B148C5D" w14:textId="77777777" w:rsidR="004A2B4D" w:rsidRPr="004A2B4D" w:rsidRDefault="004A2B4D" w:rsidP="004A2B4D">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rPr>
      </w:pPr>
      <w:r w:rsidRPr="004A2B4D">
        <w:rPr>
          <w:rFonts w:ascii="Arial" w:eastAsia="Times New Roman" w:hAnsi="Arial" w:cs="Arial"/>
        </w:rPr>
        <w:t>This list is not exhaustive. Please see BNF and SmPC for comprehensive information and recommended management:</w:t>
      </w:r>
    </w:p>
    <w:p w14:paraId="4E59A77F" w14:textId="77777777" w:rsidR="004A2B4D" w:rsidRPr="004A2B4D" w:rsidRDefault="004A2B4D" w:rsidP="004A2B4D">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rPr>
      </w:pPr>
    </w:p>
    <w:p w14:paraId="607B9990" w14:textId="77777777" w:rsidR="004A2B4D" w:rsidRPr="004A2B4D" w:rsidRDefault="004A2B4D" w:rsidP="004A2B4D">
      <w:pPr>
        <w:keepNext/>
        <w:numPr>
          <w:ilvl w:val="0"/>
          <w:numId w:val="27"/>
        </w:numPr>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rPr>
      </w:pPr>
      <w:r w:rsidRPr="004A2B4D">
        <w:rPr>
          <w:rFonts w:ascii="Arial" w:eastAsia="Times New Roman" w:hAnsi="Arial" w:cs="Arial"/>
        </w:rPr>
        <w:t>Myelosuppressive agents: concurrent use with hydroxycarbamide may increase the risk of bone marrow depression.</w:t>
      </w:r>
    </w:p>
    <w:p w14:paraId="00BF0EC5" w14:textId="77777777" w:rsidR="004A2B4D" w:rsidRPr="004A2B4D" w:rsidRDefault="004A2B4D" w:rsidP="004A2B4D">
      <w:pPr>
        <w:keepNext/>
        <w:numPr>
          <w:ilvl w:val="0"/>
          <w:numId w:val="27"/>
        </w:numPr>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rPr>
      </w:pPr>
      <w:r w:rsidRPr="004A2B4D">
        <w:rPr>
          <w:rFonts w:ascii="Arial" w:eastAsia="Times New Roman" w:hAnsi="Arial" w:cs="Arial"/>
        </w:rPr>
        <w:t xml:space="preserve">Antiretrovirals: Hydroxycarbamide may potentiate side effects of nucleoside reverse transcriptase inhibitors such as hepatotoxicity, pancreatitis and peripheral neuropathy. Concomitant use should be avoided. </w:t>
      </w:r>
    </w:p>
    <w:p w14:paraId="3CA64CCB" w14:textId="77777777" w:rsidR="004A2B4D" w:rsidRPr="004A2B4D" w:rsidRDefault="004A2B4D" w:rsidP="004A2B4D">
      <w:pPr>
        <w:keepNext/>
        <w:numPr>
          <w:ilvl w:val="0"/>
          <w:numId w:val="27"/>
        </w:numPr>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rPr>
      </w:pPr>
      <w:r w:rsidRPr="004A2B4D">
        <w:rPr>
          <w:rFonts w:ascii="Arial" w:eastAsia="Times New Roman" w:hAnsi="Arial" w:cs="Arial"/>
        </w:rPr>
        <w:t xml:space="preserve">Live vaccines: There is an increased risk of severe or fatal infections with the concomitant use of live vaccines. Live vaccines are not recommended in immunosuppressed patients. </w:t>
      </w:r>
    </w:p>
    <w:p w14:paraId="52DCEE8C" w14:textId="77777777" w:rsidR="004A2B4D" w:rsidRPr="004A2B4D" w:rsidRDefault="004A2B4D" w:rsidP="004A2B4D">
      <w:pPr>
        <w:keepNext/>
        <w:numPr>
          <w:ilvl w:val="0"/>
          <w:numId w:val="27"/>
        </w:numPr>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rPr>
      </w:pPr>
      <w:r w:rsidRPr="004A2B4D">
        <w:rPr>
          <w:rFonts w:ascii="Arial" w:eastAsia="Times New Roman" w:hAnsi="Arial" w:cs="Arial"/>
        </w:rPr>
        <w:t xml:space="preserve">Studies have demonstrated the ability of hydroxycarbamide to enhance the cytotoxicity of both cytarabine and fluoropyrimidines (e.g. 5-FU). </w:t>
      </w:r>
    </w:p>
    <w:p w14:paraId="00B85E42" w14:textId="6EB43C61" w:rsidR="004A2B4D" w:rsidRPr="004A2B4D" w:rsidRDefault="00DE2745" w:rsidP="004A2B4D">
      <w:pPr>
        <w:keepNext/>
        <w:numPr>
          <w:ilvl w:val="0"/>
          <w:numId w:val="27"/>
        </w:numPr>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rPr>
      </w:pPr>
      <w:r>
        <w:rPr>
          <w:noProof/>
        </w:rPr>
        <mc:AlternateContent>
          <mc:Choice Requires="wps">
            <w:drawing>
              <wp:anchor distT="45720" distB="45720" distL="114300" distR="114300" simplePos="0" relativeHeight="251688960" behindDoc="0" locked="0" layoutInCell="1" allowOverlap="1" wp14:anchorId="5A904E95" wp14:editId="6866D79F">
                <wp:simplePos x="0" y="0"/>
                <wp:positionH relativeFrom="margin">
                  <wp:posOffset>-54610</wp:posOffset>
                </wp:positionH>
                <wp:positionV relativeFrom="paragraph">
                  <wp:posOffset>769620</wp:posOffset>
                </wp:positionV>
                <wp:extent cx="6800850" cy="3308985"/>
                <wp:effectExtent l="0" t="0" r="19050" b="247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3308985"/>
                        </a:xfrm>
                        <a:prstGeom prst="rect">
                          <a:avLst/>
                        </a:prstGeom>
                        <a:solidFill>
                          <a:srgbClr val="FFFFFF"/>
                        </a:solidFill>
                        <a:ln w="9525">
                          <a:solidFill>
                            <a:srgbClr val="000000"/>
                          </a:solidFill>
                          <a:miter lim="800000"/>
                          <a:headEnd/>
                          <a:tailEnd/>
                        </a:ln>
                      </wps:spPr>
                      <wps:txbx>
                        <w:txbxContent>
                          <w:p w14:paraId="7BA197D8" w14:textId="19D7DD22" w:rsidR="008C721C" w:rsidRPr="00E54FA1" w:rsidRDefault="008C721C" w:rsidP="00E54FA1">
                            <w:pPr>
                              <w:spacing w:after="160" w:line="259" w:lineRule="auto"/>
                              <w:rPr>
                                <w:rFonts w:ascii="Arial" w:hAnsi="Arial" w:cs="Arial"/>
                                <w:b/>
                                <w:bCs/>
                                <w:u w:val="single"/>
                              </w:rPr>
                            </w:pPr>
                            <w:r w:rsidRPr="00E54FA1">
                              <w:rPr>
                                <w:rFonts w:ascii="Arial" w:hAnsi="Arial" w:cs="Arial"/>
                                <w:b/>
                                <w:bCs/>
                                <w:u w:val="single"/>
                              </w:rPr>
                              <w:t>PHARMACEUTICAL ASPECTS</w:t>
                            </w:r>
                          </w:p>
                          <w:p w14:paraId="3F2F5EF4" w14:textId="5560F1FF" w:rsidR="008C721C" w:rsidRPr="00F70709" w:rsidRDefault="008C721C" w:rsidP="008C721C">
                            <w:pPr>
                              <w:rPr>
                                <w:rFonts w:ascii="Arial" w:hAnsi="Arial" w:cs="Arial"/>
                              </w:rPr>
                            </w:pPr>
                            <w:r w:rsidRPr="00E54FA1">
                              <w:rPr>
                                <w:rFonts w:ascii="Arial" w:hAnsi="Arial" w:cs="Arial"/>
                              </w:rPr>
                              <w:t xml:space="preserve">Under this shared care protocol, only the 500mg capsules and the 100mg/ml oral solution are suitable to </w:t>
                            </w:r>
                            <w:r w:rsidRPr="00F70709">
                              <w:rPr>
                                <w:rFonts w:ascii="Arial" w:hAnsi="Arial" w:cs="Arial"/>
                              </w:rPr>
                              <w:t xml:space="preserve">be prescribed due to safety reasons.  </w:t>
                            </w:r>
                          </w:p>
                          <w:p w14:paraId="3E7A235F" w14:textId="17A79B4C" w:rsidR="00F70709" w:rsidRPr="00F70709" w:rsidRDefault="00F70709" w:rsidP="008C721C">
                            <w:pPr>
                              <w:rPr>
                                <w:rFonts w:ascii="Arial" w:hAnsi="Arial" w:cs="Arial"/>
                              </w:rPr>
                            </w:pPr>
                            <w:r w:rsidRPr="00F70709">
                              <w:rPr>
                                <w:rFonts w:ascii="Arial" w:eastAsia="Times New Roman" w:hAnsi="Arial" w:cs="Arial"/>
                                <w:color w:val="000000"/>
                                <w:lang w:eastAsia="en-GB"/>
                              </w:rPr>
                              <w:t>(Hydroxycarbamide 100mg &amp; 1000mg tablets - only preparation licensed for sickle cell disease</w:t>
                            </w:r>
                            <w:r>
                              <w:rPr>
                                <w:rFonts w:ascii="Arial" w:eastAsia="Times New Roman" w:hAnsi="Arial" w:cs="Arial"/>
                                <w:color w:val="000000"/>
                                <w:lang w:eastAsia="en-GB"/>
                              </w:rPr>
                              <w:t xml:space="preserve"> which is excluded from this shared care protocol</w:t>
                            </w:r>
                            <w:r w:rsidRPr="00F70709">
                              <w:rPr>
                                <w:rFonts w:ascii="Arial" w:eastAsia="Times New Roman" w:hAnsi="Arial" w:cs="Arial"/>
                                <w:color w:val="000000"/>
                                <w:lang w:eastAsia="en-GB"/>
                              </w:rPr>
                              <w:t xml:space="preserve">. NB: tablet formulation is more expensive than other solid oral dosage forms). </w:t>
                            </w:r>
                          </w:p>
                          <w:p w14:paraId="051B61B7" w14:textId="4FF2BE28" w:rsidR="008C721C" w:rsidRPr="00E54FA1" w:rsidRDefault="008C721C" w:rsidP="008C721C">
                            <w:pPr>
                              <w:rPr>
                                <w:rFonts w:ascii="Arial" w:hAnsi="Arial" w:cs="Arial"/>
                              </w:rPr>
                            </w:pPr>
                            <w:r w:rsidRPr="00E54FA1">
                              <w:rPr>
                                <w:rFonts w:ascii="Arial" w:hAnsi="Arial" w:cs="Arial"/>
                              </w:rPr>
                              <w:t>For patients with swallowing difficulties, consider prescribing the Hydrea® brand. The manufacturer confirms the suitability of opening capsules and emptying contents to a glass of water for oral administration. The contents should not be inhaled or placed in contact with skin. The opening of capsules is off label and is suitable with and Hydrea® brand.</w:t>
                            </w:r>
                          </w:p>
                          <w:p w14:paraId="58CB3006" w14:textId="403B4F64" w:rsidR="008C721C" w:rsidRPr="00E54FA1" w:rsidRDefault="008C721C" w:rsidP="008C721C">
                            <w:pPr>
                              <w:rPr>
                                <w:rFonts w:ascii="Arial" w:eastAsia="Times New Roman" w:hAnsi="Arial" w:cs="Arial"/>
                                <w:bCs/>
                                <w:iCs/>
                                <w:color w:val="000000"/>
                                <w:lang w:eastAsia="en-GB"/>
                              </w:rPr>
                            </w:pPr>
                            <w:r w:rsidRPr="00E54FA1">
                              <w:rPr>
                                <w:rFonts w:ascii="Arial" w:eastAsia="Times New Roman" w:hAnsi="Arial" w:cs="Arial"/>
                                <w:bCs/>
                                <w:iCs/>
                                <w:color w:val="000000"/>
                                <w:lang w:eastAsia="en-GB"/>
                              </w:rPr>
                              <w:t>To assist accurate and consistent dose delivery to the stomach, water should be taken after each dose of hydroxycarbamide oral solution.</w:t>
                            </w:r>
                          </w:p>
                          <w:p w14:paraId="029DEF9C" w14:textId="25B8B026" w:rsidR="008C721C" w:rsidRPr="00E54FA1" w:rsidRDefault="008C721C">
                            <w:pPr>
                              <w:rPr>
                                <w:rFonts w:ascii="Arial" w:hAnsi="Arial" w:cs="Arial"/>
                              </w:rPr>
                            </w:pPr>
                            <w:r w:rsidRPr="00E54FA1">
                              <w:rPr>
                                <w:rFonts w:ascii="Arial" w:eastAsia="Times New Roman" w:hAnsi="Arial" w:cs="Arial"/>
                                <w:bCs/>
                                <w:iCs/>
                                <w:color w:val="000000"/>
                                <w:lang w:eastAsia="en-GB"/>
                              </w:rPr>
                              <w:t>Hydroxycarbamide should be handled according to local procedures for handling and disposal of cytotoxic agents.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904E95" id="Text Box 2" o:spid="_x0000_s1031" type="#_x0000_t202" style="position:absolute;left:0;text-align:left;margin-left:-4.3pt;margin-top:60.6pt;width:535.5pt;height:260.5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">
                <v:textbox>
                  <w:txbxContent>
                    <w:p w14:paraId="7BA197D8" w14:textId="19D7DD22" w:rsidR="008C721C" w:rsidRPr="00E54FA1" w:rsidRDefault="008C721C" w:rsidP="00E54FA1">
                      <w:pPr>
                        <w:spacing w:after="160" w:line="259" w:lineRule="auto"/>
                        <w:rPr>
                          <w:rFonts w:ascii="Arial" w:hAnsi="Arial" w:cs="Arial"/>
                          <w:b/>
                          <w:bCs/>
                          <w:u w:val="single"/>
                        </w:rPr>
                      </w:pPr>
                      <w:r w:rsidRPr="00E54FA1">
                        <w:rPr>
                          <w:rFonts w:ascii="Arial" w:hAnsi="Arial" w:cs="Arial"/>
                          <w:b/>
                          <w:bCs/>
                          <w:u w:val="single"/>
                        </w:rPr>
                        <w:t>PHARMACEUTICAL ASPECTS</w:t>
                      </w:r>
                    </w:p>
                    <w:p w14:paraId="3F2F5EF4" w14:textId="5560F1FF" w:rsidR="008C721C" w:rsidRPr="00F70709" w:rsidRDefault="008C721C" w:rsidP="008C721C">
                      <w:pPr>
                        <w:rPr>
                          <w:rFonts w:ascii="Arial" w:hAnsi="Arial" w:cs="Arial"/>
                        </w:rPr>
                      </w:pPr>
                      <w:r w:rsidRPr="00E54FA1">
                        <w:rPr>
                          <w:rFonts w:ascii="Arial" w:hAnsi="Arial" w:cs="Arial"/>
                        </w:rPr>
                        <w:t xml:space="preserve">Under this shared care protocol, only the 500mg capsules and the 100mg/ml oral solution are suitable to </w:t>
                      </w:r>
                      <w:r w:rsidRPr="00F70709">
                        <w:rPr>
                          <w:rFonts w:ascii="Arial" w:hAnsi="Arial" w:cs="Arial"/>
                        </w:rPr>
                        <w:t xml:space="preserve">be prescribed due to safety reasons.  </w:t>
                      </w:r>
                    </w:p>
                    <w:p w14:paraId="3E7A235F" w14:textId="17A79B4C" w:rsidR="00F70709" w:rsidRPr="00F70709" w:rsidRDefault="00F70709" w:rsidP="008C721C">
                      <w:pPr>
                        <w:rPr>
                          <w:rFonts w:ascii="Arial" w:hAnsi="Arial" w:cs="Arial"/>
                        </w:rPr>
                      </w:pPr>
                      <w:r w:rsidRPr="00F70709">
                        <w:rPr>
                          <w:rFonts w:ascii="Arial" w:eastAsia="Times New Roman" w:hAnsi="Arial" w:cs="Arial"/>
                          <w:color w:val="000000"/>
                          <w:lang w:eastAsia="en-GB"/>
                        </w:rPr>
                        <w:t>(Hydroxycarbamide 100mg &amp; 1000mg tablets - only preparation licensed for sickle cell disease</w:t>
                      </w:r>
                      <w:r>
                        <w:rPr>
                          <w:rFonts w:ascii="Arial" w:eastAsia="Times New Roman" w:hAnsi="Arial" w:cs="Arial"/>
                          <w:color w:val="000000"/>
                          <w:lang w:eastAsia="en-GB"/>
                        </w:rPr>
                        <w:t xml:space="preserve"> which is excluded from this shared care protocol</w:t>
                      </w:r>
                      <w:r w:rsidRPr="00F70709">
                        <w:rPr>
                          <w:rFonts w:ascii="Arial" w:eastAsia="Times New Roman" w:hAnsi="Arial" w:cs="Arial"/>
                          <w:color w:val="000000"/>
                          <w:lang w:eastAsia="en-GB"/>
                        </w:rPr>
                        <w:t xml:space="preserve">. NB: tablet formulation is more expensive than other solid oral dosage forms). </w:t>
                      </w:r>
                    </w:p>
                    <w:p w14:paraId="051B61B7" w14:textId="4FF2BE28" w:rsidR="008C721C" w:rsidRPr="00E54FA1" w:rsidRDefault="008C721C" w:rsidP="008C721C">
                      <w:pPr>
                        <w:rPr>
                          <w:rFonts w:ascii="Arial" w:hAnsi="Arial" w:cs="Arial"/>
                        </w:rPr>
                      </w:pPr>
                      <w:r w:rsidRPr="00E54FA1">
                        <w:rPr>
                          <w:rFonts w:ascii="Arial" w:hAnsi="Arial" w:cs="Arial"/>
                        </w:rPr>
                        <w:t xml:space="preserve">For patients with swallowing difficulties, consider prescribing the </w:t>
                      </w:r>
                      <w:proofErr w:type="spellStart"/>
                      <w:r w:rsidRPr="00E54FA1">
                        <w:rPr>
                          <w:rFonts w:ascii="Arial" w:hAnsi="Arial" w:cs="Arial"/>
                        </w:rPr>
                        <w:t>Hydrea</w:t>
                      </w:r>
                      <w:proofErr w:type="spellEnd"/>
                      <w:r w:rsidRPr="00E54FA1">
                        <w:rPr>
                          <w:rFonts w:ascii="Arial" w:hAnsi="Arial" w:cs="Arial"/>
                        </w:rPr>
                        <w:t xml:space="preserve">® brand. The manufacturer confirms the suitability of opening capsules and emptying contents to a glass of water for oral administration. The contents should not be inhaled or placed in contact with skin. The opening of capsules is off label and is suitable with and </w:t>
                      </w:r>
                      <w:proofErr w:type="spellStart"/>
                      <w:r w:rsidRPr="00E54FA1">
                        <w:rPr>
                          <w:rFonts w:ascii="Arial" w:hAnsi="Arial" w:cs="Arial"/>
                        </w:rPr>
                        <w:t>Hydrea</w:t>
                      </w:r>
                      <w:proofErr w:type="spellEnd"/>
                      <w:r w:rsidRPr="00E54FA1">
                        <w:rPr>
                          <w:rFonts w:ascii="Arial" w:hAnsi="Arial" w:cs="Arial"/>
                        </w:rPr>
                        <w:t>® brand.</w:t>
                      </w:r>
                    </w:p>
                    <w:p w14:paraId="58CB3006" w14:textId="403B4F64" w:rsidR="008C721C" w:rsidRPr="00E54FA1" w:rsidRDefault="008C721C" w:rsidP="008C721C">
                      <w:pPr>
                        <w:rPr>
                          <w:rFonts w:ascii="Arial" w:eastAsia="Times New Roman" w:hAnsi="Arial" w:cs="Arial"/>
                          <w:bCs/>
                          <w:iCs/>
                          <w:color w:val="000000"/>
                          <w:lang w:eastAsia="en-GB"/>
                        </w:rPr>
                      </w:pPr>
                      <w:r w:rsidRPr="00E54FA1">
                        <w:rPr>
                          <w:rFonts w:ascii="Arial" w:eastAsia="Times New Roman" w:hAnsi="Arial" w:cs="Arial"/>
                          <w:bCs/>
                          <w:iCs/>
                          <w:color w:val="000000"/>
                          <w:lang w:eastAsia="en-GB"/>
                        </w:rPr>
                        <w:t>To assist accurate and consistent dose delivery to the stomach, water should be taken after each dose of hydroxycarbamide oral solution.</w:t>
                      </w:r>
                    </w:p>
                    <w:p w14:paraId="029DEF9C" w14:textId="25B8B026" w:rsidR="008C721C" w:rsidRPr="00E54FA1" w:rsidRDefault="008C721C">
                      <w:pPr>
                        <w:rPr>
                          <w:rFonts w:ascii="Arial" w:hAnsi="Arial" w:cs="Arial"/>
                        </w:rPr>
                      </w:pPr>
                      <w:r w:rsidRPr="00E54FA1">
                        <w:rPr>
                          <w:rFonts w:ascii="Arial" w:eastAsia="Times New Roman" w:hAnsi="Arial" w:cs="Arial"/>
                          <w:bCs/>
                          <w:iCs/>
                          <w:color w:val="000000"/>
                          <w:lang w:eastAsia="en-GB"/>
                        </w:rPr>
                        <w:t>Hydroxycarbamide should be handled according to local procedures for handling and disposal of cytotoxic agents.</w:t>
                      </w:r>
                    </w:p>
                  </w:txbxContent>
                </v:textbox>
                <w10:wrap type="square" anchorx="margin"/>
              </v:shape>
            </w:pict>
          </mc:Fallback>
        </mc:AlternateContent>
      </w:r>
      <w:r w:rsidR="004A2B4D" w:rsidRPr="004A2B4D">
        <w:rPr>
          <w:rFonts w:ascii="Arial" w:eastAsia="Times New Roman" w:hAnsi="Arial" w:cs="Arial"/>
        </w:rPr>
        <w:t>Studies have shown that there is an analytical interference of hydroxycarbamide with the enzymes (urease, uricase, and lactic dehydrogenase) used in the determination of urea, uric acid and lactic acid, rendering falsely elevated results of these in patients treated with hydroxycarbamide. Caution is advised when interpreting these test results.</w:t>
      </w:r>
    </w:p>
    <w:p w14:paraId="25979828" w14:textId="1DCA232D" w:rsidR="004A2B4D" w:rsidRPr="004A2B4D" w:rsidRDefault="004A2B4D" w:rsidP="004A2B4D">
      <w:pPr>
        <w:spacing w:after="0"/>
        <w:rPr>
          <w:b/>
        </w:rPr>
      </w:pPr>
    </w:p>
    <w:p w14:paraId="307EF76A" w14:textId="37B3BF0C" w:rsidR="004A2B4D" w:rsidRPr="00BE545B" w:rsidRDefault="00DE2745" w:rsidP="00BE545B">
      <w:pPr>
        <w:spacing w:after="0"/>
        <w:rPr>
          <w:b/>
        </w:rPr>
      </w:pPr>
      <w:r>
        <w:rPr>
          <w:noProof/>
        </w:rPr>
        <mc:AlternateContent>
          <mc:Choice Requires="wps">
            <w:drawing>
              <wp:anchor distT="45720" distB="45720" distL="114300" distR="114300" simplePos="0" relativeHeight="251686912" behindDoc="0" locked="0" layoutInCell="1" allowOverlap="1" wp14:anchorId="0697D616" wp14:editId="5CC52E4F">
                <wp:simplePos x="0" y="0"/>
                <wp:positionH relativeFrom="margin">
                  <wp:align>right</wp:align>
                </wp:positionH>
                <wp:positionV relativeFrom="paragraph">
                  <wp:posOffset>0</wp:posOffset>
                </wp:positionV>
                <wp:extent cx="6654800" cy="4912360"/>
                <wp:effectExtent l="0" t="0" r="12700" b="2159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4912360"/>
                        </a:xfrm>
                        <a:prstGeom prst="rect">
                          <a:avLst/>
                        </a:prstGeom>
                        <a:solidFill>
                          <a:srgbClr val="FFFFFF"/>
                        </a:solidFill>
                        <a:ln w="9525">
                          <a:solidFill>
                            <a:srgbClr val="000000"/>
                          </a:solidFill>
                          <a:miter lim="800000"/>
                          <a:headEnd/>
                          <a:tailEnd/>
                        </a:ln>
                      </wps:spPr>
                      <wps:txbx>
                        <w:txbxContent>
                          <w:p w14:paraId="50532DFC" w14:textId="77777777" w:rsidR="004A2B4D" w:rsidRPr="00E54FA1" w:rsidRDefault="004A2B4D" w:rsidP="004A2B4D">
                            <w:pPr>
                              <w:numPr>
                                <w:ilvl w:val="0"/>
                                <w:numId w:val="30"/>
                              </w:numPr>
                              <w:rPr>
                                <w:rFonts w:ascii="Arial" w:hAnsi="Arial" w:cs="Arial"/>
                                <w:b/>
                                <w:bCs/>
                                <w:u w:val="single"/>
                              </w:rPr>
                            </w:pPr>
                            <w:r w:rsidRPr="00E54FA1">
                              <w:rPr>
                                <w:rFonts w:ascii="Arial" w:hAnsi="Arial" w:cs="Arial"/>
                                <w:b/>
                                <w:bCs/>
                                <w:u w:val="single"/>
                              </w:rPr>
                              <w:t>PREGNANCY, FERTILITY AND BREAST-FEEDING</w:t>
                            </w:r>
                          </w:p>
                          <w:p w14:paraId="0E790CF0" w14:textId="52B1EB8A" w:rsidR="004A2B4D" w:rsidRPr="00E54FA1" w:rsidRDefault="004A2B4D" w:rsidP="004A2B4D">
                            <w:pPr>
                              <w:rPr>
                                <w:rFonts w:ascii="Arial" w:hAnsi="Arial" w:cs="Arial"/>
                                <w:b/>
                                <w:bCs/>
                                <w:u w:val="single"/>
                              </w:rPr>
                            </w:pPr>
                            <w:r w:rsidRPr="00E54FA1">
                              <w:rPr>
                                <w:rFonts w:ascii="Arial" w:hAnsi="Arial" w:cs="Arial"/>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p w14:paraId="54F218B8" w14:textId="77777777" w:rsidR="004A2B4D" w:rsidRPr="00E54FA1" w:rsidRDefault="004A2B4D" w:rsidP="004A2B4D">
                            <w:pPr>
                              <w:rPr>
                                <w:rFonts w:ascii="Arial" w:hAnsi="Arial" w:cs="Arial"/>
                                <w:b/>
                                <w:bCs/>
                              </w:rPr>
                            </w:pPr>
                            <w:r w:rsidRPr="00E54FA1">
                              <w:rPr>
                                <w:rFonts w:ascii="Arial" w:hAnsi="Arial" w:cs="Arial"/>
                                <w:b/>
                                <w:bCs/>
                              </w:rPr>
                              <w:t xml:space="preserve">Pregnancy: </w:t>
                            </w:r>
                          </w:p>
                          <w:p w14:paraId="51E6FA00" w14:textId="0EA5FA62" w:rsidR="004A2B4D" w:rsidRPr="00E54FA1" w:rsidRDefault="004A2B4D" w:rsidP="004A2B4D">
                            <w:pPr>
                              <w:rPr>
                                <w:rFonts w:ascii="Arial" w:hAnsi="Arial" w:cs="Arial"/>
                              </w:rPr>
                            </w:pPr>
                            <w:r w:rsidRPr="00E54FA1">
                              <w:rPr>
                                <w:rFonts w:ascii="Arial" w:hAnsi="Arial" w:cs="Arial"/>
                              </w:rPr>
                              <w:t xml:space="preserve">Hydroxycarbamide is contraindicated in pregnancy. It is recommended that patients of childbearing potential use effective contraception before starting and during treatment with hydroxycarbamide. Hydroxycarbamide should not be administered to patients who are pregnant unless the benefits outweigh the possible risks. </w:t>
                            </w:r>
                          </w:p>
                          <w:p w14:paraId="2511ADCA" w14:textId="77777777" w:rsidR="004A2B4D" w:rsidRPr="00E54FA1" w:rsidRDefault="004A2B4D" w:rsidP="004A2B4D">
                            <w:pPr>
                              <w:rPr>
                                <w:rFonts w:ascii="Arial" w:hAnsi="Arial" w:cs="Arial"/>
                                <w:b/>
                                <w:bCs/>
                              </w:rPr>
                            </w:pPr>
                            <w:r w:rsidRPr="00E54FA1">
                              <w:rPr>
                                <w:rFonts w:ascii="Arial" w:hAnsi="Arial" w:cs="Arial"/>
                                <w:b/>
                                <w:bCs/>
                              </w:rPr>
                              <w:t xml:space="preserve">Fertility: </w:t>
                            </w:r>
                          </w:p>
                          <w:p w14:paraId="1821F4D8" w14:textId="10832EA3" w:rsidR="004A2B4D" w:rsidRPr="00E54FA1" w:rsidRDefault="004A2B4D" w:rsidP="004A2B4D">
                            <w:pPr>
                              <w:rPr>
                                <w:rFonts w:ascii="Arial" w:hAnsi="Arial" w:cs="Arial"/>
                              </w:rPr>
                            </w:pPr>
                            <w:r w:rsidRPr="00E54FA1">
                              <w:rPr>
                                <w:rFonts w:ascii="Arial" w:hAnsi="Arial" w:cs="Arial"/>
                              </w:rPr>
                              <w:t>Hydroxycarbamide may be genotoxic, therefore, genetic consultation is recommended if a patient intends to become pregnant after therapy with hydroxycarbamide. Women of childbearing potential must use effective contraception before the start of, during treatment with hydroxycarbamide and for 6 months following completion. Men are recommended to use effective contraceptive measures and to not father a child while receiving hydroxycarbamide and for 3 months following completion of treatment. Men should be informed about the possibility of sperm conservation before the start of therapy. Fertility in males might be affected by treatment. Reversible oligo- and azoospermia are very commonly observed.</w:t>
                            </w:r>
                          </w:p>
                          <w:p w14:paraId="69BAB412" w14:textId="77777777" w:rsidR="004A2B4D" w:rsidRPr="00E54FA1" w:rsidRDefault="004A2B4D" w:rsidP="004A2B4D">
                            <w:pPr>
                              <w:rPr>
                                <w:rFonts w:ascii="Arial" w:hAnsi="Arial" w:cs="Arial"/>
                                <w:b/>
                                <w:bCs/>
                              </w:rPr>
                            </w:pPr>
                            <w:r w:rsidRPr="00E54FA1">
                              <w:rPr>
                                <w:rFonts w:ascii="Arial" w:hAnsi="Arial" w:cs="Arial"/>
                                <w:b/>
                                <w:bCs/>
                              </w:rPr>
                              <w:t xml:space="preserve">Breast-feeding: </w:t>
                            </w:r>
                          </w:p>
                          <w:p w14:paraId="68CC7FEE" w14:textId="509B225B" w:rsidR="004A2B4D" w:rsidRPr="00E54FA1" w:rsidRDefault="004A2B4D">
                            <w:pPr>
                              <w:rPr>
                                <w:rFonts w:ascii="Arial" w:hAnsi="Arial" w:cs="Arial"/>
                              </w:rPr>
                            </w:pPr>
                            <w:r w:rsidRPr="00E54FA1">
                              <w:rPr>
                                <w:rFonts w:ascii="Arial" w:hAnsi="Arial" w:cs="Arial"/>
                              </w:rPr>
                              <w:t xml:space="preserve">As hydroxycarbamide is excreted into human milk, a decision should be made whether to discontinue nursing or to discontinue </w:t>
                            </w:r>
                            <w:r w:rsidR="00F83E86">
                              <w:rPr>
                                <w:rFonts w:ascii="Arial" w:hAnsi="Arial" w:cs="Arial"/>
                              </w:rPr>
                              <w:t>h</w:t>
                            </w:r>
                            <w:r w:rsidRPr="00E54FA1">
                              <w:rPr>
                                <w:rFonts w:ascii="Arial" w:hAnsi="Arial" w:cs="Arial"/>
                              </w:rPr>
                              <w:t xml:space="preserve">ydroxycarbamide, </w:t>
                            </w:r>
                            <w:proofErr w:type="gramStart"/>
                            <w:r w:rsidRPr="00E54FA1">
                              <w:rPr>
                                <w:rFonts w:ascii="Arial" w:hAnsi="Arial" w:cs="Arial"/>
                              </w:rPr>
                              <w:t>taking into account</w:t>
                            </w:r>
                            <w:proofErr w:type="gramEnd"/>
                            <w:r w:rsidRPr="00E54FA1">
                              <w:rPr>
                                <w:rFonts w:ascii="Arial" w:hAnsi="Arial" w:cs="Arial"/>
                              </w:rPr>
                              <w:t xml:space="preserve"> the importance of the drug to the mother and also the serious adverse reactions in nursing infants from hydroxycarbamide.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7D616" id="Text Box 1" o:spid="_x0000_s1032" type="#_x0000_t202" style="position:absolute;margin-left:472.8pt;margin-top:0;width:524pt;height:386.8pt;z-index:2516869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">
                <v:textbox>
                  <w:txbxContent>
                    <w:p w14:paraId="50532DFC" w14:textId="77777777" w:rsidR="004A2B4D" w:rsidRPr="00E54FA1" w:rsidRDefault="004A2B4D" w:rsidP="004A2B4D">
                      <w:pPr>
                        <w:numPr>
                          <w:ilvl w:val="0"/>
                          <w:numId w:val="30"/>
                        </w:numPr>
                        <w:rPr>
                          <w:rFonts w:ascii="Arial" w:hAnsi="Arial" w:cs="Arial"/>
                          <w:b/>
                          <w:bCs/>
                          <w:u w:val="single"/>
                        </w:rPr>
                      </w:pPr>
                      <w:r w:rsidRPr="00E54FA1">
                        <w:rPr>
                          <w:rFonts w:ascii="Arial" w:hAnsi="Arial" w:cs="Arial"/>
                          <w:b/>
                          <w:bCs/>
                          <w:u w:val="single"/>
                        </w:rPr>
                        <w:t>PREGNANCY, FERTILITY AND BREAST-FEEDING</w:t>
                      </w:r>
                    </w:p>
                    <w:p w14:paraId="0E790CF0" w14:textId="52B1EB8A" w:rsidR="004A2B4D" w:rsidRPr="00E54FA1" w:rsidRDefault="004A2B4D" w:rsidP="004A2B4D">
                      <w:pPr>
                        <w:rPr>
                          <w:rFonts w:ascii="Arial" w:hAnsi="Arial" w:cs="Arial"/>
                          <w:b/>
                          <w:bCs/>
                          <w:u w:val="single"/>
                        </w:rPr>
                      </w:pPr>
                      <w:r w:rsidRPr="00E54FA1">
                        <w:rPr>
                          <w:rFonts w:ascii="Arial" w:hAnsi="Arial" w:cs="Arial"/>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p w14:paraId="54F218B8" w14:textId="77777777" w:rsidR="004A2B4D" w:rsidRPr="00E54FA1" w:rsidRDefault="004A2B4D" w:rsidP="004A2B4D">
                      <w:pPr>
                        <w:rPr>
                          <w:rFonts w:ascii="Arial" w:hAnsi="Arial" w:cs="Arial"/>
                          <w:b/>
                          <w:bCs/>
                        </w:rPr>
                      </w:pPr>
                      <w:r w:rsidRPr="00E54FA1">
                        <w:rPr>
                          <w:rFonts w:ascii="Arial" w:hAnsi="Arial" w:cs="Arial"/>
                          <w:b/>
                          <w:bCs/>
                        </w:rPr>
                        <w:t xml:space="preserve">Pregnancy: </w:t>
                      </w:r>
                    </w:p>
                    <w:p w14:paraId="51E6FA00" w14:textId="0EA5FA62" w:rsidR="004A2B4D" w:rsidRPr="00E54FA1" w:rsidRDefault="004A2B4D" w:rsidP="004A2B4D">
                      <w:pPr>
                        <w:rPr>
                          <w:rFonts w:ascii="Arial" w:hAnsi="Arial" w:cs="Arial"/>
                        </w:rPr>
                      </w:pPr>
                      <w:r w:rsidRPr="00E54FA1">
                        <w:rPr>
                          <w:rFonts w:ascii="Arial" w:hAnsi="Arial" w:cs="Arial"/>
                        </w:rPr>
                        <w:t xml:space="preserve">Hydroxycarbamide is contraindicated in pregnancy. It is recommended that patients of childbearing potential use effective contraception before starting and during treatment with hydroxycarbamide. Hydroxycarbamide should not be administered to patients who are pregnant unless the benefits outweigh the possible risks. </w:t>
                      </w:r>
                    </w:p>
                    <w:p w14:paraId="2511ADCA" w14:textId="77777777" w:rsidR="004A2B4D" w:rsidRPr="00E54FA1" w:rsidRDefault="004A2B4D" w:rsidP="004A2B4D">
                      <w:pPr>
                        <w:rPr>
                          <w:rFonts w:ascii="Arial" w:hAnsi="Arial" w:cs="Arial"/>
                          <w:b/>
                          <w:bCs/>
                        </w:rPr>
                      </w:pPr>
                      <w:r w:rsidRPr="00E54FA1">
                        <w:rPr>
                          <w:rFonts w:ascii="Arial" w:hAnsi="Arial" w:cs="Arial"/>
                          <w:b/>
                          <w:bCs/>
                        </w:rPr>
                        <w:t xml:space="preserve">Fertility: </w:t>
                      </w:r>
                    </w:p>
                    <w:p w14:paraId="1821F4D8" w14:textId="10832EA3" w:rsidR="004A2B4D" w:rsidRPr="00E54FA1" w:rsidRDefault="004A2B4D" w:rsidP="004A2B4D">
                      <w:pPr>
                        <w:rPr>
                          <w:rFonts w:ascii="Arial" w:hAnsi="Arial" w:cs="Arial"/>
                        </w:rPr>
                      </w:pPr>
                      <w:r w:rsidRPr="00E54FA1">
                        <w:rPr>
                          <w:rFonts w:ascii="Arial" w:hAnsi="Arial" w:cs="Arial"/>
                        </w:rPr>
                        <w:t>Hydroxycarbamide may be genotoxic, therefore, genetic consultation is recommended if a patient intends to become pregnant after therapy with hydroxycarbamide. Women of childbearing potential must use effective contraception before the start of, during treatment with hydroxycarbamide and for 6 months following completion. Men are recommended to use effective contraceptive measures and to not father a child while receiving hydroxycarbamide and for 3 months following completion of treatment. Men should be informed about the possibility of sperm conservation before the start of therapy. Fertility in males might be affected by treatment. Reversible oligo- and azoospermia are very commonly observed.</w:t>
                      </w:r>
                    </w:p>
                    <w:p w14:paraId="69BAB412" w14:textId="77777777" w:rsidR="004A2B4D" w:rsidRPr="00E54FA1" w:rsidRDefault="004A2B4D" w:rsidP="004A2B4D">
                      <w:pPr>
                        <w:rPr>
                          <w:rFonts w:ascii="Arial" w:hAnsi="Arial" w:cs="Arial"/>
                          <w:b/>
                          <w:bCs/>
                        </w:rPr>
                      </w:pPr>
                      <w:r w:rsidRPr="00E54FA1">
                        <w:rPr>
                          <w:rFonts w:ascii="Arial" w:hAnsi="Arial" w:cs="Arial"/>
                          <w:b/>
                          <w:bCs/>
                        </w:rPr>
                        <w:t xml:space="preserve">Breast-feeding: </w:t>
                      </w:r>
                    </w:p>
                    <w:p w14:paraId="68CC7FEE" w14:textId="509B225B" w:rsidR="004A2B4D" w:rsidRPr="00E54FA1" w:rsidRDefault="004A2B4D">
                      <w:pPr>
                        <w:rPr>
                          <w:rFonts w:ascii="Arial" w:hAnsi="Arial" w:cs="Arial"/>
                        </w:rPr>
                      </w:pPr>
                      <w:r w:rsidRPr="00E54FA1">
                        <w:rPr>
                          <w:rFonts w:ascii="Arial" w:hAnsi="Arial" w:cs="Arial"/>
                        </w:rPr>
                        <w:t xml:space="preserve">As hydroxycarbamide is excreted into human milk, a decision should be made whether to discontinue nursing or to discontinue </w:t>
                      </w:r>
                      <w:r w:rsidR="00F83E86">
                        <w:rPr>
                          <w:rFonts w:ascii="Arial" w:hAnsi="Arial" w:cs="Arial"/>
                        </w:rPr>
                        <w:t>h</w:t>
                      </w:r>
                      <w:r w:rsidRPr="00E54FA1">
                        <w:rPr>
                          <w:rFonts w:ascii="Arial" w:hAnsi="Arial" w:cs="Arial"/>
                        </w:rPr>
                        <w:t xml:space="preserve">ydroxycarbamide, </w:t>
                      </w:r>
                      <w:proofErr w:type="gramStart"/>
                      <w:r w:rsidRPr="00E54FA1">
                        <w:rPr>
                          <w:rFonts w:ascii="Arial" w:hAnsi="Arial" w:cs="Arial"/>
                        </w:rPr>
                        <w:t>taking into account</w:t>
                      </w:r>
                      <w:proofErr w:type="gramEnd"/>
                      <w:r w:rsidRPr="00E54FA1">
                        <w:rPr>
                          <w:rFonts w:ascii="Arial" w:hAnsi="Arial" w:cs="Arial"/>
                        </w:rPr>
                        <w:t xml:space="preserve"> the importance of the drug to the mother and also the serious adverse reactions in nursing infants from hydroxycarbamide.</w:t>
                      </w:r>
                    </w:p>
                  </w:txbxContent>
                </v:textbox>
                <w10:wrap type="square" anchorx="margin"/>
              </v:shape>
            </w:pict>
          </mc:Fallback>
        </mc:AlternateConten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3F7848" w:rsidRPr="00307B2B" w14:paraId="487F79DB" w14:textId="77777777" w:rsidTr="00D06903">
        <w:tc>
          <w:tcPr>
            <w:tcW w:w="10740" w:type="dxa"/>
            <w:shd w:val="clear" w:color="auto" w:fill="auto"/>
          </w:tcPr>
          <w:p w14:paraId="6D228FAB" w14:textId="77777777" w:rsidR="007819A8" w:rsidRDefault="007819A8" w:rsidP="003F7848">
            <w:pPr>
              <w:spacing w:after="120"/>
              <w:rPr>
                <w:rFonts w:ascii="Arial" w:hAnsi="Arial" w:cs="Arial"/>
                <w:b/>
                <w:bCs/>
              </w:rPr>
            </w:pPr>
            <w:bookmarkStart w:id="3" w:name="_Hlk154071858"/>
            <w:r w:rsidRPr="00307B2B">
              <w:rPr>
                <w:rFonts w:ascii="Arial" w:hAnsi="Arial" w:cs="Arial"/>
                <w:b/>
                <w:bCs/>
              </w:rPr>
              <w:t>ADVICE TO PATIENTS AND CARERS</w:t>
            </w:r>
          </w:p>
          <w:p w14:paraId="31DAE790" w14:textId="0B50A133" w:rsidR="00F83E86" w:rsidRDefault="00F83E86" w:rsidP="00F83E86">
            <w:pPr>
              <w:pStyle w:val="Default"/>
              <w:rPr>
                <w:sz w:val="23"/>
                <w:szCs w:val="23"/>
              </w:rPr>
            </w:pPr>
            <w:r>
              <w:rPr>
                <w:sz w:val="23"/>
                <w:szCs w:val="23"/>
              </w:rPr>
              <w:t xml:space="preserve">The specialist will counsel the patient with regard to the benefits and risks of treatment and will provide the patient with any relevant information and advice, including patient information leaflets on individual </w:t>
            </w:r>
            <w:proofErr w:type="gramStart"/>
            <w:r>
              <w:rPr>
                <w:sz w:val="23"/>
                <w:szCs w:val="23"/>
              </w:rPr>
              <w:t>medicines</w:t>
            </w:r>
            <w:proofErr w:type="gramEnd"/>
            <w:r>
              <w:rPr>
                <w:sz w:val="23"/>
                <w:szCs w:val="23"/>
              </w:rPr>
              <w:t xml:space="preserve"> </w:t>
            </w:r>
          </w:p>
          <w:p w14:paraId="7E647C44" w14:textId="77777777" w:rsidR="00F83E86" w:rsidRPr="00F83E86" w:rsidRDefault="00F83E86" w:rsidP="00F83E86">
            <w:pPr>
              <w:pStyle w:val="Default"/>
              <w:rPr>
                <w:sz w:val="23"/>
                <w:szCs w:val="23"/>
              </w:rPr>
            </w:pPr>
          </w:p>
          <w:p w14:paraId="45A32C35" w14:textId="77777777" w:rsidR="004A2B4D" w:rsidRPr="004A2B4D" w:rsidRDefault="004A2B4D" w:rsidP="004A2B4D">
            <w:pPr>
              <w:pStyle w:val="NoSpacing"/>
              <w:rPr>
                <w:rFonts w:ascii="Arial" w:hAnsi="Arial" w:cs="Arial"/>
              </w:rPr>
            </w:pPr>
            <w:r w:rsidRPr="004A2B4D">
              <w:rPr>
                <w:rFonts w:ascii="Arial" w:hAnsi="Arial" w:cs="Arial"/>
              </w:rPr>
              <w:t xml:space="preserve">Patients should be asked to report: </w:t>
            </w:r>
          </w:p>
          <w:p w14:paraId="1FE3D003" w14:textId="77777777" w:rsidR="004A2B4D" w:rsidRPr="004A2B4D" w:rsidRDefault="004A2B4D" w:rsidP="004A2B4D">
            <w:pPr>
              <w:pStyle w:val="NoSpacing"/>
              <w:numPr>
                <w:ilvl w:val="0"/>
                <w:numId w:val="28"/>
              </w:numPr>
              <w:rPr>
                <w:rFonts w:ascii="Arial" w:hAnsi="Arial" w:cs="Arial"/>
              </w:rPr>
            </w:pPr>
            <w:r w:rsidRPr="004A2B4D">
              <w:rPr>
                <w:rFonts w:ascii="Arial" w:hAnsi="Arial" w:cs="Arial"/>
              </w:rPr>
              <w:t>Signs and symptoms of haematological toxicity, e.g. sore throat, infection, unexplained or abnormal bruising and bleeding.</w:t>
            </w:r>
          </w:p>
          <w:p w14:paraId="01AFC601" w14:textId="77777777" w:rsidR="004A2B4D" w:rsidRPr="004A2B4D" w:rsidRDefault="004A2B4D" w:rsidP="004A2B4D">
            <w:pPr>
              <w:pStyle w:val="NoSpacing"/>
              <w:numPr>
                <w:ilvl w:val="0"/>
                <w:numId w:val="28"/>
              </w:numPr>
              <w:rPr>
                <w:rFonts w:ascii="Arial" w:hAnsi="Arial" w:cs="Arial"/>
              </w:rPr>
            </w:pPr>
            <w:r w:rsidRPr="004A2B4D">
              <w:rPr>
                <w:rFonts w:ascii="Arial" w:hAnsi="Arial" w:cs="Arial"/>
              </w:rPr>
              <w:t xml:space="preserve">Signs or symptoms of hepatic toxicity e.g. jaundice. </w:t>
            </w:r>
          </w:p>
          <w:p w14:paraId="4F4BCFB5" w14:textId="77777777" w:rsidR="004A2B4D" w:rsidRPr="004A2B4D" w:rsidRDefault="004A2B4D" w:rsidP="004A2B4D">
            <w:pPr>
              <w:pStyle w:val="NoSpacing"/>
              <w:numPr>
                <w:ilvl w:val="0"/>
                <w:numId w:val="28"/>
              </w:numPr>
              <w:rPr>
                <w:rFonts w:ascii="Arial" w:hAnsi="Arial" w:cs="Arial"/>
              </w:rPr>
            </w:pPr>
            <w:r w:rsidRPr="004A2B4D">
              <w:rPr>
                <w:rFonts w:ascii="Arial" w:hAnsi="Arial" w:cs="Arial"/>
              </w:rPr>
              <w:t>Symptoms of chickenpox or exposure to a person with chickenpox or shingles.</w:t>
            </w:r>
          </w:p>
          <w:p w14:paraId="2A6C2734" w14:textId="77777777" w:rsidR="004A2B4D" w:rsidRPr="004A2B4D" w:rsidRDefault="004A2B4D" w:rsidP="004A2B4D">
            <w:pPr>
              <w:pStyle w:val="NoSpacing"/>
              <w:numPr>
                <w:ilvl w:val="0"/>
                <w:numId w:val="28"/>
              </w:numPr>
              <w:rPr>
                <w:rFonts w:ascii="Arial" w:hAnsi="Arial" w:cs="Arial"/>
              </w:rPr>
            </w:pPr>
            <w:r w:rsidRPr="004A2B4D">
              <w:rPr>
                <w:rFonts w:ascii="Arial" w:hAnsi="Arial" w:cs="Arial"/>
              </w:rPr>
              <w:t>Suspected or confirmed pregnancy.</w:t>
            </w:r>
          </w:p>
          <w:p w14:paraId="1228B535" w14:textId="77777777" w:rsidR="004A2B4D" w:rsidRPr="004A2B4D" w:rsidRDefault="004A2B4D" w:rsidP="004A2B4D">
            <w:pPr>
              <w:pStyle w:val="NoSpacing"/>
              <w:rPr>
                <w:rFonts w:ascii="Arial" w:hAnsi="Arial" w:cs="Arial"/>
              </w:rPr>
            </w:pPr>
          </w:p>
          <w:p w14:paraId="3EBC7863" w14:textId="77777777" w:rsidR="004A2B4D" w:rsidRPr="004A2B4D" w:rsidRDefault="004A2B4D" w:rsidP="004A2B4D">
            <w:pPr>
              <w:pStyle w:val="NoSpacing"/>
              <w:rPr>
                <w:rFonts w:ascii="Arial" w:hAnsi="Arial" w:cs="Arial"/>
              </w:rPr>
            </w:pPr>
            <w:r w:rsidRPr="004A2B4D">
              <w:rPr>
                <w:rFonts w:ascii="Arial" w:hAnsi="Arial" w:cs="Arial"/>
              </w:rPr>
              <w:t>Patients should be advised:</w:t>
            </w:r>
          </w:p>
          <w:p w14:paraId="5F634867" w14:textId="77777777" w:rsidR="004A2B4D" w:rsidRPr="004A2B4D" w:rsidRDefault="004A2B4D" w:rsidP="004A2B4D">
            <w:pPr>
              <w:pStyle w:val="NoSpacing"/>
              <w:numPr>
                <w:ilvl w:val="0"/>
                <w:numId w:val="28"/>
              </w:numPr>
              <w:rPr>
                <w:rFonts w:ascii="Arial" w:hAnsi="Arial" w:cs="Arial"/>
              </w:rPr>
            </w:pPr>
            <w:r w:rsidRPr="004A2B4D">
              <w:rPr>
                <w:rFonts w:ascii="Arial" w:hAnsi="Arial" w:cs="Arial"/>
              </w:rPr>
              <w:t>To maintain a high fluid intake due to the possibility of increases in serum uric acid levels.</w:t>
            </w:r>
          </w:p>
          <w:p w14:paraId="7EDD7A78" w14:textId="77777777" w:rsidR="004A2B4D" w:rsidRPr="004A2B4D" w:rsidRDefault="004A2B4D" w:rsidP="004A2B4D">
            <w:pPr>
              <w:pStyle w:val="NoSpacing"/>
              <w:numPr>
                <w:ilvl w:val="0"/>
                <w:numId w:val="28"/>
              </w:numPr>
              <w:rPr>
                <w:rFonts w:ascii="Arial" w:hAnsi="Arial" w:cs="Arial"/>
                <w:bCs/>
                <w:iCs/>
              </w:rPr>
            </w:pPr>
            <w:r w:rsidRPr="004A2B4D">
              <w:rPr>
                <w:rFonts w:ascii="Arial" w:hAnsi="Arial" w:cs="Arial"/>
                <w:bCs/>
                <w:iCs/>
              </w:rPr>
              <w:t>Tell anyone who prescribes them a medicine that they are taking hydroxycarbamide. Always ask a pharmacist before purchasing any medicines over the counter, including herbal remedies, and ask if they are safe.</w:t>
            </w:r>
          </w:p>
          <w:p w14:paraId="11B052BF" w14:textId="77777777" w:rsidR="004A2B4D" w:rsidRPr="004A2B4D" w:rsidRDefault="004A2B4D" w:rsidP="004A2B4D">
            <w:pPr>
              <w:pStyle w:val="NoSpacing"/>
              <w:numPr>
                <w:ilvl w:val="0"/>
                <w:numId w:val="28"/>
              </w:numPr>
              <w:rPr>
                <w:rFonts w:ascii="Arial" w:hAnsi="Arial" w:cs="Arial"/>
              </w:rPr>
            </w:pPr>
            <w:r w:rsidRPr="004A2B4D">
              <w:rPr>
                <w:rFonts w:ascii="Arial" w:hAnsi="Arial" w:cs="Arial"/>
              </w:rPr>
              <w:t>To wear high factor sunscreen and to wear a hat and protective clothing when in strong sunshine to protect the skin from sun exposure. Sun beds should be avoided. Patients should be advised to carry out regular self-examination of the skin and report if there are any new lesions and/or changes to skin.</w:t>
            </w:r>
          </w:p>
          <w:p w14:paraId="34631452" w14:textId="77777777" w:rsidR="004A2B4D" w:rsidRPr="004A2B4D" w:rsidRDefault="004A2B4D" w:rsidP="004A2B4D">
            <w:pPr>
              <w:pStyle w:val="NoSpacing"/>
              <w:numPr>
                <w:ilvl w:val="0"/>
                <w:numId w:val="28"/>
              </w:numPr>
              <w:rPr>
                <w:rFonts w:ascii="Arial" w:hAnsi="Arial" w:cs="Arial"/>
              </w:rPr>
            </w:pPr>
            <w:r w:rsidRPr="004A2B4D">
              <w:rPr>
                <w:rFonts w:ascii="Arial" w:hAnsi="Arial" w:cs="Arial"/>
              </w:rPr>
              <w:t>To use effective contraception, and to take a pregnancy test if they could be pregnant. Patients should inform the specialist or the GP immediately if they become pregnant. All patients, both male and female, should inform their specialist well in advance if they are planning a pregnancy so that changes can be made to their treatment regime.</w:t>
            </w:r>
          </w:p>
          <w:p w14:paraId="580F6AB3" w14:textId="77777777" w:rsidR="004A2B4D" w:rsidRPr="004A2B4D" w:rsidRDefault="004A2B4D" w:rsidP="004A2B4D">
            <w:pPr>
              <w:pStyle w:val="NoSpacing"/>
              <w:numPr>
                <w:ilvl w:val="0"/>
                <w:numId w:val="28"/>
              </w:numPr>
              <w:rPr>
                <w:rFonts w:ascii="Arial" w:hAnsi="Arial" w:cs="Arial"/>
                <w:bCs/>
                <w:iCs/>
              </w:rPr>
            </w:pPr>
            <w:r w:rsidRPr="004A2B4D">
              <w:rPr>
                <w:rFonts w:ascii="Arial" w:hAnsi="Arial" w:cs="Arial"/>
                <w:bCs/>
                <w:iCs/>
              </w:rPr>
              <w:t>That vaccination in line with current national advice (e.g. for COVID-19, influenza) is safe and recommended.</w:t>
            </w:r>
          </w:p>
          <w:p w14:paraId="627D37DB" w14:textId="77777777" w:rsidR="004A2B4D" w:rsidRPr="004A2B4D" w:rsidRDefault="004A2B4D" w:rsidP="004A2B4D">
            <w:pPr>
              <w:pStyle w:val="NoSpacing"/>
              <w:rPr>
                <w:rFonts w:ascii="Arial" w:hAnsi="Arial" w:cs="Arial"/>
                <w:bCs/>
                <w:iCs/>
              </w:rPr>
            </w:pPr>
          </w:p>
          <w:p w14:paraId="78D4BCCC" w14:textId="77777777" w:rsidR="004A2B4D" w:rsidRPr="004A2B4D" w:rsidRDefault="004A2B4D" w:rsidP="004A2B4D">
            <w:pPr>
              <w:pStyle w:val="NoSpacing"/>
              <w:rPr>
                <w:rFonts w:ascii="Arial" w:hAnsi="Arial" w:cs="Arial"/>
                <w:bCs/>
                <w:iCs/>
                <w:u w:val="single"/>
              </w:rPr>
            </w:pPr>
            <w:r w:rsidRPr="004A2B4D">
              <w:rPr>
                <w:rFonts w:ascii="Arial" w:hAnsi="Arial" w:cs="Arial"/>
                <w:bCs/>
                <w:iCs/>
                <w:u w:val="single"/>
              </w:rPr>
              <w:t>Patient information:</w:t>
            </w:r>
          </w:p>
          <w:p w14:paraId="145BE210" w14:textId="77777777" w:rsidR="004A2B4D" w:rsidRPr="004A2B4D" w:rsidRDefault="004D45B6" w:rsidP="004A2B4D">
            <w:pPr>
              <w:pStyle w:val="NoSpacing"/>
              <w:rPr>
                <w:rFonts w:ascii="Arial" w:hAnsi="Arial" w:cs="Arial"/>
              </w:rPr>
            </w:pPr>
            <w:hyperlink r:id="rId25" w:history="1">
              <w:r w:rsidR="004A2B4D" w:rsidRPr="004A2B4D">
                <w:rPr>
                  <w:rStyle w:val="Hyperlink"/>
                  <w:rFonts w:ascii="Arial" w:hAnsi="Arial" w:cs="Arial"/>
                </w:rPr>
                <w:t>https://www.mpnvoice.org.uk/about-mpns/treatments/hydroxycarbamide/</w:t>
              </w:r>
            </w:hyperlink>
          </w:p>
          <w:p w14:paraId="23FC2E58" w14:textId="77777777" w:rsidR="004A2B4D" w:rsidRPr="004A2B4D" w:rsidRDefault="004A2B4D" w:rsidP="004A2B4D">
            <w:pPr>
              <w:pStyle w:val="NoSpacing"/>
              <w:rPr>
                <w:rFonts w:ascii="Arial" w:hAnsi="Arial" w:cs="Arial"/>
                <w:u w:val="single"/>
              </w:rPr>
            </w:pPr>
          </w:p>
          <w:p w14:paraId="1C8AB818" w14:textId="05ADB130" w:rsidR="004A2B4D" w:rsidRPr="004A2B4D" w:rsidRDefault="004A2B4D" w:rsidP="004A2B4D">
            <w:pPr>
              <w:pStyle w:val="NoSpacing"/>
              <w:rPr>
                <w:rFonts w:ascii="Arial" w:hAnsi="Arial" w:cs="Arial"/>
              </w:rPr>
            </w:pPr>
            <w:r w:rsidRPr="004A2B4D">
              <w:rPr>
                <w:rFonts w:ascii="Arial" w:hAnsi="Arial" w:cs="Arial"/>
              </w:rPr>
              <w:t xml:space="preserve">Where patient care is transferred from one specialist service or GP practice to another, a new shared care agreement must be completed. Ensure that the specialist is informed in writing of any changes to the patient’s GP or their contact </w:t>
            </w:r>
            <w:r w:rsidR="00E70272" w:rsidRPr="004A2B4D">
              <w:rPr>
                <w:rFonts w:ascii="Arial" w:hAnsi="Arial" w:cs="Arial"/>
              </w:rPr>
              <w:t>details.</w:t>
            </w:r>
          </w:p>
          <w:p w14:paraId="1625F046" w14:textId="2C9E9B24" w:rsidR="003F7848" w:rsidRPr="00307B2B" w:rsidRDefault="003F7848" w:rsidP="004A2B4D">
            <w:pPr>
              <w:pStyle w:val="NoSpacing"/>
              <w:rPr>
                <w:sz w:val="20"/>
                <w:szCs w:val="20"/>
              </w:rPr>
            </w:pPr>
            <w:r w:rsidRPr="00307B2B">
              <w:rPr>
                <w:rFonts w:eastAsia="Times New Roman"/>
                <w:lang w:eastAsia="en-GB"/>
              </w:rPr>
              <w:t xml:space="preserve"> </w:t>
            </w:r>
          </w:p>
        </w:tc>
      </w:tr>
      <w:bookmarkEnd w:id="3"/>
    </w:tbl>
    <w:p w14:paraId="0E2E2971" w14:textId="77777777" w:rsidR="00004CD4" w:rsidRDefault="00004CD4" w:rsidP="00CB147C">
      <w:pPr>
        <w:spacing w:after="0"/>
        <w:rPr>
          <w:b/>
        </w:rPr>
      </w:pPr>
    </w:p>
    <w:p w14:paraId="1F1B208B" w14:textId="5FD77853" w:rsidR="004A2B4D" w:rsidRPr="004A2B4D" w:rsidRDefault="00CB147C" w:rsidP="00F83E86">
      <w:pPr>
        <w:keepNext/>
        <w:pBdr>
          <w:top w:val="single" w:sz="4" w:space="1" w:color="auto"/>
          <w:left w:val="single" w:sz="4" w:space="4" w:color="auto"/>
          <w:bottom w:val="single" w:sz="4" w:space="1" w:color="auto"/>
          <w:right w:val="single" w:sz="4" w:space="4" w:color="auto"/>
        </w:pBdr>
        <w:tabs>
          <w:tab w:val="left" w:pos="3690"/>
        </w:tabs>
        <w:spacing w:after="0" w:line="240" w:lineRule="auto"/>
        <w:contextualSpacing/>
        <w:jc w:val="both"/>
        <w:outlineLvl w:val="0"/>
        <w:rPr>
          <w:rFonts w:ascii="Arial" w:eastAsia="Times New Roman" w:hAnsi="Arial" w:cs="Times New Roman"/>
          <w:bCs/>
          <w:szCs w:val="24"/>
        </w:rPr>
      </w:pPr>
      <w:r w:rsidRPr="006F4129">
        <w:rPr>
          <w:rFonts w:ascii="Arial" w:eastAsia="Times New Roman" w:hAnsi="Arial" w:cs="Times New Roman"/>
          <w:b/>
          <w:bCs/>
          <w:szCs w:val="24"/>
        </w:rPr>
        <w:t>REFERENCES</w:t>
      </w:r>
      <w:r w:rsidR="00C62913" w:rsidRPr="00C62913">
        <w:rPr>
          <w:rFonts w:ascii="Arial" w:eastAsia="Times New Roman" w:hAnsi="Arial" w:cstheme="minorHAnsi"/>
          <w:sz w:val="24"/>
          <w:lang w:eastAsia="en-GB"/>
        </w:rPr>
        <w:t xml:space="preserve"> </w:t>
      </w:r>
    </w:p>
    <w:p w14:paraId="4F3DA899" w14:textId="5B0E87CC" w:rsidR="004A2B4D" w:rsidRPr="004A2B4D" w:rsidRDefault="004A2B4D" w:rsidP="004A2B4D">
      <w:pPr>
        <w:keepNext/>
        <w:numPr>
          <w:ilvl w:val="0"/>
          <w:numId w:val="10"/>
        </w:numPr>
        <w:pBdr>
          <w:top w:val="single" w:sz="4" w:space="1" w:color="auto"/>
          <w:left w:val="single" w:sz="4" w:space="4" w:color="auto"/>
          <w:bottom w:val="single" w:sz="4" w:space="1" w:color="auto"/>
          <w:right w:val="single" w:sz="4" w:space="4" w:color="auto"/>
        </w:pBdr>
        <w:tabs>
          <w:tab w:val="left" w:pos="3690"/>
        </w:tabs>
        <w:spacing w:after="0" w:line="240" w:lineRule="auto"/>
        <w:contextualSpacing/>
        <w:jc w:val="both"/>
        <w:outlineLvl w:val="0"/>
        <w:rPr>
          <w:rFonts w:ascii="Arial" w:eastAsia="Times New Roman" w:hAnsi="Arial" w:cs="Times New Roman"/>
          <w:bCs/>
          <w:i/>
          <w:iCs/>
          <w:szCs w:val="24"/>
        </w:rPr>
      </w:pPr>
      <w:r w:rsidRPr="004A2B4D">
        <w:rPr>
          <w:rFonts w:ascii="Arial" w:eastAsia="Times New Roman" w:hAnsi="Arial" w:cs="Times New Roman"/>
          <w:bCs/>
          <w:szCs w:val="24"/>
        </w:rPr>
        <w:t xml:space="preserve">Oxford University Hospitals NHS Foundation Trust. </w:t>
      </w:r>
      <w:r w:rsidRPr="004A2B4D">
        <w:rPr>
          <w:rFonts w:ascii="Arial" w:eastAsia="Times New Roman" w:hAnsi="Arial" w:cs="Times New Roman"/>
          <w:bCs/>
          <w:i/>
          <w:iCs/>
          <w:szCs w:val="24"/>
        </w:rPr>
        <w:t xml:space="preserve">Hydroxycarbamide for myeloproliferative neoplasms (polycythaemia vera and essential thrombocythaemia) for patients with adult services Shared Care Protocol. </w:t>
      </w:r>
      <w:r w:rsidRPr="004A2B4D">
        <w:rPr>
          <w:rFonts w:ascii="Arial" w:eastAsia="Times New Roman" w:hAnsi="Arial" w:cs="Times New Roman"/>
          <w:bCs/>
          <w:szCs w:val="24"/>
        </w:rPr>
        <w:t xml:space="preserve">Approved by Area prescribing committee Oxfordshire: May 2022. </w:t>
      </w:r>
    </w:p>
    <w:p w14:paraId="0B79C3BC" w14:textId="54C16401" w:rsidR="004A2B4D" w:rsidRPr="004A2B4D" w:rsidRDefault="00786E44" w:rsidP="004A2B4D">
      <w:pPr>
        <w:keepNext/>
        <w:numPr>
          <w:ilvl w:val="0"/>
          <w:numId w:val="10"/>
        </w:numPr>
        <w:pBdr>
          <w:top w:val="single" w:sz="4" w:space="1" w:color="auto"/>
          <w:left w:val="single" w:sz="4" w:space="4" w:color="auto"/>
          <w:bottom w:val="single" w:sz="4" w:space="1" w:color="auto"/>
          <w:right w:val="single" w:sz="4" w:space="4" w:color="auto"/>
        </w:pBdr>
        <w:tabs>
          <w:tab w:val="left" w:pos="3690"/>
        </w:tabs>
        <w:spacing w:after="0" w:line="240" w:lineRule="auto"/>
        <w:contextualSpacing/>
        <w:jc w:val="both"/>
        <w:outlineLvl w:val="0"/>
        <w:rPr>
          <w:rFonts w:ascii="Arial" w:eastAsia="Times New Roman" w:hAnsi="Arial" w:cs="Times New Roman"/>
          <w:bCs/>
          <w:i/>
          <w:iCs/>
          <w:szCs w:val="24"/>
        </w:rPr>
      </w:pPr>
      <w:r>
        <w:rPr>
          <w:rFonts w:ascii="Arial" w:eastAsia="Times New Roman" w:hAnsi="Arial" w:cs="Times New Roman"/>
          <w:bCs/>
          <w:szCs w:val="24"/>
        </w:rPr>
        <w:t>Renal drug database, Hydroxycarbamide monograph, accessed 20/03/24</w:t>
      </w:r>
      <w:r w:rsidRPr="00786E44">
        <w:t xml:space="preserve"> </w:t>
      </w:r>
      <w:hyperlink r:id="rId26" w:history="1">
        <w:r w:rsidRPr="00415AEF">
          <w:rPr>
            <w:rStyle w:val="Hyperlink"/>
          </w:rPr>
          <w:t>https://www.renaldrugdatabase.com</w:t>
        </w:r>
      </w:hyperlink>
      <w:r>
        <w:t xml:space="preserve"> </w:t>
      </w:r>
    </w:p>
    <w:p w14:paraId="5956C814" w14:textId="77777777" w:rsidR="004A2B4D" w:rsidRPr="004A2B4D" w:rsidRDefault="004A2B4D" w:rsidP="004A2B4D">
      <w:pPr>
        <w:keepNext/>
        <w:numPr>
          <w:ilvl w:val="0"/>
          <w:numId w:val="10"/>
        </w:numPr>
        <w:pBdr>
          <w:top w:val="single" w:sz="4" w:space="1" w:color="auto"/>
          <w:left w:val="single" w:sz="4" w:space="4" w:color="auto"/>
          <w:bottom w:val="single" w:sz="4" w:space="1" w:color="auto"/>
          <w:right w:val="single" w:sz="4" w:space="4" w:color="auto"/>
        </w:pBdr>
        <w:tabs>
          <w:tab w:val="left" w:pos="3690"/>
        </w:tabs>
        <w:spacing w:after="0" w:line="240" w:lineRule="auto"/>
        <w:contextualSpacing/>
        <w:jc w:val="both"/>
        <w:outlineLvl w:val="0"/>
        <w:rPr>
          <w:rFonts w:ascii="Arial" w:eastAsia="Times New Roman" w:hAnsi="Arial" w:cs="Times New Roman"/>
          <w:bCs/>
          <w:szCs w:val="24"/>
        </w:rPr>
      </w:pPr>
      <w:r w:rsidRPr="004A2B4D">
        <w:rPr>
          <w:rFonts w:ascii="Arial" w:eastAsia="Times New Roman" w:hAnsi="Arial" w:cs="Times New Roman"/>
          <w:bCs/>
          <w:szCs w:val="24"/>
        </w:rPr>
        <w:t xml:space="preserve">Patient information on hydroxycarbamide </w:t>
      </w:r>
      <w:hyperlink r:id="rId27" w:history="1">
        <w:r w:rsidRPr="004A2B4D">
          <w:rPr>
            <w:rStyle w:val="Hyperlink"/>
            <w:rFonts w:ascii="Arial" w:eastAsia="Times New Roman" w:hAnsi="Arial" w:cs="Times New Roman"/>
            <w:bCs/>
            <w:szCs w:val="24"/>
          </w:rPr>
          <w:t>www.cancerresearchuk.org</w:t>
        </w:r>
      </w:hyperlink>
      <w:r w:rsidRPr="004A2B4D">
        <w:rPr>
          <w:rFonts w:ascii="Arial" w:eastAsia="Times New Roman" w:hAnsi="Arial" w:cs="Times New Roman"/>
          <w:bCs/>
          <w:szCs w:val="24"/>
        </w:rPr>
        <w:t xml:space="preserve">, accessed </w:t>
      </w:r>
      <w:proofErr w:type="gramStart"/>
      <w:r w:rsidRPr="004A2B4D">
        <w:rPr>
          <w:rFonts w:ascii="Arial" w:eastAsia="Times New Roman" w:hAnsi="Arial" w:cs="Times New Roman"/>
          <w:bCs/>
          <w:szCs w:val="24"/>
        </w:rPr>
        <w:t>18/09/2023</w:t>
      </w:r>
      <w:proofErr w:type="gramEnd"/>
    </w:p>
    <w:p w14:paraId="71469DB9" w14:textId="77777777" w:rsidR="004A2B4D" w:rsidRPr="004A2B4D" w:rsidRDefault="004A2B4D" w:rsidP="004A2B4D">
      <w:pPr>
        <w:keepNext/>
        <w:numPr>
          <w:ilvl w:val="0"/>
          <w:numId w:val="10"/>
        </w:numPr>
        <w:pBdr>
          <w:top w:val="single" w:sz="4" w:space="1" w:color="auto"/>
          <w:left w:val="single" w:sz="4" w:space="4" w:color="auto"/>
          <w:bottom w:val="single" w:sz="4" w:space="1" w:color="auto"/>
          <w:right w:val="single" w:sz="4" w:space="4" w:color="auto"/>
        </w:pBdr>
        <w:tabs>
          <w:tab w:val="left" w:pos="3690"/>
        </w:tabs>
        <w:spacing w:after="0" w:line="240" w:lineRule="auto"/>
        <w:contextualSpacing/>
        <w:jc w:val="both"/>
        <w:outlineLvl w:val="0"/>
        <w:rPr>
          <w:rFonts w:ascii="Arial" w:eastAsia="Times New Roman" w:hAnsi="Arial" w:cs="Times New Roman"/>
          <w:bCs/>
          <w:szCs w:val="24"/>
        </w:rPr>
      </w:pPr>
      <w:r w:rsidRPr="004A2B4D">
        <w:rPr>
          <w:rFonts w:ascii="Arial" w:eastAsia="Times New Roman" w:hAnsi="Arial" w:cs="Times New Roman"/>
          <w:bCs/>
          <w:szCs w:val="24"/>
        </w:rPr>
        <w:t xml:space="preserve">Summary of Product Characteristics. </w:t>
      </w:r>
      <w:r w:rsidRPr="004A2B4D">
        <w:rPr>
          <w:rFonts w:ascii="Arial" w:eastAsia="Times New Roman" w:hAnsi="Arial" w:cs="Times New Roman"/>
          <w:bCs/>
          <w:i/>
          <w:szCs w:val="24"/>
        </w:rPr>
        <w:t xml:space="preserve">Hydroxycarbamide medac 500mg capsule, hard. </w:t>
      </w:r>
      <w:r w:rsidRPr="004A2B4D">
        <w:rPr>
          <w:rFonts w:ascii="Arial" w:eastAsia="Times New Roman" w:hAnsi="Arial" w:cs="Times New Roman"/>
          <w:bCs/>
          <w:szCs w:val="24"/>
        </w:rPr>
        <w:t xml:space="preserve">Medac GmBH. Last updated on 17/05/2023. Accessed online via </w:t>
      </w:r>
      <w:hyperlink r:id="rId28" w:history="1">
        <w:r w:rsidRPr="004A2B4D">
          <w:rPr>
            <w:rStyle w:val="Hyperlink"/>
            <w:rFonts w:ascii="Arial" w:eastAsia="Times New Roman" w:hAnsi="Arial" w:cs="Times New Roman"/>
            <w:bCs/>
            <w:szCs w:val="24"/>
          </w:rPr>
          <w:t>www.medicines.org.uk</w:t>
        </w:r>
      </w:hyperlink>
      <w:r w:rsidRPr="004A2B4D">
        <w:rPr>
          <w:rFonts w:ascii="Arial" w:eastAsia="Times New Roman" w:hAnsi="Arial" w:cs="Times New Roman"/>
          <w:bCs/>
          <w:szCs w:val="24"/>
        </w:rPr>
        <w:t xml:space="preserve"> on </w:t>
      </w:r>
      <w:proofErr w:type="gramStart"/>
      <w:r w:rsidRPr="004A2B4D">
        <w:rPr>
          <w:rFonts w:ascii="Arial" w:eastAsia="Times New Roman" w:hAnsi="Arial" w:cs="Times New Roman"/>
          <w:bCs/>
          <w:szCs w:val="24"/>
        </w:rPr>
        <w:t>18/09/2023</w:t>
      </w:r>
      <w:proofErr w:type="gramEnd"/>
    </w:p>
    <w:p w14:paraId="5A949854" w14:textId="6EE6C27E" w:rsidR="00350D90" w:rsidRPr="00350D90" w:rsidRDefault="004A2B4D" w:rsidP="00C62913">
      <w:pPr>
        <w:keepNext/>
        <w:numPr>
          <w:ilvl w:val="0"/>
          <w:numId w:val="10"/>
        </w:numPr>
        <w:pBdr>
          <w:top w:val="single" w:sz="4" w:space="1" w:color="auto"/>
          <w:left w:val="single" w:sz="4" w:space="4" w:color="auto"/>
          <w:bottom w:val="single" w:sz="4" w:space="1" w:color="auto"/>
          <w:right w:val="single" w:sz="4" w:space="4" w:color="auto"/>
        </w:pBdr>
        <w:tabs>
          <w:tab w:val="left" w:pos="3690"/>
        </w:tabs>
        <w:spacing w:after="0" w:line="240" w:lineRule="auto"/>
        <w:contextualSpacing/>
        <w:jc w:val="both"/>
        <w:outlineLvl w:val="0"/>
        <w:rPr>
          <w:rStyle w:val="Hyperlink"/>
          <w:rFonts w:ascii="Arial" w:eastAsia="Times New Roman" w:hAnsi="Arial" w:cs="Times New Roman"/>
          <w:bCs/>
          <w:color w:val="auto"/>
          <w:szCs w:val="24"/>
          <w:u w:val="none"/>
        </w:rPr>
      </w:pPr>
      <w:r w:rsidRPr="004A2B4D">
        <w:rPr>
          <w:rFonts w:ascii="Arial" w:eastAsia="Times New Roman" w:hAnsi="Arial" w:cs="Times New Roman"/>
          <w:bCs/>
          <w:szCs w:val="24"/>
        </w:rPr>
        <w:t xml:space="preserve">National shared care protocol: Hydroxycarbamide for myeloproliferative disorders and sickle cell disease for patients within adult services. Accessed online via </w:t>
      </w:r>
      <w:hyperlink r:id="rId29" w:history="1">
        <w:r w:rsidRPr="004A2B4D">
          <w:rPr>
            <w:rStyle w:val="Hyperlink"/>
            <w:rFonts w:ascii="Arial" w:eastAsia="Times New Roman" w:hAnsi="Arial" w:cs="Times New Roman"/>
            <w:bCs/>
            <w:szCs w:val="24"/>
          </w:rPr>
          <w:t>https://www.england.nhs.uk/wp-content/uploads/2022/07/B1621_xi_Hydroxycarbamide-for-myeloproliferative-disorders-and-sickle-cell-disease-for-patients-within-adult-s.docx</w:t>
        </w:r>
      </w:hyperlink>
      <w:r w:rsidRPr="004A2B4D">
        <w:rPr>
          <w:rFonts w:ascii="Arial" w:eastAsia="Times New Roman" w:hAnsi="Arial" w:cs="Times New Roman"/>
          <w:bCs/>
          <w:szCs w:val="24"/>
        </w:rPr>
        <w:t xml:space="preserve"> Accessed on 27/11/2023</w:t>
      </w:r>
    </w:p>
    <w:p w14:paraId="0F79F1F3" w14:textId="77777777" w:rsidR="00350D90" w:rsidRDefault="00350D90" w:rsidP="00350D90">
      <w:pPr>
        <w:rPr>
          <w:rFonts w:ascii="Arial" w:eastAsia="Times New Roman" w:hAnsi="Arial" w:cs="Times New Roman"/>
          <w:szCs w:val="24"/>
        </w:rPr>
      </w:pPr>
    </w:p>
    <w:p w14:paraId="4436B18F" w14:textId="77777777" w:rsidR="00350D90" w:rsidRDefault="00350D90" w:rsidP="00350D90">
      <w:pPr>
        <w:rPr>
          <w:rFonts w:ascii="Arial" w:eastAsia="Times New Roman" w:hAnsi="Arial" w:cs="Times New Roman"/>
          <w:szCs w:val="24"/>
        </w:rPr>
      </w:pPr>
    </w:p>
    <w:p w14:paraId="0CC3CFAD" w14:textId="77777777" w:rsidR="00350D90" w:rsidRDefault="00350D90" w:rsidP="00350D90">
      <w:pPr>
        <w:rPr>
          <w:rFonts w:ascii="Arial" w:eastAsia="Times New Roman" w:hAnsi="Arial" w:cs="Times New Roman"/>
          <w:szCs w:val="24"/>
        </w:rPr>
      </w:pPr>
    </w:p>
    <w:p w14:paraId="3D8590E4" w14:textId="77777777" w:rsidR="00350D90" w:rsidRDefault="00350D90" w:rsidP="00350D90">
      <w:pPr>
        <w:rPr>
          <w:rFonts w:ascii="Arial" w:eastAsia="Times New Roman" w:hAnsi="Arial" w:cs="Times New Roman"/>
          <w:szCs w:val="24"/>
        </w:rPr>
      </w:pPr>
    </w:p>
    <w:p w14:paraId="4EA21A0F" w14:textId="77777777" w:rsidR="00350D90" w:rsidRDefault="00350D90" w:rsidP="00350D90">
      <w:pPr>
        <w:rPr>
          <w:rFonts w:ascii="Arial" w:eastAsia="Times New Roman" w:hAnsi="Arial" w:cs="Times New Roman"/>
          <w:szCs w:val="24"/>
        </w:rPr>
      </w:pPr>
    </w:p>
    <w:p w14:paraId="00D32441" w14:textId="77777777" w:rsidR="00350D90" w:rsidRDefault="00350D90" w:rsidP="00350D90">
      <w:pPr>
        <w:rPr>
          <w:rFonts w:ascii="Arial" w:eastAsia="Times New Roman" w:hAnsi="Arial" w:cs="Times New Roman"/>
          <w:szCs w:val="24"/>
        </w:rPr>
      </w:pPr>
    </w:p>
    <w:p w14:paraId="28674B67" w14:textId="77777777" w:rsidR="00350D90" w:rsidRDefault="00350D90" w:rsidP="00350D90">
      <w:pPr>
        <w:rPr>
          <w:rFonts w:ascii="Arial" w:eastAsia="Times New Roman" w:hAnsi="Arial" w:cs="Times New Roman"/>
          <w:szCs w:val="24"/>
        </w:rPr>
      </w:pPr>
    </w:p>
    <w:p w14:paraId="16EE6630" w14:textId="77777777" w:rsidR="00350D90" w:rsidRDefault="00350D90" w:rsidP="00350D90">
      <w:pPr>
        <w:rPr>
          <w:rFonts w:ascii="Arial" w:eastAsia="Times New Roman" w:hAnsi="Arial" w:cs="Times New Roman"/>
          <w:szCs w:val="24"/>
        </w:rPr>
      </w:pPr>
    </w:p>
    <w:p w14:paraId="0230C783" w14:textId="77777777" w:rsidR="00350D90" w:rsidRDefault="00350D90" w:rsidP="00350D90">
      <w:pPr>
        <w:rPr>
          <w:rFonts w:ascii="Arial" w:eastAsia="Times New Roman" w:hAnsi="Arial" w:cs="Times New Roman"/>
          <w:szCs w:val="24"/>
        </w:rPr>
      </w:pPr>
    </w:p>
    <w:p w14:paraId="74DD5248" w14:textId="77777777" w:rsidR="00350D90" w:rsidRDefault="00350D90" w:rsidP="00350D90">
      <w:pPr>
        <w:rPr>
          <w:rFonts w:ascii="Arial" w:eastAsia="Times New Roman" w:hAnsi="Arial" w:cs="Times New Roman"/>
          <w:szCs w:val="24"/>
        </w:rPr>
      </w:pPr>
    </w:p>
    <w:p w14:paraId="4D839C57" w14:textId="77777777" w:rsidR="00350D90" w:rsidRDefault="00350D90" w:rsidP="00350D90">
      <w:pPr>
        <w:rPr>
          <w:rFonts w:ascii="Arial" w:eastAsia="Times New Roman" w:hAnsi="Arial" w:cs="Times New Roman"/>
          <w:szCs w:val="24"/>
        </w:rPr>
      </w:pPr>
    </w:p>
    <w:p w14:paraId="38B8578F" w14:textId="77777777" w:rsidR="00350D90" w:rsidRDefault="00350D90" w:rsidP="00350D90">
      <w:pPr>
        <w:rPr>
          <w:rFonts w:ascii="Arial" w:eastAsia="Times New Roman" w:hAnsi="Arial" w:cs="Times New Roman"/>
          <w:szCs w:val="24"/>
        </w:rPr>
      </w:pPr>
    </w:p>
    <w:p w14:paraId="1323BEF8" w14:textId="77777777" w:rsidR="00350D90" w:rsidRDefault="00350D90" w:rsidP="00350D90">
      <w:pPr>
        <w:rPr>
          <w:rFonts w:ascii="Arial" w:eastAsia="Times New Roman" w:hAnsi="Arial" w:cs="Times New Roman"/>
          <w:szCs w:val="24"/>
        </w:rPr>
      </w:pPr>
    </w:p>
    <w:p w14:paraId="10194191" w14:textId="77777777" w:rsidR="00350D90" w:rsidRDefault="00350D90" w:rsidP="00350D90">
      <w:pPr>
        <w:rPr>
          <w:rFonts w:ascii="Arial" w:eastAsia="Times New Roman" w:hAnsi="Arial" w:cs="Times New Roman"/>
          <w:szCs w:val="24"/>
        </w:rPr>
      </w:pPr>
    </w:p>
    <w:p w14:paraId="5BFE7A39" w14:textId="77777777" w:rsidR="00350D90" w:rsidRDefault="00350D90" w:rsidP="00350D90">
      <w:pPr>
        <w:rPr>
          <w:rFonts w:ascii="Arial" w:eastAsia="Times New Roman" w:hAnsi="Arial" w:cs="Times New Roman"/>
          <w:szCs w:val="24"/>
        </w:rPr>
      </w:pPr>
    </w:p>
    <w:p w14:paraId="44815246" w14:textId="77777777" w:rsidR="00350D90" w:rsidRDefault="00350D90" w:rsidP="00350D90">
      <w:pPr>
        <w:rPr>
          <w:rFonts w:ascii="Arial" w:eastAsia="Times New Roman" w:hAnsi="Arial" w:cs="Times New Roman"/>
          <w:szCs w:val="24"/>
        </w:rPr>
      </w:pPr>
    </w:p>
    <w:p w14:paraId="29F209D7" w14:textId="77777777" w:rsidR="00350D90" w:rsidRPr="00350D90" w:rsidRDefault="00350D90" w:rsidP="00350D90">
      <w:pPr>
        <w:rPr>
          <w:rFonts w:ascii="Arial" w:eastAsia="Times New Roman" w:hAnsi="Arial" w:cs="Times New Roman"/>
          <w:szCs w:val="24"/>
        </w:rPr>
      </w:pPr>
    </w:p>
    <w:tbl>
      <w:tblPr>
        <w:tblpPr w:leftFromText="180" w:rightFromText="180" w:vertAnchor="text" w:horzAnchor="margin" w:tblpY="581"/>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DE2745" w:rsidRPr="008C60E5" w14:paraId="7CFEF998" w14:textId="77777777" w:rsidTr="00350D90">
        <w:trPr>
          <w:trHeight w:val="632"/>
        </w:trPr>
        <w:tc>
          <w:tcPr>
            <w:tcW w:w="10774" w:type="dxa"/>
            <w:shd w:val="clear" w:color="auto" w:fill="auto"/>
          </w:tcPr>
          <w:p w14:paraId="68815446" w14:textId="77777777" w:rsidR="00DE2745" w:rsidRPr="008C60E5" w:rsidRDefault="00DE2745" w:rsidP="00350D90">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t xml:space="preserve">CONTACT DETAILS for BACK-UP INFORMATION / ADVICE </w:t>
            </w:r>
          </w:p>
          <w:p w14:paraId="448AE66F" w14:textId="77777777" w:rsidR="00DE2745" w:rsidRDefault="00DE2745" w:rsidP="00350D90">
            <w:pPr>
              <w:spacing w:after="0" w:line="240" w:lineRule="auto"/>
              <w:rPr>
                <w:rFonts w:ascii="Arial" w:eastAsia="Times New Roman" w:hAnsi="Arial" w:cs="Arial"/>
                <w:b/>
                <w:bCs/>
                <w:lang w:eastAsia="en-GB"/>
              </w:rPr>
            </w:pPr>
          </w:p>
          <w:p w14:paraId="1FB70479" w14:textId="77777777" w:rsidR="00DE2745" w:rsidRPr="00D43187" w:rsidRDefault="00DE2745" w:rsidP="00350D90">
            <w:pPr>
              <w:spacing w:after="120" w:line="240" w:lineRule="auto"/>
              <w:rPr>
                <w:rFonts w:ascii="Arial" w:eastAsia="Times New Roman" w:hAnsi="Arial" w:cs="Arial"/>
                <w:b/>
                <w:bCs/>
                <w:u w:val="single"/>
                <w:lang w:eastAsia="en-GB"/>
              </w:rPr>
            </w:pPr>
            <w:r w:rsidRPr="00D43187">
              <w:rPr>
                <w:rFonts w:ascii="Arial" w:eastAsia="Times New Roman" w:hAnsi="Arial" w:cs="Arial"/>
                <w:b/>
                <w:bCs/>
                <w:u w:val="single"/>
                <w:lang w:eastAsia="en-GB"/>
              </w:rPr>
              <w:t>East and North Hertfordshire NHS Trust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690"/>
              <w:gridCol w:w="2573"/>
              <w:gridCol w:w="2814"/>
              <w:gridCol w:w="1588"/>
            </w:tblGrid>
            <w:tr w:rsidR="00DE2745" w:rsidRPr="000A391E" w14:paraId="329E1AC2" w14:textId="77777777" w:rsidTr="006A2450">
              <w:trPr>
                <w:trHeight w:val="932"/>
              </w:trPr>
              <w:tc>
                <w:tcPr>
                  <w:tcW w:w="1883" w:type="dxa"/>
                  <w:tcBorders>
                    <w:top w:val="single" w:sz="4" w:space="0" w:color="auto"/>
                    <w:left w:val="single" w:sz="4" w:space="0" w:color="auto"/>
                    <w:bottom w:val="single" w:sz="4" w:space="0" w:color="auto"/>
                    <w:right w:val="single" w:sz="4" w:space="0" w:color="auto"/>
                  </w:tcBorders>
                  <w:hideMark/>
                </w:tcPr>
                <w:p w14:paraId="4B3348C2" w14:textId="77777777" w:rsidR="00DE2745" w:rsidRPr="000A391E" w:rsidRDefault="00DE2745" w:rsidP="001C6663">
                  <w:pPr>
                    <w:framePr w:hSpace="180" w:wrap="around" w:vAnchor="text" w:hAnchor="margin" w:y="581"/>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Department</w:t>
                  </w:r>
                </w:p>
              </w:tc>
              <w:tc>
                <w:tcPr>
                  <w:tcW w:w="1690" w:type="dxa"/>
                  <w:tcBorders>
                    <w:top w:val="single" w:sz="4" w:space="0" w:color="auto"/>
                    <w:left w:val="single" w:sz="4" w:space="0" w:color="auto"/>
                    <w:bottom w:val="single" w:sz="4" w:space="0" w:color="auto"/>
                    <w:right w:val="single" w:sz="4" w:space="0" w:color="auto"/>
                  </w:tcBorders>
                  <w:hideMark/>
                </w:tcPr>
                <w:p w14:paraId="097B1A2A" w14:textId="77777777" w:rsidR="00DE2745" w:rsidRPr="000A391E" w:rsidRDefault="00DE2745" w:rsidP="001C6663">
                  <w:pPr>
                    <w:framePr w:hSpace="180" w:wrap="around" w:vAnchor="text" w:hAnchor="margin" w:y="581"/>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Contact number</w:t>
                  </w:r>
                </w:p>
              </w:tc>
              <w:tc>
                <w:tcPr>
                  <w:tcW w:w="2573" w:type="dxa"/>
                  <w:tcBorders>
                    <w:top w:val="single" w:sz="4" w:space="0" w:color="auto"/>
                    <w:left w:val="single" w:sz="4" w:space="0" w:color="auto"/>
                    <w:bottom w:val="single" w:sz="4" w:space="0" w:color="auto"/>
                    <w:right w:val="single" w:sz="4" w:space="0" w:color="auto"/>
                  </w:tcBorders>
                  <w:hideMark/>
                </w:tcPr>
                <w:p w14:paraId="52A76F02" w14:textId="77777777" w:rsidR="00DE2745" w:rsidRPr="000A391E" w:rsidRDefault="00DE2745" w:rsidP="001C6663">
                  <w:pPr>
                    <w:framePr w:hSpace="180" w:wrap="around" w:vAnchor="text" w:hAnchor="margin" w:y="581"/>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Specialist Team designated nhs.net email</w:t>
                  </w:r>
                </w:p>
              </w:tc>
              <w:tc>
                <w:tcPr>
                  <w:tcW w:w="2814" w:type="dxa"/>
                  <w:tcBorders>
                    <w:top w:val="single" w:sz="4" w:space="0" w:color="auto"/>
                    <w:left w:val="single" w:sz="4" w:space="0" w:color="auto"/>
                    <w:bottom w:val="single" w:sz="4" w:space="0" w:color="auto"/>
                    <w:right w:val="single" w:sz="4" w:space="0" w:color="auto"/>
                  </w:tcBorders>
                  <w:hideMark/>
                </w:tcPr>
                <w:p w14:paraId="7C5A90F1" w14:textId="77777777" w:rsidR="00DE2745" w:rsidRPr="000A391E" w:rsidRDefault="00DE2745" w:rsidP="001C6663">
                  <w:pPr>
                    <w:framePr w:hSpace="180" w:wrap="around" w:vAnchor="text" w:hAnchor="margin" w:y="581"/>
                    <w:spacing w:after="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Pharmacy Team shared care admin contact</w:t>
                  </w:r>
                </w:p>
              </w:tc>
              <w:tc>
                <w:tcPr>
                  <w:tcW w:w="1588" w:type="dxa"/>
                  <w:tcBorders>
                    <w:top w:val="single" w:sz="4" w:space="0" w:color="auto"/>
                    <w:left w:val="single" w:sz="4" w:space="0" w:color="auto"/>
                    <w:bottom w:val="single" w:sz="4" w:space="0" w:color="auto"/>
                    <w:right w:val="single" w:sz="4" w:space="0" w:color="auto"/>
                  </w:tcBorders>
                  <w:hideMark/>
                </w:tcPr>
                <w:p w14:paraId="39775900" w14:textId="77777777" w:rsidR="00DE2745" w:rsidRPr="000A391E" w:rsidRDefault="00DE2745" w:rsidP="001C6663">
                  <w:pPr>
                    <w:framePr w:hSpace="180" w:wrap="around" w:vAnchor="text" w:hAnchor="margin" w:y="581"/>
                    <w:spacing w:after="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Out of hours contact / switchboard</w:t>
                  </w:r>
                </w:p>
              </w:tc>
            </w:tr>
            <w:tr w:rsidR="00E214F9" w:rsidRPr="000A391E" w14:paraId="2232400E" w14:textId="77777777" w:rsidTr="00015501">
              <w:trPr>
                <w:trHeight w:val="424"/>
              </w:trPr>
              <w:tc>
                <w:tcPr>
                  <w:tcW w:w="1883" w:type="dxa"/>
                  <w:tcBorders>
                    <w:top w:val="single" w:sz="4" w:space="0" w:color="auto"/>
                    <w:left w:val="single" w:sz="4" w:space="0" w:color="auto"/>
                    <w:right w:val="single" w:sz="4" w:space="0" w:color="auto"/>
                  </w:tcBorders>
                </w:tcPr>
                <w:p w14:paraId="7675626F" w14:textId="38640645" w:rsidR="00E214F9" w:rsidRPr="00E214F9" w:rsidRDefault="00E214F9" w:rsidP="001C6663">
                  <w:pPr>
                    <w:framePr w:hSpace="180" w:wrap="around" w:vAnchor="text" w:hAnchor="margin" w:y="581"/>
                    <w:rPr>
                      <w:rFonts w:ascii="Arial" w:eastAsia="Times New Roman" w:hAnsi="Arial" w:cs="Arial"/>
                      <w:color w:val="000000"/>
                      <w:sz w:val="20"/>
                      <w:szCs w:val="20"/>
                    </w:rPr>
                  </w:pPr>
                  <w:r w:rsidRPr="00E214F9">
                    <w:rPr>
                      <w:rFonts w:ascii="Arial" w:eastAsia="Times New Roman" w:hAnsi="Arial" w:cs="Arial"/>
                      <w:b/>
                      <w:bCs/>
                      <w:color w:val="000000"/>
                      <w:sz w:val="20"/>
                      <w:szCs w:val="20"/>
                    </w:rPr>
                    <w:t> Haematology CNS</w:t>
                  </w:r>
                </w:p>
              </w:tc>
              <w:tc>
                <w:tcPr>
                  <w:tcW w:w="1690" w:type="dxa"/>
                  <w:tcBorders>
                    <w:top w:val="single" w:sz="4" w:space="0" w:color="auto"/>
                    <w:left w:val="single" w:sz="4" w:space="0" w:color="auto"/>
                    <w:right w:val="single" w:sz="4" w:space="0" w:color="auto"/>
                  </w:tcBorders>
                </w:tcPr>
                <w:p w14:paraId="104E33FD" w14:textId="70515038" w:rsidR="00E214F9" w:rsidRPr="00E214F9" w:rsidRDefault="00E214F9" w:rsidP="001C6663">
                  <w:pPr>
                    <w:framePr w:hSpace="180" w:wrap="around" w:vAnchor="text" w:hAnchor="margin" w:y="581"/>
                    <w:rPr>
                      <w:rFonts w:ascii="Arial" w:eastAsia="Times New Roman" w:hAnsi="Arial" w:cs="Arial"/>
                      <w:color w:val="000000"/>
                      <w:sz w:val="20"/>
                      <w:szCs w:val="20"/>
                    </w:rPr>
                  </w:pPr>
                  <w:r w:rsidRPr="00E214F9">
                    <w:rPr>
                      <w:rFonts w:ascii="Arial" w:eastAsia="Times New Roman" w:hAnsi="Arial" w:cs="Arial"/>
                      <w:color w:val="000000"/>
                      <w:sz w:val="20"/>
                      <w:szCs w:val="20"/>
                    </w:rPr>
                    <w:t> 07818 588 764</w:t>
                  </w:r>
                </w:p>
              </w:tc>
              <w:tc>
                <w:tcPr>
                  <w:tcW w:w="2573" w:type="dxa"/>
                  <w:tcBorders>
                    <w:top w:val="single" w:sz="4" w:space="0" w:color="auto"/>
                    <w:left w:val="single" w:sz="4" w:space="0" w:color="auto"/>
                    <w:right w:val="single" w:sz="4" w:space="0" w:color="auto"/>
                  </w:tcBorders>
                </w:tcPr>
                <w:p w14:paraId="232D2789" w14:textId="4EBC816F" w:rsidR="00E214F9" w:rsidRPr="00E214F9" w:rsidRDefault="004D45B6" w:rsidP="001C6663">
                  <w:pPr>
                    <w:framePr w:hSpace="180" w:wrap="around" w:vAnchor="text" w:hAnchor="margin" w:y="581"/>
                    <w:spacing w:after="40"/>
                    <w:rPr>
                      <w:rFonts w:ascii="Arial" w:eastAsia="Calibri" w:hAnsi="Arial" w:cs="Arial"/>
                      <w:sz w:val="20"/>
                      <w:szCs w:val="20"/>
                    </w:rPr>
                  </w:pPr>
                  <w:hyperlink r:id="rId30" w:history="1">
                    <w:r w:rsidR="00E214F9" w:rsidRPr="00592A9C">
                      <w:rPr>
                        <w:rStyle w:val="Hyperlink"/>
                        <w:rFonts w:ascii="Arial" w:eastAsia="Times New Roman" w:hAnsi="Arial" w:cs="Arial"/>
                        <w:sz w:val="20"/>
                        <w:szCs w:val="20"/>
                      </w:rPr>
                      <w:t>enh-tr.haemato-oncologycns@nhs.net</w:t>
                    </w:r>
                  </w:hyperlink>
                </w:p>
              </w:tc>
              <w:tc>
                <w:tcPr>
                  <w:tcW w:w="2814" w:type="dxa"/>
                  <w:tcBorders>
                    <w:top w:val="single" w:sz="4" w:space="0" w:color="auto"/>
                    <w:left w:val="single" w:sz="4" w:space="0" w:color="auto"/>
                    <w:bottom w:val="single" w:sz="4" w:space="0" w:color="auto"/>
                    <w:right w:val="single" w:sz="4" w:space="0" w:color="auto"/>
                  </w:tcBorders>
                </w:tcPr>
                <w:p w14:paraId="748D9502" w14:textId="6D85815E" w:rsidR="00E214F9" w:rsidRPr="00E214F9" w:rsidRDefault="004D45B6" w:rsidP="001C6663">
                  <w:pPr>
                    <w:framePr w:hSpace="180" w:wrap="around" w:vAnchor="text" w:hAnchor="margin" w:y="581"/>
                    <w:spacing w:after="40"/>
                    <w:rPr>
                      <w:rFonts w:ascii="Arial" w:eastAsia="Times New Roman" w:hAnsi="Arial" w:cs="Arial"/>
                      <w:bCs/>
                      <w:sz w:val="20"/>
                      <w:szCs w:val="20"/>
                      <w:lang w:eastAsia="en-GB"/>
                    </w:rPr>
                  </w:pPr>
                  <w:hyperlink r:id="rId31" w:history="1">
                    <w:r w:rsidR="00E214F9" w:rsidRPr="00E214F9">
                      <w:rPr>
                        <w:rStyle w:val="Hyperlink"/>
                        <w:rFonts w:ascii="Arial" w:eastAsia="Times New Roman" w:hAnsi="Arial" w:cs="Arial"/>
                        <w:bCs/>
                        <w:sz w:val="20"/>
                        <w:szCs w:val="20"/>
                        <w:lang w:eastAsia="en-GB"/>
                      </w:rPr>
                      <w:t>sharedcare.enh-tr@nhs.net</w:t>
                    </w:r>
                  </w:hyperlink>
                  <w:r w:rsidR="00E214F9" w:rsidRPr="00E214F9">
                    <w:rPr>
                      <w:rFonts w:ascii="Arial" w:eastAsia="Times New Roman" w:hAnsi="Arial" w:cs="Arial"/>
                      <w:bCs/>
                      <w:sz w:val="20"/>
                      <w:szCs w:val="20"/>
                      <w:lang w:eastAsia="en-GB"/>
                    </w:rPr>
                    <w:t xml:space="preserve"> </w:t>
                  </w:r>
                </w:p>
                <w:p w14:paraId="769A720C" w14:textId="77777777" w:rsidR="00E214F9" w:rsidRPr="00E214F9" w:rsidRDefault="00E214F9" w:rsidP="001C6663">
                  <w:pPr>
                    <w:framePr w:hSpace="180" w:wrap="around" w:vAnchor="text" w:hAnchor="margin" w:y="581"/>
                    <w:rPr>
                      <w:rFonts w:ascii="Arial" w:eastAsia="Times New Roman" w:hAnsi="Arial" w:cs="Arial"/>
                      <w:bCs/>
                      <w:sz w:val="20"/>
                      <w:szCs w:val="20"/>
                      <w:lang w:eastAsia="en-GB"/>
                    </w:rPr>
                  </w:pPr>
                  <w:r w:rsidRPr="00E214F9">
                    <w:rPr>
                      <w:rFonts w:ascii="Arial" w:eastAsia="Times New Roman" w:hAnsi="Arial" w:cs="Arial"/>
                      <w:bCs/>
                      <w:sz w:val="20"/>
                      <w:szCs w:val="20"/>
                      <w:lang w:eastAsia="en-GB"/>
                    </w:rPr>
                    <w:t>01438 284032</w:t>
                  </w:r>
                </w:p>
              </w:tc>
              <w:tc>
                <w:tcPr>
                  <w:tcW w:w="1588" w:type="dxa"/>
                  <w:tcBorders>
                    <w:top w:val="single" w:sz="4" w:space="0" w:color="auto"/>
                    <w:left w:val="single" w:sz="4" w:space="0" w:color="auto"/>
                    <w:bottom w:val="single" w:sz="4" w:space="0" w:color="auto"/>
                    <w:right w:val="single" w:sz="4" w:space="0" w:color="auto"/>
                  </w:tcBorders>
                </w:tcPr>
                <w:p w14:paraId="53F6128B" w14:textId="77777777" w:rsidR="00E214F9" w:rsidRPr="00E214F9" w:rsidRDefault="00E214F9" w:rsidP="001C6663">
                  <w:pPr>
                    <w:framePr w:hSpace="180" w:wrap="around" w:vAnchor="text" w:hAnchor="margin" w:y="581"/>
                    <w:rPr>
                      <w:rFonts w:ascii="Arial" w:eastAsia="Times New Roman" w:hAnsi="Arial" w:cs="Arial"/>
                      <w:bCs/>
                      <w:sz w:val="20"/>
                      <w:szCs w:val="20"/>
                      <w:lang w:eastAsia="en-GB"/>
                    </w:rPr>
                  </w:pPr>
                  <w:r w:rsidRPr="00E214F9">
                    <w:rPr>
                      <w:rFonts w:ascii="Arial" w:eastAsia="Times New Roman" w:hAnsi="Arial" w:cs="Arial"/>
                      <w:bCs/>
                      <w:sz w:val="20"/>
                      <w:szCs w:val="20"/>
                      <w:lang w:eastAsia="en-GB"/>
                    </w:rPr>
                    <w:t xml:space="preserve">01438 314333  </w:t>
                  </w:r>
                </w:p>
              </w:tc>
            </w:tr>
          </w:tbl>
          <w:p w14:paraId="7CD01F97" w14:textId="77777777" w:rsidR="00DE2745" w:rsidRDefault="00DE2745" w:rsidP="00350D90">
            <w:pPr>
              <w:spacing w:after="0" w:line="240" w:lineRule="auto"/>
              <w:rPr>
                <w:rFonts w:ascii="Arial" w:eastAsia="Times New Roman" w:hAnsi="Arial" w:cs="Arial"/>
                <w:b/>
                <w:bCs/>
                <w:lang w:eastAsia="en-GB"/>
              </w:rPr>
            </w:pPr>
          </w:p>
          <w:p w14:paraId="5758E122" w14:textId="77777777" w:rsidR="00DE2745" w:rsidRPr="00D43187" w:rsidRDefault="00DE2745" w:rsidP="00350D90">
            <w:pPr>
              <w:spacing w:after="120" w:line="240" w:lineRule="auto"/>
              <w:rPr>
                <w:rFonts w:ascii="Arial" w:eastAsia="Times New Roman" w:hAnsi="Arial" w:cs="Arial"/>
                <w:b/>
                <w:bCs/>
                <w:u w:val="single"/>
                <w:lang w:eastAsia="en-GB"/>
              </w:rPr>
            </w:pPr>
            <w:r>
              <w:rPr>
                <w:rFonts w:ascii="Arial" w:eastAsia="Times New Roman" w:hAnsi="Arial" w:cs="Arial"/>
                <w:b/>
                <w:bCs/>
                <w:u w:val="single"/>
                <w:lang w:eastAsia="en-GB"/>
              </w:rPr>
              <w:t xml:space="preserve">Princess Alexandra Hospital NHS trust </w:t>
            </w:r>
          </w:p>
          <w:tbl>
            <w:tblPr>
              <w:tblStyle w:val="TableGrid"/>
              <w:tblW w:w="0" w:type="auto"/>
              <w:tblLook w:val="04A0" w:firstRow="1" w:lastRow="0" w:firstColumn="1" w:lastColumn="0" w:noHBand="0" w:noVBand="1"/>
            </w:tblPr>
            <w:tblGrid>
              <w:gridCol w:w="1888"/>
              <w:gridCol w:w="1514"/>
              <w:gridCol w:w="5331"/>
              <w:gridCol w:w="1811"/>
            </w:tblGrid>
            <w:tr w:rsidR="00DE2745" w:rsidRPr="000A391E" w14:paraId="4BBFE98A" w14:textId="77777777" w:rsidTr="00350D90">
              <w:trPr>
                <w:trHeight w:val="572"/>
              </w:trPr>
              <w:tc>
                <w:tcPr>
                  <w:tcW w:w="1888" w:type="dxa"/>
                </w:tcPr>
                <w:p w14:paraId="07C1CA2B" w14:textId="77777777" w:rsidR="00DE2745" w:rsidRPr="000A391E" w:rsidRDefault="00DE2745" w:rsidP="001C6663">
                  <w:pPr>
                    <w:framePr w:hSpace="180" w:wrap="around" w:vAnchor="text" w:hAnchor="margin" w:y="581"/>
                    <w:spacing w:after="40"/>
                    <w:rPr>
                      <w:rFonts w:ascii="Arial" w:eastAsia="Times New Roman" w:hAnsi="Arial" w:cs="Arial"/>
                      <w:b/>
                      <w:bCs/>
                      <w:sz w:val="20"/>
                      <w:szCs w:val="20"/>
                      <w:lang w:eastAsia="en-GB"/>
                    </w:rPr>
                  </w:pPr>
                  <w:bookmarkStart w:id="4" w:name="_Hlk161827857"/>
                  <w:r w:rsidRPr="000A391E">
                    <w:rPr>
                      <w:rFonts w:ascii="Arial" w:eastAsia="Times New Roman" w:hAnsi="Arial" w:cs="Arial"/>
                      <w:b/>
                      <w:bCs/>
                      <w:sz w:val="20"/>
                      <w:szCs w:val="20"/>
                      <w:lang w:eastAsia="en-GB"/>
                    </w:rPr>
                    <w:t>Department</w:t>
                  </w:r>
                </w:p>
              </w:tc>
              <w:tc>
                <w:tcPr>
                  <w:tcW w:w="1514" w:type="dxa"/>
                </w:tcPr>
                <w:p w14:paraId="30758DEB" w14:textId="77777777" w:rsidR="00DE2745" w:rsidRPr="000A391E" w:rsidRDefault="00DE2745" w:rsidP="001C6663">
                  <w:pPr>
                    <w:framePr w:hSpace="180" w:wrap="around" w:vAnchor="text" w:hAnchor="margin" w:y="581"/>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Contact number</w:t>
                  </w:r>
                </w:p>
              </w:tc>
              <w:tc>
                <w:tcPr>
                  <w:tcW w:w="5331" w:type="dxa"/>
                </w:tcPr>
                <w:p w14:paraId="28D22FFD" w14:textId="77777777" w:rsidR="00DE2745" w:rsidRPr="000A391E" w:rsidRDefault="00DE2745" w:rsidP="001C6663">
                  <w:pPr>
                    <w:framePr w:hSpace="180" w:wrap="around" w:vAnchor="text" w:hAnchor="margin" w:y="581"/>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Specialist Team designated nhs.net email</w:t>
                  </w:r>
                </w:p>
              </w:tc>
              <w:tc>
                <w:tcPr>
                  <w:tcW w:w="1811" w:type="dxa"/>
                </w:tcPr>
                <w:p w14:paraId="2287B88E" w14:textId="77777777" w:rsidR="00DE2745" w:rsidRPr="000A391E" w:rsidRDefault="00DE2745" w:rsidP="001C6663">
                  <w:pPr>
                    <w:framePr w:hSpace="180" w:wrap="around" w:vAnchor="text" w:hAnchor="margin" w:y="581"/>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Out of hours contact / switchboard</w:t>
                  </w:r>
                </w:p>
              </w:tc>
            </w:tr>
            <w:tr w:rsidR="00DE2745" w:rsidRPr="000A391E" w14:paraId="39A882C0" w14:textId="77777777" w:rsidTr="00350D90">
              <w:trPr>
                <w:trHeight w:val="819"/>
              </w:trPr>
              <w:tc>
                <w:tcPr>
                  <w:tcW w:w="1888" w:type="dxa"/>
                </w:tcPr>
                <w:p w14:paraId="1C6F37B0" w14:textId="4719EF8B" w:rsidR="00DE2745" w:rsidRPr="000A391E" w:rsidRDefault="00976CFD" w:rsidP="001C6663">
                  <w:pPr>
                    <w:framePr w:hSpace="180" w:wrap="around" w:vAnchor="text" w:hAnchor="margin" w:y="581"/>
                    <w:spacing w:after="40"/>
                    <w:rPr>
                      <w:rFonts w:ascii="Arial" w:eastAsia="Times New Roman" w:hAnsi="Arial" w:cs="Arial"/>
                      <w:b/>
                      <w:bCs/>
                      <w:sz w:val="20"/>
                      <w:szCs w:val="20"/>
                      <w:lang w:eastAsia="en-GB"/>
                    </w:rPr>
                  </w:pPr>
                  <w:r>
                    <w:rPr>
                      <w:rFonts w:ascii="Arial" w:eastAsia="Times New Roman" w:hAnsi="Arial" w:cs="Arial"/>
                      <w:b/>
                      <w:bCs/>
                      <w:sz w:val="20"/>
                      <w:szCs w:val="20"/>
                      <w:lang w:eastAsia="en-GB"/>
                    </w:rPr>
                    <w:t>Haematology</w:t>
                  </w:r>
                </w:p>
              </w:tc>
              <w:tc>
                <w:tcPr>
                  <w:tcW w:w="1514" w:type="dxa"/>
                </w:tcPr>
                <w:p w14:paraId="296D8597" w14:textId="77777777" w:rsidR="00976CFD" w:rsidRDefault="00976CFD" w:rsidP="001C6663">
                  <w:pPr>
                    <w:framePr w:hSpace="180" w:wrap="around" w:vAnchor="text" w:hAnchor="margin" w:y="581"/>
                    <w:spacing w:after="40"/>
                    <w:rPr>
                      <w:rFonts w:ascii="Arial" w:hAnsi="Arial" w:cs="Arial"/>
                      <w:color w:val="000000"/>
                      <w:sz w:val="20"/>
                      <w:szCs w:val="20"/>
                    </w:rPr>
                  </w:pPr>
                  <w:r>
                    <w:rPr>
                      <w:rFonts w:ascii="Arial" w:hAnsi="Arial" w:cs="Arial"/>
                      <w:color w:val="000000"/>
                      <w:sz w:val="20"/>
                      <w:szCs w:val="20"/>
                    </w:rPr>
                    <w:t>01279 827035/ 01279 444455 Ext 2891</w:t>
                  </w:r>
                </w:p>
                <w:p w14:paraId="71B82BA2" w14:textId="7A7F1C15" w:rsidR="00DE2745" w:rsidRPr="000A391E" w:rsidRDefault="00976CFD" w:rsidP="001C6663">
                  <w:pPr>
                    <w:framePr w:hSpace="180" w:wrap="around" w:vAnchor="text" w:hAnchor="margin" w:y="581"/>
                    <w:spacing w:after="40"/>
                    <w:rPr>
                      <w:rFonts w:ascii="Arial" w:eastAsia="Times New Roman" w:hAnsi="Arial" w:cs="Arial"/>
                      <w:bCs/>
                      <w:sz w:val="20"/>
                      <w:szCs w:val="20"/>
                      <w:lang w:eastAsia="en-GB"/>
                    </w:rPr>
                  </w:pPr>
                  <w:r>
                    <w:rPr>
                      <w:rFonts w:ascii="Arial" w:hAnsi="Arial" w:cs="Arial"/>
                      <w:color w:val="000000"/>
                      <w:sz w:val="20"/>
                      <w:szCs w:val="20"/>
                    </w:rPr>
                    <w:t>MI: 01279 82705</w:t>
                  </w:r>
                  <w:r w:rsidR="000F27CA">
                    <w:rPr>
                      <w:rFonts w:ascii="Arial" w:hAnsi="Arial" w:cs="Arial"/>
                      <w:color w:val="000000"/>
                      <w:sz w:val="20"/>
                      <w:szCs w:val="20"/>
                    </w:rPr>
                    <w:t>2</w:t>
                  </w:r>
                </w:p>
              </w:tc>
              <w:tc>
                <w:tcPr>
                  <w:tcW w:w="5331" w:type="dxa"/>
                </w:tcPr>
                <w:p w14:paraId="416ED7BE" w14:textId="4AA192C1" w:rsidR="00DE2745" w:rsidRPr="000A391E" w:rsidRDefault="00976CFD" w:rsidP="001C6663">
                  <w:pPr>
                    <w:framePr w:hSpace="180" w:wrap="around" w:vAnchor="text" w:hAnchor="margin" w:y="581"/>
                    <w:spacing w:after="40"/>
                    <w:rPr>
                      <w:rFonts w:ascii="Arial" w:hAnsi="Arial" w:cs="Arial"/>
                      <w:sz w:val="20"/>
                      <w:szCs w:val="20"/>
                    </w:rPr>
                  </w:pPr>
                  <w:r w:rsidRPr="00976CFD">
                    <w:rPr>
                      <w:rFonts w:ascii="Arial" w:hAnsi="Arial" w:cs="Arial"/>
                      <w:sz w:val="20"/>
                      <w:szCs w:val="20"/>
                    </w:rPr>
                    <w:t>paht.pahhaematologyconsultants@nhs.net</w:t>
                  </w:r>
                </w:p>
              </w:tc>
              <w:tc>
                <w:tcPr>
                  <w:tcW w:w="1811" w:type="dxa"/>
                </w:tcPr>
                <w:p w14:paraId="54577175" w14:textId="0B4857DD" w:rsidR="00DE2745" w:rsidRPr="000A391E" w:rsidRDefault="00976CFD" w:rsidP="001C6663">
                  <w:pPr>
                    <w:framePr w:hSpace="180" w:wrap="around" w:vAnchor="text" w:hAnchor="margin" w:y="581"/>
                    <w:shd w:val="clear" w:color="auto" w:fill="FFFFFF"/>
                    <w:outlineLvl w:val="2"/>
                    <w:rPr>
                      <w:rFonts w:ascii="Arial" w:eastAsia="Times New Roman" w:hAnsi="Arial" w:cs="Arial"/>
                      <w:sz w:val="20"/>
                      <w:szCs w:val="20"/>
                      <w:lang w:eastAsia="en-GB"/>
                    </w:rPr>
                  </w:pPr>
                  <w:r w:rsidRPr="00976CFD">
                    <w:rPr>
                      <w:rFonts w:ascii="Arial" w:hAnsi="Arial" w:cs="Arial"/>
                      <w:color w:val="444444"/>
                      <w:shd w:val="clear" w:color="auto" w:fill="FFFFFF"/>
                    </w:rPr>
                    <w:t>01279 444 455</w:t>
                  </w:r>
                </w:p>
              </w:tc>
            </w:tr>
            <w:bookmarkEnd w:id="4"/>
          </w:tbl>
          <w:p w14:paraId="512D12A6" w14:textId="77777777" w:rsidR="00DE2745" w:rsidRPr="00D43187" w:rsidRDefault="00DE2745" w:rsidP="00350D90">
            <w:pPr>
              <w:spacing w:after="0" w:line="240" w:lineRule="auto"/>
              <w:rPr>
                <w:rFonts w:ascii="Arial" w:eastAsia="Times New Roman" w:hAnsi="Arial" w:cs="Arial"/>
                <w:b/>
                <w:bCs/>
                <w:lang w:eastAsia="en-GB"/>
              </w:rPr>
            </w:pPr>
          </w:p>
          <w:p w14:paraId="49314CD6" w14:textId="77777777" w:rsidR="00DE2745" w:rsidRPr="00D43187" w:rsidRDefault="00DE2745" w:rsidP="00350D90">
            <w:pPr>
              <w:spacing w:after="120" w:line="240" w:lineRule="auto"/>
              <w:rPr>
                <w:rFonts w:ascii="Arial" w:eastAsia="Times New Roman" w:hAnsi="Arial" w:cs="Arial"/>
                <w:b/>
                <w:bCs/>
                <w:u w:val="single"/>
                <w:lang w:eastAsia="en-GB"/>
              </w:rPr>
            </w:pPr>
            <w:r w:rsidRPr="00D43187">
              <w:rPr>
                <w:rFonts w:ascii="Arial" w:eastAsia="Times New Roman" w:hAnsi="Arial" w:cs="Arial"/>
                <w:b/>
                <w:bCs/>
                <w:u w:val="single"/>
                <w:lang w:eastAsia="en-GB"/>
              </w:rPr>
              <w:t>West Hertfordshire Hospitals NHS Trust</w:t>
            </w:r>
          </w:p>
          <w:tbl>
            <w:tblPr>
              <w:tblStyle w:val="TableGrid"/>
              <w:tblW w:w="0" w:type="auto"/>
              <w:tblLook w:val="04A0" w:firstRow="1" w:lastRow="0" w:firstColumn="1" w:lastColumn="0" w:noHBand="0" w:noVBand="1"/>
            </w:tblPr>
            <w:tblGrid>
              <w:gridCol w:w="1883"/>
              <w:gridCol w:w="1510"/>
              <w:gridCol w:w="3577"/>
              <w:gridCol w:w="3545"/>
            </w:tblGrid>
            <w:tr w:rsidR="00DE2745" w:rsidRPr="000A391E" w14:paraId="527F8868" w14:textId="77777777" w:rsidTr="006A2450">
              <w:tc>
                <w:tcPr>
                  <w:tcW w:w="1883" w:type="dxa"/>
                </w:tcPr>
                <w:p w14:paraId="035D821E" w14:textId="77777777" w:rsidR="00DE2745" w:rsidRPr="000A391E" w:rsidRDefault="00DE2745" w:rsidP="001C6663">
                  <w:pPr>
                    <w:framePr w:hSpace="180" w:wrap="around" w:vAnchor="text" w:hAnchor="margin" w:y="581"/>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Department</w:t>
                  </w:r>
                </w:p>
              </w:tc>
              <w:tc>
                <w:tcPr>
                  <w:tcW w:w="1510" w:type="dxa"/>
                </w:tcPr>
                <w:p w14:paraId="35555A3E" w14:textId="77777777" w:rsidR="00DE2745" w:rsidRPr="000A391E" w:rsidRDefault="00DE2745" w:rsidP="001C6663">
                  <w:pPr>
                    <w:framePr w:hSpace="180" w:wrap="around" w:vAnchor="text" w:hAnchor="margin" w:y="581"/>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Contact number</w:t>
                  </w:r>
                </w:p>
              </w:tc>
              <w:tc>
                <w:tcPr>
                  <w:tcW w:w="3577" w:type="dxa"/>
                </w:tcPr>
                <w:p w14:paraId="2673CFD8" w14:textId="77777777" w:rsidR="00DE2745" w:rsidRPr="000A391E" w:rsidRDefault="00DE2745" w:rsidP="001C6663">
                  <w:pPr>
                    <w:framePr w:hSpace="180" w:wrap="around" w:vAnchor="text" w:hAnchor="margin" w:y="581"/>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Specialist Team designated nhs.net email</w:t>
                  </w:r>
                </w:p>
              </w:tc>
              <w:tc>
                <w:tcPr>
                  <w:tcW w:w="3545" w:type="dxa"/>
                </w:tcPr>
                <w:p w14:paraId="43F96AB5" w14:textId="77777777" w:rsidR="00DE2745" w:rsidRPr="000A391E" w:rsidRDefault="00DE2745" w:rsidP="001C6663">
                  <w:pPr>
                    <w:framePr w:hSpace="180" w:wrap="around" w:vAnchor="text" w:hAnchor="margin" w:y="581"/>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Out of hours contact / switchboard</w:t>
                  </w:r>
                </w:p>
              </w:tc>
            </w:tr>
            <w:tr w:rsidR="00E91350" w:rsidRPr="000A391E" w14:paraId="537CEDD6" w14:textId="77777777" w:rsidTr="006A2450">
              <w:trPr>
                <w:trHeight w:val="190"/>
              </w:trPr>
              <w:tc>
                <w:tcPr>
                  <w:tcW w:w="1883" w:type="dxa"/>
                </w:tcPr>
                <w:p w14:paraId="01A0D1C8" w14:textId="6F88013F" w:rsidR="00E91350" w:rsidRPr="000A391E" w:rsidRDefault="00E91350" w:rsidP="001C6663">
                  <w:pPr>
                    <w:framePr w:hSpace="180" w:wrap="around" w:vAnchor="text" w:hAnchor="margin" w:y="581"/>
                    <w:spacing w:after="40"/>
                    <w:rPr>
                      <w:rFonts w:ascii="Arial" w:eastAsia="Times New Roman" w:hAnsi="Arial" w:cs="Arial"/>
                      <w:b/>
                      <w:bCs/>
                      <w:sz w:val="20"/>
                      <w:szCs w:val="20"/>
                      <w:lang w:eastAsia="en-GB"/>
                    </w:rPr>
                  </w:pPr>
                  <w:r>
                    <w:rPr>
                      <w:rFonts w:ascii="Arial" w:eastAsia="Times New Roman" w:hAnsi="Arial" w:cs="Arial"/>
                      <w:b/>
                      <w:bCs/>
                      <w:sz w:val="20"/>
                      <w:szCs w:val="20"/>
                      <w:lang w:eastAsia="en-GB"/>
                    </w:rPr>
                    <w:t>Haematology</w:t>
                  </w:r>
                </w:p>
              </w:tc>
              <w:tc>
                <w:tcPr>
                  <w:tcW w:w="1510" w:type="dxa"/>
                </w:tcPr>
                <w:p w14:paraId="119C8A86" w14:textId="4FA4C3C0" w:rsidR="00E91350" w:rsidRPr="000A391E" w:rsidRDefault="00E91350" w:rsidP="001C6663">
                  <w:pPr>
                    <w:framePr w:hSpace="180" w:wrap="around" w:vAnchor="text" w:hAnchor="margin" w:y="581"/>
                    <w:spacing w:after="40"/>
                    <w:rPr>
                      <w:rFonts w:ascii="Arial" w:eastAsia="Times New Roman" w:hAnsi="Arial" w:cs="Arial"/>
                      <w:bCs/>
                      <w:sz w:val="20"/>
                      <w:szCs w:val="20"/>
                      <w:lang w:eastAsia="en-GB"/>
                    </w:rPr>
                  </w:pPr>
                  <w:r>
                    <w:rPr>
                      <w:rFonts w:ascii="Arial" w:eastAsia="Times New Roman" w:hAnsi="Arial" w:cs="Arial"/>
                      <w:bCs/>
                      <w:sz w:val="20"/>
                      <w:szCs w:val="20"/>
                      <w:lang w:eastAsia="en-GB"/>
                    </w:rPr>
                    <w:t xml:space="preserve">01923 217628/ 01923 217571/ 01923 217084 </w:t>
                  </w:r>
                </w:p>
              </w:tc>
              <w:tc>
                <w:tcPr>
                  <w:tcW w:w="3577" w:type="dxa"/>
                </w:tcPr>
                <w:p w14:paraId="3D7AF83E" w14:textId="67E50BB8" w:rsidR="00E91350" w:rsidRPr="000A391E" w:rsidRDefault="003A03BF" w:rsidP="001C6663">
                  <w:pPr>
                    <w:framePr w:hSpace="180" w:wrap="around" w:vAnchor="text" w:hAnchor="margin" w:y="581"/>
                    <w:spacing w:after="40"/>
                    <w:rPr>
                      <w:rFonts w:ascii="Arial" w:hAnsi="Arial" w:cs="Arial"/>
                      <w:sz w:val="20"/>
                      <w:szCs w:val="20"/>
                    </w:rPr>
                  </w:pPr>
                  <w:r w:rsidRPr="00194721">
                    <w:rPr>
                      <w:rFonts w:ascii="Arial" w:hAnsi="Arial" w:cs="Arial"/>
                      <w:sz w:val="20"/>
                      <w:szCs w:val="20"/>
                    </w:rPr>
                    <w:t>westherts.haematology@nhs.net</w:t>
                  </w:r>
                </w:p>
              </w:tc>
              <w:tc>
                <w:tcPr>
                  <w:tcW w:w="3545" w:type="dxa"/>
                </w:tcPr>
                <w:p w14:paraId="31924564" w14:textId="4E9822E4" w:rsidR="00E91350" w:rsidRPr="000A391E" w:rsidRDefault="00E91350" w:rsidP="001C6663">
                  <w:pPr>
                    <w:framePr w:hSpace="180" w:wrap="around" w:vAnchor="text" w:hAnchor="margin" w:y="581"/>
                    <w:shd w:val="clear" w:color="auto" w:fill="FFFFFF"/>
                    <w:outlineLvl w:val="2"/>
                    <w:rPr>
                      <w:rFonts w:ascii="Arial" w:eastAsia="Times New Roman" w:hAnsi="Arial" w:cs="Arial"/>
                      <w:sz w:val="20"/>
                      <w:szCs w:val="20"/>
                      <w:lang w:eastAsia="en-GB"/>
                    </w:rPr>
                  </w:pPr>
                  <w:r>
                    <w:rPr>
                      <w:rFonts w:ascii="Arial" w:eastAsia="Times New Roman" w:hAnsi="Arial" w:cs="Arial"/>
                      <w:sz w:val="20"/>
                      <w:szCs w:val="20"/>
                      <w:lang w:eastAsia="en-GB"/>
                    </w:rPr>
                    <w:t>Ext 7628, 7751, 7084</w:t>
                  </w:r>
                </w:p>
              </w:tc>
            </w:tr>
          </w:tbl>
          <w:p w14:paraId="3E3039A3" w14:textId="77777777" w:rsidR="00DE2745" w:rsidRPr="004767F4" w:rsidRDefault="00DE2745" w:rsidP="00350D90">
            <w:pPr>
              <w:spacing w:after="0" w:line="240" w:lineRule="auto"/>
              <w:rPr>
                <w:rFonts w:ascii="Arial" w:eastAsia="Times New Roman" w:hAnsi="Arial" w:cs="Arial"/>
                <w:b/>
                <w:bCs/>
                <w:sz w:val="20"/>
                <w:szCs w:val="20"/>
                <w:lang w:eastAsia="en-GB"/>
              </w:rPr>
            </w:pPr>
            <w:r w:rsidRPr="004767F4">
              <w:rPr>
                <w:rFonts w:ascii="Arial" w:eastAsia="Times New Roman" w:hAnsi="Arial" w:cs="Arial"/>
                <w:b/>
                <w:bCs/>
                <w:sz w:val="20"/>
                <w:szCs w:val="20"/>
                <w:lang w:eastAsia="en-GB"/>
              </w:rPr>
              <w:t>Communication</w:t>
            </w:r>
          </w:p>
          <w:p w14:paraId="5B1FF562" w14:textId="77777777" w:rsidR="00DE2745" w:rsidRPr="004767F4" w:rsidRDefault="00DE2745" w:rsidP="00350D90">
            <w:pPr>
              <w:spacing w:after="0" w:line="240" w:lineRule="auto"/>
              <w:rPr>
                <w:rFonts w:ascii="Arial" w:eastAsia="Times New Roman" w:hAnsi="Arial" w:cs="Arial"/>
                <w:bCs/>
                <w:sz w:val="20"/>
                <w:szCs w:val="20"/>
                <w:lang w:eastAsia="en-GB"/>
              </w:rPr>
            </w:pPr>
            <w:r w:rsidRPr="004767F4">
              <w:rPr>
                <w:rFonts w:ascii="Arial" w:eastAsia="Times New Roman" w:hAnsi="Arial" w:cs="Arial"/>
                <w:bCs/>
                <w:sz w:val="20"/>
                <w:szCs w:val="20"/>
                <w:lang w:eastAsia="en-GB"/>
              </w:rPr>
              <w:t>For any queries relating to a patient’s treatment with</w:t>
            </w:r>
            <w:r>
              <w:rPr>
                <w:rFonts w:ascii="Arial" w:eastAsia="Times New Roman" w:hAnsi="Arial" w:cs="Arial"/>
                <w:bCs/>
                <w:sz w:val="20"/>
                <w:szCs w:val="20"/>
                <w:lang w:eastAsia="en-GB"/>
              </w:rPr>
              <w:t xml:space="preserve"> hydroxycarbamide</w:t>
            </w:r>
            <w:r w:rsidRPr="004767F4">
              <w:rPr>
                <w:rFonts w:ascii="Arial" w:eastAsia="Times New Roman" w:hAnsi="Arial" w:cs="Arial"/>
                <w:bCs/>
                <w:sz w:val="20"/>
                <w:szCs w:val="20"/>
                <w:lang w:eastAsia="en-GB"/>
              </w:rPr>
              <w:t>, please contact the specialist as documented at the top of this document.</w:t>
            </w:r>
            <w:r>
              <w:rPr>
                <w:rFonts w:ascii="Arial" w:eastAsia="Times New Roman" w:hAnsi="Arial" w:cs="Arial"/>
                <w:bCs/>
                <w:sz w:val="20"/>
                <w:szCs w:val="20"/>
                <w:lang w:eastAsia="en-GB"/>
              </w:rPr>
              <w:t xml:space="preserve"> </w:t>
            </w:r>
            <w:r w:rsidRPr="00423C36">
              <w:rPr>
                <w:rFonts w:ascii="Arial" w:eastAsia="Times New Roman" w:hAnsi="Arial" w:cs="Arial"/>
                <w:bCs/>
                <w:sz w:val="20"/>
                <w:szCs w:val="20"/>
                <w:lang w:eastAsia="en-GB"/>
              </w:rPr>
              <w:t xml:space="preserve">Read in conjunction with </w:t>
            </w:r>
            <w:r>
              <w:rPr>
                <w:rFonts w:ascii="Arial" w:eastAsia="Times New Roman" w:hAnsi="Arial" w:cs="Arial"/>
                <w:bCs/>
                <w:sz w:val="20"/>
                <w:szCs w:val="20"/>
                <w:lang w:eastAsia="en-GB"/>
              </w:rPr>
              <w:t>HWE APC</w:t>
            </w:r>
            <w:r w:rsidRPr="00423C36">
              <w:rPr>
                <w:rFonts w:ascii="Arial" w:eastAsia="Times New Roman" w:hAnsi="Arial" w:cs="Arial"/>
                <w:bCs/>
                <w:sz w:val="20"/>
                <w:szCs w:val="20"/>
                <w:lang w:eastAsia="en-GB"/>
              </w:rPr>
              <w:t xml:space="preserve"> shared care principles document</w:t>
            </w:r>
            <w:r>
              <w:rPr>
                <w:rFonts w:ascii="Arial" w:eastAsia="Times New Roman" w:hAnsi="Arial" w:cs="Arial"/>
                <w:bCs/>
                <w:sz w:val="20"/>
                <w:szCs w:val="20"/>
                <w:lang w:eastAsia="en-GB"/>
              </w:rPr>
              <w:t>.</w:t>
            </w:r>
          </w:p>
          <w:p w14:paraId="7415A244" w14:textId="77777777" w:rsidR="00DE2745" w:rsidRPr="008C60E5" w:rsidRDefault="00DE2745" w:rsidP="00350D90">
            <w:pPr>
              <w:spacing w:after="0" w:line="240" w:lineRule="auto"/>
              <w:rPr>
                <w:rFonts w:ascii="Arial" w:eastAsia="Times New Roman" w:hAnsi="Arial" w:cs="Arial"/>
                <w:bCs/>
                <w:lang w:eastAsia="en-GB"/>
              </w:rPr>
            </w:pPr>
            <w:r w:rsidRPr="004767F4">
              <w:rPr>
                <w:rFonts w:ascii="Arial" w:eastAsia="Times New Roman" w:hAnsi="Arial" w:cs="Arial"/>
                <w:bCs/>
                <w:sz w:val="20"/>
                <w:szCs w:val="20"/>
                <w:lang w:eastAsia="en-GB"/>
              </w:rPr>
              <w:t>For advice if you have any concerns contact the specialist team.  If unable to contact specialist team or out of hours, contact medical registrar on call.</w:t>
            </w:r>
          </w:p>
        </w:tc>
      </w:tr>
    </w:tbl>
    <w:p w14:paraId="128DCDA1" w14:textId="77777777" w:rsidR="00FD5D06" w:rsidRDefault="00FD5D06" w:rsidP="00FD5D06">
      <w:pPr>
        <w:rPr>
          <w:rFonts w:ascii="Arial" w:hAnsi="Arial" w:cs="Arial"/>
          <w:b/>
          <w:sz w:val="28"/>
          <w:u w:val="single"/>
        </w:rPr>
      </w:pPr>
    </w:p>
    <w:p w14:paraId="11EFF086" w14:textId="77777777" w:rsidR="00350D90" w:rsidRDefault="00350D90" w:rsidP="00FD5D06">
      <w:pPr>
        <w:jc w:val="center"/>
        <w:rPr>
          <w:rFonts w:ascii="Arial" w:hAnsi="Arial" w:cs="Arial"/>
          <w:b/>
          <w:sz w:val="28"/>
          <w:u w:val="single"/>
        </w:rPr>
      </w:pPr>
    </w:p>
    <w:p w14:paraId="2020EF00" w14:textId="77777777" w:rsidR="00350D90" w:rsidRDefault="00350D90" w:rsidP="00FD5D06">
      <w:pPr>
        <w:jc w:val="center"/>
        <w:rPr>
          <w:rFonts w:ascii="Arial" w:hAnsi="Arial" w:cs="Arial"/>
          <w:b/>
          <w:sz w:val="28"/>
          <w:u w:val="single"/>
        </w:rPr>
      </w:pPr>
    </w:p>
    <w:p w14:paraId="30657C69" w14:textId="77777777" w:rsidR="00350D90" w:rsidRDefault="00350D90" w:rsidP="00FD5D06">
      <w:pPr>
        <w:jc w:val="center"/>
        <w:rPr>
          <w:rFonts w:ascii="Arial" w:hAnsi="Arial" w:cs="Arial"/>
          <w:b/>
          <w:sz w:val="28"/>
          <w:u w:val="single"/>
        </w:rPr>
      </w:pPr>
    </w:p>
    <w:p w14:paraId="21B3C051" w14:textId="77777777" w:rsidR="00350D90" w:rsidRDefault="00350D90" w:rsidP="00FD5D06">
      <w:pPr>
        <w:jc w:val="center"/>
        <w:rPr>
          <w:rFonts w:ascii="Arial" w:hAnsi="Arial" w:cs="Arial"/>
          <w:b/>
          <w:sz w:val="28"/>
          <w:u w:val="single"/>
        </w:rPr>
      </w:pPr>
    </w:p>
    <w:p w14:paraId="11DD1F6C" w14:textId="77777777" w:rsidR="00350D90" w:rsidRDefault="00350D90" w:rsidP="00FD5D06">
      <w:pPr>
        <w:jc w:val="center"/>
        <w:rPr>
          <w:rFonts w:ascii="Arial" w:hAnsi="Arial" w:cs="Arial"/>
          <w:b/>
          <w:sz w:val="28"/>
          <w:u w:val="single"/>
        </w:rPr>
      </w:pPr>
    </w:p>
    <w:p w14:paraId="295E7E80" w14:textId="77777777" w:rsidR="00350D90" w:rsidRDefault="00350D90" w:rsidP="00FD5D06">
      <w:pPr>
        <w:jc w:val="center"/>
        <w:rPr>
          <w:rFonts w:ascii="Arial" w:hAnsi="Arial" w:cs="Arial"/>
          <w:b/>
          <w:sz w:val="28"/>
          <w:u w:val="single"/>
        </w:rPr>
      </w:pPr>
    </w:p>
    <w:p w14:paraId="765A7A54" w14:textId="77777777" w:rsidR="00350D90" w:rsidRDefault="00350D90" w:rsidP="00FD5D06">
      <w:pPr>
        <w:jc w:val="center"/>
        <w:rPr>
          <w:rFonts w:ascii="Arial" w:hAnsi="Arial" w:cs="Arial"/>
          <w:b/>
          <w:sz w:val="28"/>
          <w:u w:val="single"/>
        </w:rPr>
      </w:pPr>
    </w:p>
    <w:p w14:paraId="7BFF4D2D" w14:textId="77777777" w:rsidR="00350D90" w:rsidRDefault="00350D90" w:rsidP="00FD5D06">
      <w:pPr>
        <w:jc w:val="center"/>
        <w:rPr>
          <w:rFonts w:ascii="Arial" w:hAnsi="Arial" w:cs="Arial"/>
          <w:b/>
          <w:sz w:val="28"/>
          <w:u w:val="single"/>
        </w:rPr>
      </w:pPr>
    </w:p>
    <w:p w14:paraId="2B2FFE24" w14:textId="77777777" w:rsidR="00350D90" w:rsidRDefault="00350D90" w:rsidP="00FD5D06">
      <w:pPr>
        <w:jc w:val="center"/>
        <w:rPr>
          <w:rFonts w:ascii="Arial" w:hAnsi="Arial" w:cs="Arial"/>
          <w:b/>
          <w:sz w:val="28"/>
          <w:u w:val="single"/>
        </w:rPr>
      </w:pPr>
    </w:p>
    <w:p w14:paraId="22ECC23D" w14:textId="0C40C0C5" w:rsidR="00CB147C" w:rsidRPr="00CB147C" w:rsidRDefault="00CB147C" w:rsidP="00FD5D06">
      <w:pPr>
        <w:jc w:val="center"/>
        <w:rPr>
          <w:rFonts w:ascii="Arial" w:hAnsi="Arial" w:cs="Arial"/>
          <w:b/>
          <w:sz w:val="28"/>
          <w:u w:val="single"/>
        </w:rPr>
      </w:pPr>
      <w:r w:rsidRPr="00CB147C">
        <w:rPr>
          <w:rFonts w:ascii="Arial" w:hAnsi="Arial" w:cs="Arial"/>
          <w:b/>
          <w:sz w:val="28"/>
          <w:u w:val="single"/>
        </w:rPr>
        <w:t>GP Considerations for Shared Care</w:t>
      </w:r>
    </w:p>
    <w:p w14:paraId="6FE4760C" w14:textId="77777777" w:rsidR="00CB147C" w:rsidRPr="00CB147C" w:rsidRDefault="00CB147C" w:rsidP="00CB147C">
      <w:pPr>
        <w:autoSpaceDE w:val="0"/>
        <w:autoSpaceDN w:val="0"/>
        <w:adjustRightInd w:val="0"/>
        <w:spacing w:after="0" w:line="240" w:lineRule="auto"/>
        <w:contextualSpacing/>
        <w:jc w:val="both"/>
        <w:rPr>
          <w:rFonts w:ascii="Arial" w:hAnsi="Arial" w:cs="Arial"/>
          <w:bCs/>
          <w:lang w:eastAsia="en-GB"/>
        </w:rPr>
      </w:pPr>
      <w:r w:rsidRPr="00CB147C">
        <w:rPr>
          <w:rFonts w:ascii="Arial" w:hAnsi="Arial" w:cs="Arial"/>
          <w:lang w:eastAsia="en-GB"/>
        </w:rPr>
        <w:t>This shared care agreement outlines suggested management for the prescribing of the specified drug</w:t>
      </w:r>
      <w:r>
        <w:rPr>
          <w:rFonts w:ascii="Arial" w:hAnsi="Arial" w:cs="Arial"/>
          <w:lang w:eastAsia="en-GB"/>
        </w:rPr>
        <w:t>(s)</w:t>
      </w:r>
      <w:r w:rsidRPr="00CB147C">
        <w:rPr>
          <w:rFonts w:ascii="Arial" w:hAnsi="Arial" w:cs="Arial"/>
          <w:lang w:eastAsia="en-GB"/>
        </w:rPr>
        <w:t xml:space="preserve"> and indication(s) when the responsibility is shared between the specialist and general practitioner (GP). </w:t>
      </w:r>
      <w:r w:rsidRPr="00CB147C">
        <w:rPr>
          <w:rFonts w:ascii="Arial" w:hAnsi="Arial" w:cs="Arial"/>
          <w:bCs/>
          <w:lang w:eastAsia="en-GB"/>
        </w:rPr>
        <w:t xml:space="preserve">Sharing of care assumes communication between the specialist, GP and patient. It is important that patients are consulted about treatment and </w:t>
      </w:r>
      <w:proofErr w:type="gramStart"/>
      <w:r w:rsidRPr="00CB147C">
        <w:rPr>
          <w:rFonts w:ascii="Arial" w:hAnsi="Arial" w:cs="Arial"/>
          <w:bCs/>
          <w:lang w:eastAsia="en-GB"/>
        </w:rPr>
        <w:t>are in agreement</w:t>
      </w:r>
      <w:proofErr w:type="gramEnd"/>
      <w:r w:rsidRPr="00CB147C">
        <w:rPr>
          <w:rFonts w:ascii="Arial" w:hAnsi="Arial" w:cs="Arial"/>
          <w:bCs/>
          <w:lang w:eastAsia="en-GB"/>
        </w:rPr>
        <w:t xml:space="preserve"> with it. The intention to share care should be explained to the patient by the doctor initiating treatment and consent obtained. </w:t>
      </w:r>
    </w:p>
    <w:p w14:paraId="2A91AD09" w14:textId="77777777" w:rsidR="00CB147C" w:rsidRDefault="00CB147C" w:rsidP="00CB147C">
      <w:pPr>
        <w:pStyle w:val="Default"/>
        <w:contextualSpacing/>
        <w:jc w:val="both"/>
        <w:rPr>
          <w:b/>
          <w:bCs/>
          <w:sz w:val="22"/>
          <w:szCs w:val="22"/>
        </w:rPr>
      </w:pPr>
    </w:p>
    <w:p w14:paraId="31A803B8" w14:textId="77777777" w:rsidR="00CB147C" w:rsidRPr="00441277" w:rsidRDefault="00CB147C" w:rsidP="00CB147C">
      <w:pPr>
        <w:pStyle w:val="Default"/>
        <w:contextualSpacing/>
        <w:jc w:val="both"/>
        <w:rPr>
          <w:sz w:val="22"/>
          <w:szCs w:val="22"/>
        </w:rPr>
      </w:pPr>
      <w:r>
        <w:rPr>
          <w:sz w:val="22"/>
          <w:szCs w:val="22"/>
        </w:rPr>
        <w:t xml:space="preserve">Prescribing is to be initiated in secondary care by a provider </w:t>
      </w:r>
      <w:r w:rsidR="00B10C94">
        <w:rPr>
          <w:sz w:val="22"/>
          <w:szCs w:val="22"/>
        </w:rPr>
        <w:t xml:space="preserve">Trust </w:t>
      </w:r>
      <w:r w:rsidRPr="00441277">
        <w:rPr>
          <w:sz w:val="22"/>
          <w:szCs w:val="22"/>
        </w:rPr>
        <w:t>specialist</w:t>
      </w:r>
      <w:r>
        <w:rPr>
          <w:sz w:val="22"/>
          <w:szCs w:val="22"/>
        </w:rPr>
        <w:t xml:space="preserve"> and </w:t>
      </w:r>
      <w:r w:rsidRPr="000860A1">
        <w:rPr>
          <w:sz w:val="22"/>
          <w:szCs w:val="22"/>
        </w:rPr>
        <w:t xml:space="preserve">will usually be </w:t>
      </w:r>
      <w:r>
        <w:rPr>
          <w:sz w:val="22"/>
          <w:szCs w:val="22"/>
        </w:rPr>
        <w:t xml:space="preserve">prescribed for </w:t>
      </w:r>
      <w:r w:rsidRPr="000860A1">
        <w:rPr>
          <w:sz w:val="22"/>
          <w:szCs w:val="22"/>
        </w:rPr>
        <w:t>12 weeks unless otherwise stated within the agreed individual shared care protocol</w:t>
      </w:r>
      <w:r w:rsidRPr="00CB147C">
        <w:rPr>
          <w:b/>
          <w:sz w:val="22"/>
          <w:szCs w:val="22"/>
        </w:rPr>
        <w:t>. The expectation is that these shared care guidelines should provide sufficient information to enable GPs to be confident to take on the clinical and legal responsibility for the prescribing and the monitoring of this / these drug(s) in stable patients.</w:t>
      </w:r>
      <w:r>
        <w:rPr>
          <w:sz w:val="22"/>
          <w:szCs w:val="22"/>
        </w:rPr>
        <w:t xml:space="preserve"> </w:t>
      </w:r>
      <w:r w:rsidRPr="00441277">
        <w:rPr>
          <w:sz w:val="22"/>
          <w:szCs w:val="22"/>
        </w:rPr>
        <w:t>The questions below will help you confirm this:</w:t>
      </w:r>
    </w:p>
    <w:p w14:paraId="15A36E55"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Is the patient’s condition predictable or stable?</w:t>
      </w:r>
    </w:p>
    <w:p w14:paraId="39CC671B"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 xml:space="preserve">Do you have the relevant knowledge, skills and access to equipment to allow you to monitor treatment as indicated in this shared care document?  </w:t>
      </w:r>
    </w:p>
    <w:p w14:paraId="719C416F"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you been provided with relevant clinical details including monitoring data?</w:t>
      </w:r>
    </w:p>
    <w:p w14:paraId="12873C3C"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this document and BNF/SPC provided sufficient information for you to feel confident in accepting clinical and legal responsibility for prescribing?</w:t>
      </w:r>
    </w:p>
    <w:p w14:paraId="691E757A"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p>
    <w:p w14:paraId="508DC58D" w14:textId="77777777" w:rsidR="00CB147C" w:rsidRPr="00441277" w:rsidRDefault="00CB147C" w:rsidP="00CB147C">
      <w:pPr>
        <w:autoSpaceDE w:val="0"/>
        <w:autoSpaceDN w:val="0"/>
        <w:adjustRightInd w:val="0"/>
        <w:spacing w:after="0" w:line="240" w:lineRule="auto"/>
        <w:contextualSpacing/>
        <w:jc w:val="both"/>
        <w:rPr>
          <w:rFonts w:ascii="Arial" w:hAnsi="Arial" w:cs="Arial"/>
          <w:b/>
        </w:rPr>
      </w:pPr>
      <w:r w:rsidRPr="00441277">
        <w:rPr>
          <w:rFonts w:ascii="Arial" w:hAnsi="Arial" w:cs="Arial"/>
          <w:b/>
        </w:rPr>
        <w:t xml:space="preserve">If you can answer YES to </w:t>
      </w:r>
      <w:proofErr w:type="gramStart"/>
      <w:r w:rsidRPr="00441277">
        <w:rPr>
          <w:rFonts w:ascii="Arial" w:hAnsi="Arial" w:cs="Arial"/>
          <w:b/>
        </w:rPr>
        <w:t>all of</w:t>
      </w:r>
      <w:proofErr w:type="gramEnd"/>
      <w:r w:rsidRPr="00441277">
        <w:rPr>
          <w:rFonts w:ascii="Arial" w:hAnsi="Arial" w:cs="Arial"/>
          <w:b/>
        </w:rPr>
        <w:t xml:space="preserve"> these questions (after reading this shared care guideline), then it is appropriate for you to accept the prescribing responsibility</w:t>
      </w:r>
      <w:r>
        <w:rPr>
          <w:rFonts w:ascii="Arial" w:hAnsi="Arial" w:cs="Arial"/>
          <w:b/>
        </w:rPr>
        <w:t>. GPs need to formally accept shared care by completing and returning the form provided within this protocol to the specialist within two weeks of receipt of request to share care.</w:t>
      </w:r>
    </w:p>
    <w:p w14:paraId="69E09234" w14:textId="77777777" w:rsidR="00CB147C" w:rsidRPr="00441277" w:rsidRDefault="00CB147C" w:rsidP="00CB147C">
      <w:pPr>
        <w:autoSpaceDE w:val="0"/>
        <w:autoSpaceDN w:val="0"/>
        <w:adjustRightInd w:val="0"/>
        <w:spacing w:after="0" w:line="240" w:lineRule="auto"/>
        <w:contextualSpacing/>
        <w:jc w:val="both"/>
        <w:rPr>
          <w:rFonts w:ascii="Arial" w:hAnsi="Arial" w:cs="Arial"/>
        </w:rPr>
      </w:pPr>
    </w:p>
    <w:p w14:paraId="6755C8E1" w14:textId="77777777" w:rsidR="00CB147C" w:rsidRPr="00441277" w:rsidRDefault="00CB147C" w:rsidP="00CB147C">
      <w:pPr>
        <w:pStyle w:val="Default"/>
        <w:contextualSpacing/>
        <w:jc w:val="both"/>
      </w:pPr>
      <w:r w:rsidRPr="00441277">
        <w:rPr>
          <w:sz w:val="22"/>
          <w:szCs w:val="22"/>
        </w:rPr>
        <w:t xml:space="preserve">If the answer is NO to any of these questions, you should not accept prescribing responsibility. You should </w:t>
      </w:r>
      <w:r>
        <w:rPr>
          <w:sz w:val="22"/>
          <w:szCs w:val="22"/>
        </w:rPr>
        <w:t xml:space="preserve">respond back </w:t>
      </w:r>
      <w:r w:rsidRPr="00441277">
        <w:rPr>
          <w:sz w:val="22"/>
          <w:szCs w:val="22"/>
        </w:rPr>
        <w:t>to the consultant outlining your reasons for NOT prescribing on the agreement form</w:t>
      </w:r>
      <w:r>
        <w:rPr>
          <w:sz w:val="22"/>
          <w:szCs w:val="22"/>
        </w:rPr>
        <w:t xml:space="preserve"> within two weeks of receiving the request to share care</w:t>
      </w:r>
      <w:r w:rsidRPr="00441277">
        <w:rPr>
          <w:sz w:val="22"/>
          <w:szCs w:val="22"/>
        </w:rPr>
        <w:t>. If you do not have the confidence to prescribe, you still have the right to decline.</w:t>
      </w:r>
      <w:r w:rsidRPr="00441277">
        <w:t xml:space="preserve"> </w:t>
      </w:r>
      <w:r w:rsidRPr="00804862">
        <w:rPr>
          <w:sz w:val="22"/>
          <w:szCs w:val="22"/>
        </w:rPr>
        <w:t>In such an event, the total clinical responsibility for prescribing the medication and any monitoring required remains with the specialist. Please note that medication cost is not an acceptable reason for refusal to take on shared care.</w:t>
      </w:r>
    </w:p>
    <w:p w14:paraId="61084078" w14:textId="77777777" w:rsidR="00CB147C" w:rsidRDefault="00CB147C" w:rsidP="00CB147C">
      <w:pPr>
        <w:autoSpaceDE w:val="0"/>
        <w:autoSpaceDN w:val="0"/>
        <w:adjustRightInd w:val="0"/>
        <w:spacing w:after="0" w:line="240" w:lineRule="auto"/>
        <w:contextualSpacing/>
        <w:jc w:val="both"/>
        <w:rPr>
          <w:rFonts w:ascii="Arial" w:hAnsi="Arial" w:cs="Arial"/>
          <w:color w:val="000000"/>
          <w:lang w:eastAsia="en-GB"/>
        </w:rPr>
      </w:pPr>
    </w:p>
    <w:p w14:paraId="149E288B"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r w:rsidRPr="00441277">
        <w:rPr>
          <w:rFonts w:ascii="Arial" w:hAnsi="Arial" w:cs="Arial"/>
          <w:color w:val="000000"/>
          <w:lang w:eastAsia="en-GB"/>
        </w:rPr>
        <w:t>The prescribing doctor legally assumes clinical responsibility for the drug and the consequences of its use</w:t>
      </w:r>
      <w:r w:rsidRPr="00441277">
        <w:rPr>
          <w:rFonts w:ascii="Arial" w:hAnsi="Arial" w:cs="Arial"/>
          <w:b/>
          <w:bCs/>
          <w:color w:val="000000"/>
          <w:lang w:eastAsia="en-GB"/>
        </w:rPr>
        <w:t xml:space="preserve"> </w:t>
      </w:r>
      <w:r w:rsidRPr="00441277">
        <w:rPr>
          <w:rFonts w:ascii="Arial" w:hAnsi="Arial" w:cs="Arial"/>
          <w:bCs/>
          <w:color w:val="000000"/>
          <w:lang w:eastAsia="en-GB"/>
        </w:rPr>
        <w:t>as</w:t>
      </w:r>
      <w:r>
        <w:rPr>
          <w:rFonts w:ascii="Arial" w:hAnsi="Arial" w:cs="Arial"/>
          <w:bCs/>
          <w:color w:val="000000"/>
          <w:lang w:eastAsia="en-GB"/>
        </w:rPr>
        <w:t xml:space="preserve"> </w:t>
      </w:r>
      <w:r w:rsidRPr="00441277">
        <w:rPr>
          <w:rFonts w:ascii="Arial" w:hAnsi="Arial" w:cs="Arial"/>
          <w:bCs/>
          <w:color w:val="000000"/>
          <w:lang w:eastAsia="en-GB"/>
        </w:rPr>
        <w:t xml:space="preserve">well as </w:t>
      </w:r>
      <w:r>
        <w:rPr>
          <w:rFonts w:ascii="Arial" w:hAnsi="Arial" w:cs="Arial"/>
          <w:bCs/>
          <w:color w:val="000000"/>
          <w:lang w:eastAsia="en-GB"/>
        </w:rPr>
        <w:t xml:space="preserve">responsibility of </w:t>
      </w:r>
      <w:r w:rsidRPr="00441277">
        <w:rPr>
          <w:rFonts w:ascii="Arial" w:hAnsi="Arial" w:cs="Arial"/>
          <w:bCs/>
          <w:color w:val="000000"/>
          <w:lang w:eastAsia="en-GB"/>
        </w:rPr>
        <w:t>monitoring</w:t>
      </w:r>
      <w:r>
        <w:rPr>
          <w:rFonts w:ascii="Arial" w:hAnsi="Arial" w:cs="Arial"/>
          <w:bCs/>
          <w:color w:val="000000"/>
          <w:lang w:eastAsia="en-GB"/>
        </w:rPr>
        <w:t xml:space="preserve"> (securing and reviewing blood test results)</w:t>
      </w:r>
      <w:r w:rsidRPr="00441277">
        <w:rPr>
          <w:rFonts w:ascii="Arial" w:hAnsi="Arial" w:cs="Arial"/>
          <w:bCs/>
          <w:color w:val="000000"/>
          <w:lang w:eastAsia="en-GB"/>
        </w:rPr>
        <w:t xml:space="preserve">. </w:t>
      </w:r>
    </w:p>
    <w:p w14:paraId="12861405" w14:textId="77777777" w:rsidR="00CB147C" w:rsidRPr="00441277" w:rsidRDefault="00CB147C" w:rsidP="00CB147C">
      <w:pPr>
        <w:autoSpaceDE w:val="0"/>
        <w:autoSpaceDN w:val="0"/>
        <w:adjustRightInd w:val="0"/>
        <w:spacing w:after="0" w:line="240" w:lineRule="auto"/>
        <w:contextualSpacing/>
        <w:jc w:val="both"/>
        <w:rPr>
          <w:rFonts w:ascii="Arial" w:eastAsia="Calibri" w:hAnsi="Arial" w:cs="Arial"/>
          <w:color w:val="000000"/>
          <w:lang w:eastAsia="en-GB"/>
        </w:rPr>
      </w:pPr>
    </w:p>
    <w:p w14:paraId="3CBACE25" w14:textId="77777777" w:rsidR="00004CD4" w:rsidRDefault="00CB147C" w:rsidP="00CB147C">
      <w:pPr>
        <w:autoSpaceDE w:val="0"/>
        <w:autoSpaceDN w:val="0"/>
        <w:adjustRightInd w:val="0"/>
        <w:spacing w:after="0" w:line="240" w:lineRule="auto"/>
        <w:contextualSpacing/>
        <w:jc w:val="both"/>
        <w:rPr>
          <w:rFonts w:ascii="Arial" w:hAnsi="Arial" w:cs="Arial"/>
        </w:rPr>
      </w:pPr>
      <w:r w:rsidRPr="00441277">
        <w:rPr>
          <w:rFonts w:ascii="Arial" w:hAnsi="Arial" w:cs="Arial"/>
        </w:rPr>
        <w:t>Prescribing and monitoring responsibility will only be transferred when the consultant and the GP agree that the patient’s condition is stable or predictable</w:t>
      </w:r>
      <w:r>
        <w:rPr>
          <w:rFonts w:ascii="Arial" w:hAnsi="Arial" w:cs="Arial"/>
        </w:rPr>
        <w:t xml:space="preserve">. This will usually be </w:t>
      </w:r>
      <w:r w:rsidRPr="00441277">
        <w:rPr>
          <w:rFonts w:ascii="Arial" w:hAnsi="Arial" w:cs="Arial"/>
        </w:rPr>
        <w:t>12 weeks of treatment</w:t>
      </w:r>
      <w:r w:rsidRPr="00593B38">
        <w:rPr>
          <w:rFonts w:ascii="Arial" w:hAnsi="Arial" w:cs="Arial"/>
        </w:rPr>
        <w:t xml:space="preserve"> unless otherwise stated within the agreed individual shared care protocol</w:t>
      </w:r>
      <w:r>
        <w:rPr>
          <w:rFonts w:ascii="Arial" w:hAnsi="Arial" w:cs="Arial"/>
        </w:rPr>
        <w:t>.</w:t>
      </w:r>
    </w:p>
    <w:p w14:paraId="11251B2B" w14:textId="77777777" w:rsidR="00C5458F" w:rsidRPr="00C5458F" w:rsidRDefault="00C5458F" w:rsidP="003559D9">
      <w:pPr>
        <w:autoSpaceDE w:val="0"/>
        <w:autoSpaceDN w:val="0"/>
        <w:adjustRightInd w:val="0"/>
        <w:spacing w:after="0" w:line="240" w:lineRule="auto"/>
        <w:contextualSpacing/>
        <w:jc w:val="center"/>
        <w:rPr>
          <w:rFonts w:ascii="Arial" w:hAnsi="Arial" w:cs="Arial"/>
          <w:b/>
          <w:color w:val="000000"/>
          <w:sz w:val="24"/>
          <w:u w:val="single"/>
          <w:lang w:eastAsia="en-GB"/>
        </w:rPr>
      </w:pPr>
    </w:p>
    <w:p w14:paraId="202EBC62" w14:textId="77777777" w:rsidR="00015501" w:rsidRDefault="00015501" w:rsidP="003559D9">
      <w:pPr>
        <w:autoSpaceDE w:val="0"/>
        <w:autoSpaceDN w:val="0"/>
        <w:adjustRightInd w:val="0"/>
        <w:spacing w:after="0" w:line="240" w:lineRule="auto"/>
        <w:contextualSpacing/>
        <w:jc w:val="center"/>
        <w:rPr>
          <w:rFonts w:ascii="Arial" w:hAnsi="Arial" w:cs="Arial"/>
          <w:b/>
          <w:color w:val="000000"/>
          <w:sz w:val="28"/>
          <w:u w:val="single"/>
          <w:lang w:eastAsia="en-GB"/>
        </w:rPr>
      </w:pPr>
    </w:p>
    <w:p w14:paraId="69C1F5E8" w14:textId="21D5BFE0" w:rsidR="000F0B54" w:rsidRDefault="00725343" w:rsidP="003559D9">
      <w:pPr>
        <w:autoSpaceDE w:val="0"/>
        <w:autoSpaceDN w:val="0"/>
        <w:adjustRightInd w:val="0"/>
        <w:spacing w:after="0" w:line="240" w:lineRule="auto"/>
        <w:contextualSpacing/>
        <w:jc w:val="center"/>
        <w:rPr>
          <w:rFonts w:ascii="Arial" w:hAnsi="Arial" w:cs="Arial"/>
          <w:b/>
          <w:color w:val="000000"/>
          <w:sz w:val="28"/>
          <w:u w:val="single"/>
          <w:lang w:eastAsia="en-GB"/>
        </w:rPr>
      </w:pPr>
      <w:r w:rsidRPr="00324400">
        <w:rPr>
          <w:rFonts w:ascii="Arial" w:hAnsi="Arial" w:cs="Arial"/>
          <w:b/>
          <w:color w:val="000000"/>
          <w:sz w:val="28"/>
          <w:u w:val="single"/>
          <w:lang w:eastAsia="en-GB"/>
        </w:rPr>
        <w:t>Approval Information</w:t>
      </w:r>
    </w:p>
    <w:p w14:paraId="2DA9FFA4" w14:textId="77777777" w:rsidR="0046176D" w:rsidRDefault="0046176D" w:rsidP="003559D9">
      <w:pPr>
        <w:autoSpaceDE w:val="0"/>
        <w:autoSpaceDN w:val="0"/>
        <w:adjustRightInd w:val="0"/>
        <w:spacing w:after="0" w:line="240" w:lineRule="auto"/>
        <w:contextualSpacing/>
        <w:jc w:val="center"/>
        <w:rPr>
          <w:rFonts w:ascii="Arial" w:hAnsi="Arial" w:cs="Arial"/>
          <w:b/>
          <w:color w:val="000000"/>
          <w:sz w:val="28"/>
          <w:u w:val="single"/>
          <w:lang w:eastAsia="en-GB"/>
        </w:rPr>
      </w:pPr>
    </w:p>
    <w:tbl>
      <w:tblPr>
        <w:tblStyle w:val="TableGrid"/>
        <w:tblW w:w="10485" w:type="dxa"/>
        <w:tblLook w:val="04A0" w:firstRow="1" w:lastRow="0" w:firstColumn="1" w:lastColumn="0" w:noHBand="0" w:noVBand="1"/>
      </w:tblPr>
      <w:tblGrid>
        <w:gridCol w:w="1976"/>
        <w:gridCol w:w="8509"/>
      </w:tblGrid>
      <w:tr w:rsidR="0046176D" w:rsidRPr="00BE665A" w14:paraId="5CBDF4B8" w14:textId="77777777" w:rsidTr="002C2D2A">
        <w:tc>
          <w:tcPr>
            <w:tcW w:w="1976" w:type="dxa"/>
            <w:shd w:val="clear" w:color="auto" w:fill="auto"/>
          </w:tcPr>
          <w:p w14:paraId="40C8685B" w14:textId="77777777" w:rsidR="0046176D" w:rsidRPr="00BE665A" w:rsidRDefault="0046176D" w:rsidP="002C2D2A">
            <w:pPr>
              <w:rPr>
                <w:rFonts w:ascii="Arial" w:eastAsia="Arial" w:hAnsi="Arial" w:cs="Arial"/>
                <w:color w:val="000000"/>
                <w:sz w:val="15"/>
                <w:szCs w:val="15"/>
              </w:rPr>
            </w:pPr>
            <w:bookmarkStart w:id="5" w:name="_Hlk151990468"/>
            <w:r w:rsidRPr="00BE665A">
              <w:rPr>
                <w:rFonts w:ascii="Arial" w:eastAsia="Arial" w:hAnsi="Arial" w:cs="Arial"/>
                <w:color w:val="000000"/>
                <w:sz w:val="15"/>
                <w:szCs w:val="15"/>
              </w:rPr>
              <w:t xml:space="preserve">Version </w:t>
            </w:r>
          </w:p>
        </w:tc>
        <w:tc>
          <w:tcPr>
            <w:tcW w:w="8509" w:type="dxa"/>
          </w:tcPr>
          <w:p w14:paraId="1FFDB1CF" w14:textId="417FBA26" w:rsidR="001C6663" w:rsidRDefault="001C6663" w:rsidP="002C2D2A">
            <w:pPr>
              <w:rPr>
                <w:rFonts w:ascii="Arial" w:eastAsia="Arial" w:hAnsi="Arial" w:cs="Arial"/>
                <w:sz w:val="15"/>
                <w:szCs w:val="15"/>
              </w:rPr>
            </w:pPr>
            <w:r>
              <w:rPr>
                <w:rFonts w:ascii="Arial" w:eastAsia="Arial" w:hAnsi="Arial" w:cs="Arial"/>
                <w:sz w:val="15"/>
                <w:szCs w:val="15"/>
              </w:rPr>
              <w:t>1.1 Updating wording on swallowing difficulties September 2024</w:t>
            </w:r>
          </w:p>
          <w:p w14:paraId="63584B0A" w14:textId="732650FB" w:rsidR="0046176D" w:rsidRPr="00BE665A" w:rsidRDefault="0046176D" w:rsidP="002C2D2A">
            <w:pPr>
              <w:rPr>
                <w:rFonts w:ascii="Arial" w:eastAsia="Arial" w:hAnsi="Arial" w:cs="Arial"/>
                <w:sz w:val="15"/>
                <w:szCs w:val="15"/>
              </w:rPr>
            </w:pPr>
            <w:r>
              <w:rPr>
                <w:rFonts w:ascii="Arial" w:eastAsia="Arial" w:hAnsi="Arial" w:cs="Arial"/>
                <w:sz w:val="15"/>
                <w:szCs w:val="15"/>
              </w:rPr>
              <w:t xml:space="preserve">1.0 </w:t>
            </w:r>
            <w:r w:rsidRPr="00820C02">
              <w:rPr>
                <w:rFonts w:ascii="Arial" w:eastAsia="Arial" w:hAnsi="Arial" w:cs="Arial"/>
                <w:sz w:val="15"/>
                <w:szCs w:val="15"/>
              </w:rPr>
              <w:t>Harmonisation of Hertfordshire Medicines Management Committee (HMMC) guidance and West Essex Medicines Optimisation Programme Board (WEMOPB) guidance updates include:</w:t>
            </w:r>
          </w:p>
          <w:p w14:paraId="4D43B29F" w14:textId="1685A299" w:rsidR="0046176D" w:rsidRPr="00BE665A" w:rsidRDefault="0046176D" w:rsidP="0046176D">
            <w:pPr>
              <w:numPr>
                <w:ilvl w:val="0"/>
                <w:numId w:val="31"/>
              </w:numPr>
              <w:spacing w:after="4" w:line="255" w:lineRule="auto"/>
              <w:contextualSpacing/>
              <w:rPr>
                <w:rFonts w:ascii="Arial" w:hAnsi="Arial" w:cs="Arial"/>
                <w:sz w:val="15"/>
                <w:szCs w:val="15"/>
              </w:rPr>
            </w:pPr>
            <w:r w:rsidRPr="00BE665A">
              <w:rPr>
                <w:rFonts w:ascii="Arial" w:hAnsi="Arial" w:cs="Arial"/>
                <w:sz w:val="15"/>
                <w:szCs w:val="15"/>
              </w:rPr>
              <w:t>Rebadging with HWE ICB</w:t>
            </w:r>
            <w:r>
              <w:rPr>
                <w:rFonts w:ascii="Arial" w:hAnsi="Arial" w:cs="Arial"/>
                <w:sz w:val="15"/>
                <w:szCs w:val="15"/>
              </w:rPr>
              <w:t xml:space="preserve"> </w:t>
            </w:r>
          </w:p>
          <w:p w14:paraId="39285E7F" w14:textId="77777777" w:rsidR="0046176D" w:rsidRPr="00BE665A" w:rsidRDefault="0046176D" w:rsidP="0046176D">
            <w:pPr>
              <w:numPr>
                <w:ilvl w:val="0"/>
                <w:numId w:val="31"/>
              </w:numPr>
              <w:spacing w:after="4" w:line="255" w:lineRule="auto"/>
              <w:contextualSpacing/>
              <w:rPr>
                <w:sz w:val="15"/>
                <w:szCs w:val="15"/>
              </w:rPr>
            </w:pPr>
            <w:r w:rsidRPr="00BE665A">
              <w:rPr>
                <w:rFonts w:ascii="Arial" w:hAnsi="Arial" w:cs="Arial"/>
                <w:sz w:val="15"/>
                <w:szCs w:val="15"/>
              </w:rPr>
              <w:t>Review date removed and replaced with standard statement</w:t>
            </w:r>
            <w:r w:rsidRPr="00BE665A">
              <w:rPr>
                <w:sz w:val="15"/>
                <w:szCs w:val="15"/>
              </w:rPr>
              <w:t xml:space="preserve">. </w:t>
            </w:r>
          </w:p>
        </w:tc>
      </w:tr>
      <w:tr w:rsidR="0046176D" w:rsidRPr="00BE665A" w14:paraId="17902F60" w14:textId="77777777" w:rsidTr="002C2D2A">
        <w:tc>
          <w:tcPr>
            <w:tcW w:w="1976" w:type="dxa"/>
            <w:shd w:val="clear" w:color="auto" w:fill="auto"/>
          </w:tcPr>
          <w:p w14:paraId="7E6214BA" w14:textId="77777777" w:rsidR="0046176D" w:rsidRDefault="0046176D" w:rsidP="002C2D2A">
            <w:pPr>
              <w:rPr>
                <w:rFonts w:ascii="Arial" w:eastAsia="Arial" w:hAnsi="Arial" w:cs="Arial"/>
                <w:color w:val="000000"/>
                <w:sz w:val="15"/>
                <w:szCs w:val="15"/>
              </w:rPr>
            </w:pPr>
            <w:r>
              <w:rPr>
                <w:rFonts w:ascii="Arial" w:eastAsia="Arial" w:hAnsi="Arial" w:cs="Arial"/>
                <w:color w:val="000000"/>
                <w:sz w:val="15"/>
                <w:szCs w:val="15"/>
              </w:rPr>
              <w:t>Developed by</w:t>
            </w:r>
          </w:p>
        </w:tc>
        <w:tc>
          <w:tcPr>
            <w:tcW w:w="8509" w:type="dxa"/>
          </w:tcPr>
          <w:p w14:paraId="13C21444" w14:textId="6DCE7491" w:rsidR="0046176D" w:rsidRPr="00923C69" w:rsidRDefault="0046176D" w:rsidP="002C2D2A">
            <w:pPr>
              <w:rPr>
                <w:rFonts w:ascii="Arial" w:eastAsia="Arial" w:hAnsi="Arial" w:cs="Arial"/>
                <w:sz w:val="15"/>
                <w:szCs w:val="15"/>
              </w:rPr>
            </w:pPr>
            <w:r>
              <w:rPr>
                <w:rFonts w:ascii="Arial" w:eastAsia="Arial" w:hAnsi="Arial" w:cs="Arial"/>
                <w:sz w:val="15"/>
                <w:szCs w:val="15"/>
              </w:rPr>
              <w:t>Pharmacy and Medicines Optimisation Team, Hertfordshire and West Essex (HWE) ICB with relevant HWE ICS stakeholders.</w:t>
            </w:r>
          </w:p>
        </w:tc>
      </w:tr>
      <w:tr w:rsidR="0046176D" w:rsidRPr="00BE665A" w14:paraId="6DEA07F6" w14:textId="77777777" w:rsidTr="002C2D2A">
        <w:tc>
          <w:tcPr>
            <w:tcW w:w="1976" w:type="dxa"/>
            <w:shd w:val="clear" w:color="auto" w:fill="auto"/>
          </w:tcPr>
          <w:p w14:paraId="117631F8" w14:textId="77777777" w:rsidR="0046176D" w:rsidRPr="00BE665A" w:rsidRDefault="0046176D" w:rsidP="0046176D">
            <w:pPr>
              <w:rPr>
                <w:rFonts w:ascii="Arial" w:eastAsia="Arial" w:hAnsi="Arial" w:cs="Arial"/>
                <w:color w:val="000000"/>
                <w:sz w:val="15"/>
                <w:szCs w:val="15"/>
              </w:rPr>
            </w:pPr>
            <w:r>
              <w:rPr>
                <w:rFonts w:ascii="Arial" w:eastAsia="Arial" w:hAnsi="Arial" w:cs="Arial"/>
                <w:color w:val="000000"/>
                <w:sz w:val="15"/>
                <w:szCs w:val="15"/>
              </w:rPr>
              <w:t>Approved by</w:t>
            </w:r>
          </w:p>
        </w:tc>
        <w:tc>
          <w:tcPr>
            <w:tcW w:w="8509" w:type="dxa"/>
          </w:tcPr>
          <w:p w14:paraId="7E67C47E" w14:textId="6A335994" w:rsidR="0046176D" w:rsidRPr="00BE665A" w:rsidRDefault="0046176D" w:rsidP="0046176D">
            <w:pPr>
              <w:rPr>
                <w:rFonts w:ascii="Arial" w:eastAsia="Arial" w:hAnsi="Arial" w:cs="Arial"/>
                <w:sz w:val="15"/>
                <w:szCs w:val="15"/>
              </w:rPr>
            </w:pPr>
            <w:r>
              <w:rPr>
                <w:rFonts w:ascii="Arial" w:eastAsia="Arial" w:hAnsi="Arial" w:cs="Arial"/>
                <w:sz w:val="15"/>
                <w:szCs w:val="15"/>
              </w:rPr>
              <w:t>Hertfordshire &amp; West Essex Area Prescribing Committee</w:t>
            </w:r>
          </w:p>
        </w:tc>
      </w:tr>
      <w:tr w:rsidR="0046176D" w:rsidRPr="00BE665A" w14:paraId="493D4370" w14:textId="77777777" w:rsidTr="002C2D2A">
        <w:tc>
          <w:tcPr>
            <w:tcW w:w="1976" w:type="dxa"/>
            <w:shd w:val="clear" w:color="auto" w:fill="auto"/>
          </w:tcPr>
          <w:p w14:paraId="464061AD" w14:textId="77777777" w:rsidR="0046176D" w:rsidRPr="00BE665A" w:rsidRDefault="0046176D" w:rsidP="0046176D">
            <w:pPr>
              <w:rPr>
                <w:rFonts w:ascii="Arial" w:eastAsia="Arial" w:hAnsi="Arial" w:cs="Arial"/>
                <w:color w:val="000000"/>
                <w:sz w:val="15"/>
                <w:szCs w:val="15"/>
              </w:rPr>
            </w:pPr>
            <w:r w:rsidRPr="00BE665A">
              <w:rPr>
                <w:rFonts w:ascii="Arial" w:eastAsia="Arial" w:hAnsi="Arial" w:cs="Arial"/>
                <w:color w:val="000000"/>
                <w:sz w:val="15"/>
                <w:szCs w:val="15"/>
              </w:rPr>
              <w:t xml:space="preserve">Date </w:t>
            </w:r>
            <w:r>
              <w:rPr>
                <w:rFonts w:ascii="Arial" w:eastAsia="Arial" w:hAnsi="Arial" w:cs="Arial"/>
                <w:color w:val="000000"/>
                <w:sz w:val="15"/>
                <w:szCs w:val="15"/>
              </w:rPr>
              <w:t>approved/updated</w:t>
            </w:r>
            <w:r w:rsidRPr="00BE665A">
              <w:rPr>
                <w:rFonts w:ascii="Arial" w:eastAsia="Arial" w:hAnsi="Arial" w:cs="Arial"/>
                <w:color w:val="000000"/>
                <w:sz w:val="15"/>
                <w:szCs w:val="15"/>
              </w:rPr>
              <w:t xml:space="preserve"> </w:t>
            </w:r>
          </w:p>
        </w:tc>
        <w:tc>
          <w:tcPr>
            <w:tcW w:w="8509" w:type="dxa"/>
          </w:tcPr>
          <w:p w14:paraId="2EF006AF" w14:textId="3F51F271" w:rsidR="0046176D" w:rsidRPr="00BE665A" w:rsidRDefault="0046176D" w:rsidP="0046176D">
            <w:pPr>
              <w:rPr>
                <w:rFonts w:ascii="Arial" w:eastAsia="Arial" w:hAnsi="Arial" w:cs="Arial"/>
                <w:sz w:val="15"/>
                <w:szCs w:val="15"/>
              </w:rPr>
            </w:pPr>
            <w:r>
              <w:rPr>
                <w:rFonts w:ascii="Arial" w:eastAsia="Arial" w:hAnsi="Arial" w:cs="Arial"/>
                <w:sz w:val="15"/>
                <w:szCs w:val="15"/>
              </w:rPr>
              <w:t xml:space="preserve">April 2024 </w:t>
            </w:r>
          </w:p>
        </w:tc>
      </w:tr>
      <w:tr w:rsidR="0046176D" w:rsidRPr="00BE665A" w14:paraId="5AE4C825" w14:textId="77777777" w:rsidTr="002C2D2A">
        <w:tc>
          <w:tcPr>
            <w:tcW w:w="1976" w:type="dxa"/>
            <w:shd w:val="clear" w:color="auto" w:fill="auto"/>
          </w:tcPr>
          <w:p w14:paraId="4E50EDB0" w14:textId="77777777" w:rsidR="0046176D" w:rsidRPr="00BE665A" w:rsidRDefault="0046176D" w:rsidP="002C2D2A">
            <w:pPr>
              <w:rPr>
                <w:rFonts w:ascii="Arial" w:eastAsia="Arial" w:hAnsi="Arial" w:cs="Arial"/>
                <w:color w:val="000000"/>
                <w:sz w:val="15"/>
                <w:szCs w:val="15"/>
              </w:rPr>
            </w:pPr>
            <w:r w:rsidRPr="00BE665A">
              <w:rPr>
                <w:rFonts w:ascii="Arial" w:eastAsia="Arial" w:hAnsi="Arial" w:cs="Arial"/>
                <w:color w:val="000000"/>
                <w:sz w:val="15"/>
                <w:szCs w:val="15"/>
              </w:rPr>
              <w:t xml:space="preserve">Review date: </w:t>
            </w:r>
          </w:p>
        </w:tc>
        <w:tc>
          <w:tcPr>
            <w:tcW w:w="8509" w:type="dxa"/>
          </w:tcPr>
          <w:p w14:paraId="11BB5627" w14:textId="77777777" w:rsidR="0046176D" w:rsidRPr="00BE665A" w:rsidRDefault="0046176D" w:rsidP="002C2D2A">
            <w:pPr>
              <w:rPr>
                <w:rFonts w:ascii="Arial" w:eastAsia="Arial" w:hAnsi="Arial" w:cs="Arial"/>
                <w:sz w:val="15"/>
                <w:szCs w:val="15"/>
              </w:rPr>
            </w:pPr>
            <w:r w:rsidRPr="00BE665A">
              <w:rPr>
                <w:rFonts w:ascii="Arial" w:eastAsia="Arial" w:hAnsi="Arial" w:cs="Arial"/>
                <w:sz w:val="15"/>
                <w:szCs w:val="15"/>
              </w:rPr>
              <w:t xml:space="preserve">The recommendation is based upon the evidence available at the time of publication. This recommendation will be reviewed upon request in the light of new evidence becoming available. </w:t>
            </w:r>
          </w:p>
        </w:tc>
      </w:tr>
      <w:tr w:rsidR="0046176D" w:rsidRPr="00BE665A" w14:paraId="0736CFC5" w14:textId="77777777" w:rsidTr="002C2D2A">
        <w:tc>
          <w:tcPr>
            <w:tcW w:w="1976" w:type="dxa"/>
            <w:shd w:val="clear" w:color="auto" w:fill="auto"/>
          </w:tcPr>
          <w:p w14:paraId="15DF1334" w14:textId="77777777" w:rsidR="0046176D" w:rsidRPr="00BE665A" w:rsidRDefault="0046176D" w:rsidP="002C2D2A">
            <w:pPr>
              <w:rPr>
                <w:rFonts w:ascii="Arial" w:eastAsia="Arial" w:hAnsi="Arial" w:cs="Arial"/>
                <w:color w:val="000000"/>
                <w:sz w:val="15"/>
                <w:szCs w:val="15"/>
              </w:rPr>
            </w:pPr>
            <w:r w:rsidRPr="00B41262">
              <w:rPr>
                <w:rFonts w:ascii="Arial" w:eastAsia="Arial" w:hAnsi="Arial" w:cs="Arial"/>
                <w:color w:val="000000"/>
                <w:sz w:val="15"/>
                <w:szCs w:val="15"/>
              </w:rPr>
              <w:t>Superseded version</w:t>
            </w:r>
          </w:p>
        </w:tc>
        <w:tc>
          <w:tcPr>
            <w:tcW w:w="8509" w:type="dxa"/>
          </w:tcPr>
          <w:p w14:paraId="29F06A9D" w14:textId="67CA6321" w:rsidR="0046176D" w:rsidRPr="00BE665A" w:rsidRDefault="0046176D" w:rsidP="002C2D2A">
            <w:pPr>
              <w:rPr>
                <w:rFonts w:ascii="Arial" w:eastAsia="Arial" w:hAnsi="Arial" w:cs="Arial"/>
                <w:sz w:val="15"/>
                <w:szCs w:val="15"/>
              </w:rPr>
            </w:pPr>
            <w:r>
              <w:rPr>
                <w:rFonts w:ascii="Arial" w:eastAsia="Arial" w:hAnsi="Arial" w:cs="Arial"/>
                <w:sz w:val="15"/>
                <w:szCs w:val="15"/>
              </w:rPr>
              <w:t>Hydroxycarbamide shared care agreement – West Essex CCG, MOPB</w:t>
            </w:r>
            <w:r w:rsidR="007A22B7">
              <w:rPr>
                <w:rFonts w:ascii="Arial" w:eastAsia="Arial" w:hAnsi="Arial" w:cs="Arial"/>
                <w:sz w:val="15"/>
                <w:szCs w:val="15"/>
              </w:rPr>
              <w:t>, Nov 2016</w:t>
            </w:r>
          </w:p>
        </w:tc>
      </w:tr>
      <w:bookmarkEnd w:id="5"/>
    </w:tbl>
    <w:p w14:paraId="50D61AA1" w14:textId="77777777" w:rsidR="0046176D" w:rsidRDefault="0046176D" w:rsidP="003559D9">
      <w:pPr>
        <w:autoSpaceDE w:val="0"/>
        <w:autoSpaceDN w:val="0"/>
        <w:adjustRightInd w:val="0"/>
        <w:spacing w:after="0" w:line="240" w:lineRule="auto"/>
        <w:contextualSpacing/>
        <w:jc w:val="center"/>
        <w:rPr>
          <w:rFonts w:ascii="Arial" w:hAnsi="Arial" w:cs="Arial"/>
          <w:b/>
          <w:color w:val="000000"/>
          <w:sz w:val="28"/>
          <w:u w:val="single"/>
          <w:lang w:eastAsia="en-GB"/>
        </w:rPr>
      </w:pPr>
    </w:p>
    <w:p w14:paraId="20B157CB" w14:textId="77777777" w:rsidR="0046176D" w:rsidRDefault="0046176D" w:rsidP="003559D9">
      <w:pPr>
        <w:autoSpaceDE w:val="0"/>
        <w:autoSpaceDN w:val="0"/>
        <w:adjustRightInd w:val="0"/>
        <w:spacing w:after="0" w:line="240" w:lineRule="auto"/>
        <w:contextualSpacing/>
        <w:jc w:val="center"/>
        <w:rPr>
          <w:rFonts w:ascii="Arial" w:hAnsi="Arial" w:cs="Arial"/>
          <w:b/>
          <w:color w:val="000000"/>
          <w:sz w:val="28"/>
          <w:u w:val="single"/>
          <w:lang w:eastAsia="en-GB"/>
        </w:rPr>
      </w:pPr>
    </w:p>
    <w:p w14:paraId="63251F1E" w14:textId="77777777" w:rsidR="0046176D" w:rsidRDefault="0046176D" w:rsidP="003559D9">
      <w:pPr>
        <w:autoSpaceDE w:val="0"/>
        <w:autoSpaceDN w:val="0"/>
        <w:adjustRightInd w:val="0"/>
        <w:spacing w:after="0" w:line="240" w:lineRule="auto"/>
        <w:contextualSpacing/>
        <w:jc w:val="center"/>
        <w:rPr>
          <w:rFonts w:ascii="Arial" w:hAnsi="Arial" w:cs="Arial"/>
          <w:b/>
          <w:color w:val="000000"/>
          <w:sz w:val="28"/>
          <w:u w:val="single"/>
          <w:lang w:eastAsia="en-GB"/>
        </w:rPr>
      </w:pPr>
    </w:p>
    <w:p w14:paraId="665A5EA3" w14:textId="77777777" w:rsidR="0046176D" w:rsidRDefault="0046176D" w:rsidP="003559D9">
      <w:pPr>
        <w:autoSpaceDE w:val="0"/>
        <w:autoSpaceDN w:val="0"/>
        <w:adjustRightInd w:val="0"/>
        <w:spacing w:after="0" w:line="240" w:lineRule="auto"/>
        <w:contextualSpacing/>
        <w:jc w:val="center"/>
        <w:rPr>
          <w:rFonts w:ascii="Arial" w:hAnsi="Arial" w:cs="Arial"/>
          <w:b/>
          <w:color w:val="000000"/>
          <w:sz w:val="28"/>
          <w:u w:val="single"/>
          <w:lang w:eastAsia="en-GB"/>
        </w:rPr>
      </w:pPr>
    </w:p>
    <w:sectPr w:rsidR="0046176D" w:rsidSect="00EA0CBA">
      <w:headerReference w:type="default" r:id="rId32"/>
      <w:footerReference w:type="default" r:id="rId33"/>
      <w:headerReference w:type="first" r:id="rId34"/>
      <w:footerReference w:type="first" r:id="rId35"/>
      <w:pgSz w:w="11907" w:h="16840" w:code="9"/>
      <w:pgMar w:top="720" w:right="720" w:bottom="720" w:left="720" w:header="720" w:footer="2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EDE06" w14:textId="77777777" w:rsidR="00667027" w:rsidRDefault="00667027" w:rsidP="006F4129">
      <w:pPr>
        <w:spacing w:after="0" w:line="240" w:lineRule="auto"/>
      </w:pPr>
      <w:r>
        <w:separator/>
      </w:r>
    </w:p>
  </w:endnote>
  <w:endnote w:type="continuationSeparator" w:id="0">
    <w:p w14:paraId="7FCA5B08" w14:textId="77777777" w:rsidR="00667027" w:rsidRDefault="00667027" w:rsidP="006F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D62A" w14:textId="005B99DB" w:rsidR="00D95A4B" w:rsidRPr="001A6B58" w:rsidRDefault="001C6663">
    <w:pPr>
      <w:pStyle w:val="Footer"/>
      <w:rPr>
        <w:rFonts w:ascii="Arial" w:hAnsi="Arial" w:cs="Arial"/>
        <w:sz w:val="18"/>
      </w:rPr>
    </w:pPr>
    <w:r>
      <w:rPr>
        <w:rFonts w:ascii="Arial" w:eastAsia="Times New Roman" w:hAnsi="Arial" w:cs="Times New Roman"/>
        <w:b/>
        <w:bCs/>
        <w:sz w:val="16"/>
        <w:szCs w:val="28"/>
      </w:rPr>
      <w:t>Hydroxycarbamide</w:t>
    </w:r>
    <w:r w:rsidRPr="00AC724B">
      <w:rPr>
        <w:rFonts w:ascii="Arial" w:eastAsia="Times New Roman" w:hAnsi="Arial" w:cs="Times New Roman"/>
        <w:b/>
        <w:bCs/>
        <w:sz w:val="16"/>
        <w:szCs w:val="28"/>
      </w:rPr>
      <w:t xml:space="preserve"> Share</w:t>
    </w:r>
    <w:r>
      <w:rPr>
        <w:rFonts w:ascii="Arial" w:eastAsia="Times New Roman" w:hAnsi="Arial" w:cs="Times New Roman"/>
        <w:b/>
        <w:bCs/>
        <w:sz w:val="16"/>
        <w:szCs w:val="28"/>
      </w:rPr>
      <w:t>d Care Protocol September 2024 final v1.1</w:t>
    </w:r>
    <w:r w:rsidR="00D95A4B" w:rsidRPr="001A6B58">
      <w:rPr>
        <w:rFonts w:ascii="Arial" w:hAnsi="Arial" w:cs="Arial"/>
        <w:sz w:val="16"/>
      </w:rPr>
      <w:tab/>
    </w:r>
    <w:r w:rsidR="00D95A4B" w:rsidRPr="001A6B58">
      <w:rPr>
        <w:rStyle w:val="PageNumber"/>
        <w:rFonts w:ascii="Arial" w:hAnsi="Arial" w:cs="Arial"/>
        <w:sz w:val="16"/>
      </w:rPr>
      <w:fldChar w:fldCharType="begin"/>
    </w:r>
    <w:r w:rsidR="00D95A4B" w:rsidRPr="001A6B58">
      <w:rPr>
        <w:rStyle w:val="PageNumber"/>
        <w:rFonts w:ascii="Arial" w:hAnsi="Arial" w:cs="Arial"/>
        <w:sz w:val="16"/>
      </w:rPr>
      <w:instrText xml:space="preserve"> PAGE </w:instrText>
    </w:r>
    <w:r w:rsidR="00D95A4B" w:rsidRPr="001A6B58">
      <w:rPr>
        <w:rStyle w:val="PageNumber"/>
        <w:rFonts w:ascii="Arial" w:hAnsi="Arial" w:cs="Arial"/>
        <w:sz w:val="16"/>
      </w:rPr>
      <w:fldChar w:fldCharType="separate"/>
    </w:r>
    <w:r w:rsidR="00D95A4B">
      <w:rPr>
        <w:rStyle w:val="PageNumber"/>
        <w:rFonts w:ascii="Arial" w:hAnsi="Arial" w:cs="Arial"/>
        <w:noProof/>
        <w:sz w:val="16"/>
      </w:rPr>
      <w:t>2</w:t>
    </w:r>
    <w:r w:rsidR="00D95A4B" w:rsidRPr="001A6B58">
      <w:rPr>
        <w:rStyle w:val="PageNumber"/>
        <w:rFonts w:ascii="Arial" w:hAnsi="Arial" w:cs="Arial"/>
        <w:sz w:val="16"/>
      </w:rPr>
      <w:fldChar w:fldCharType="end"/>
    </w:r>
    <w:r w:rsidR="00D95A4B" w:rsidRPr="001A6B58">
      <w:rPr>
        <w:rStyle w:val="PageNumber"/>
        <w:rFonts w:ascii="Arial" w:hAnsi="Arial" w:cs="Arial"/>
        <w:sz w:val="16"/>
      </w:rPr>
      <w:t xml:space="preserve"> of </w:t>
    </w:r>
    <w:r w:rsidR="00D95A4B" w:rsidRPr="001A6B58">
      <w:rPr>
        <w:rStyle w:val="PageNumber"/>
        <w:rFonts w:ascii="Arial" w:hAnsi="Arial" w:cs="Arial"/>
        <w:sz w:val="16"/>
        <w:szCs w:val="20"/>
      </w:rPr>
      <w:fldChar w:fldCharType="begin"/>
    </w:r>
    <w:r w:rsidR="00D95A4B" w:rsidRPr="001A6B58">
      <w:rPr>
        <w:rStyle w:val="PageNumber"/>
        <w:rFonts w:ascii="Arial" w:hAnsi="Arial" w:cs="Arial"/>
        <w:sz w:val="16"/>
        <w:szCs w:val="20"/>
      </w:rPr>
      <w:instrText xml:space="preserve"> NUMPAGES </w:instrText>
    </w:r>
    <w:r w:rsidR="00D95A4B" w:rsidRPr="001A6B58">
      <w:rPr>
        <w:rStyle w:val="PageNumber"/>
        <w:rFonts w:ascii="Arial" w:hAnsi="Arial" w:cs="Arial"/>
        <w:sz w:val="16"/>
        <w:szCs w:val="20"/>
      </w:rPr>
      <w:fldChar w:fldCharType="separate"/>
    </w:r>
    <w:r w:rsidR="00D95A4B">
      <w:rPr>
        <w:rStyle w:val="PageNumber"/>
        <w:rFonts w:ascii="Arial" w:hAnsi="Arial" w:cs="Arial"/>
        <w:noProof/>
        <w:sz w:val="16"/>
        <w:szCs w:val="20"/>
      </w:rPr>
      <w:t>10</w:t>
    </w:r>
    <w:r w:rsidR="00D95A4B" w:rsidRPr="001A6B58">
      <w:rPr>
        <w:rStyle w:val="PageNumber"/>
        <w:rFonts w:ascii="Arial" w:hAnsi="Arial" w:cs="Arial"/>
        <w:sz w:val="16"/>
        <w:szCs w:val="20"/>
      </w:rPr>
      <w:fldChar w:fldCharType="end"/>
    </w:r>
  </w:p>
  <w:p w14:paraId="1E5B93C9" w14:textId="77777777" w:rsidR="00307B2B" w:rsidRDefault="00307B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34C0" w14:textId="7C7F44B5" w:rsidR="00D95A4B" w:rsidRDefault="00E4106C" w:rsidP="00B11AF0">
    <w:pPr>
      <w:pStyle w:val="Footer"/>
      <w:pBdr>
        <w:top w:val="single" w:sz="4" w:space="1" w:color="auto"/>
      </w:pBdr>
      <w:tabs>
        <w:tab w:val="center" w:pos="4678"/>
        <w:tab w:val="right" w:pos="9639"/>
      </w:tabs>
      <w:rPr>
        <w:sz w:val="20"/>
      </w:rPr>
    </w:pPr>
    <w:r>
      <w:rPr>
        <w:rFonts w:ascii="Arial" w:eastAsia="Times New Roman" w:hAnsi="Arial" w:cs="Times New Roman"/>
        <w:b/>
        <w:bCs/>
        <w:sz w:val="16"/>
        <w:szCs w:val="28"/>
      </w:rPr>
      <w:t>Hydroxycarbamide</w:t>
    </w:r>
    <w:r w:rsidR="00D95A4B" w:rsidRPr="00AC724B">
      <w:rPr>
        <w:rFonts w:ascii="Arial" w:eastAsia="Times New Roman" w:hAnsi="Arial" w:cs="Times New Roman"/>
        <w:b/>
        <w:bCs/>
        <w:sz w:val="16"/>
        <w:szCs w:val="28"/>
      </w:rPr>
      <w:t xml:space="preserve"> Share</w:t>
    </w:r>
    <w:r w:rsidR="00D95A4B">
      <w:rPr>
        <w:rFonts w:ascii="Arial" w:eastAsia="Times New Roman" w:hAnsi="Arial" w:cs="Times New Roman"/>
        <w:b/>
        <w:bCs/>
        <w:sz w:val="16"/>
        <w:szCs w:val="28"/>
      </w:rPr>
      <w:t xml:space="preserve">d Care Protocol </w:t>
    </w:r>
    <w:r w:rsidR="001C6663">
      <w:rPr>
        <w:rFonts w:ascii="Arial" w:eastAsia="Times New Roman" w:hAnsi="Arial" w:cs="Times New Roman"/>
        <w:b/>
        <w:bCs/>
        <w:sz w:val="16"/>
        <w:szCs w:val="28"/>
      </w:rPr>
      <w:t>September 2024</w:t>
    </w:r>
    <w:r w:rsidR="00D95A4B">
      <w:rPr>
        <w:rFonts w:ascii="Arial" w:eastAsia="Times New Roman" w:hAnsi="Arial" w:cs="Times New Roman"/>
        <w:b/>
        <w:bCs/>
        <w:sz w:val="16"/>
        <w:szCs w:val="28"/>
      </w:rPr>
      <w:t xml:space="preserve"> final v1</w:t>
    </w:r>
    <w:r w:rsidR="001C6663">
      <w:rPr>
        <w:rFonts w:ascii="Arial" w:eastAsia="Times New Roman" w:hAnsi="Arial" w:cs="Times New Roman"/>
        <w:b/>
        <w:bCs/>
        <w:sz w:val="16"/>
        <w:szCs w:val="28"/>
      </w:rPr>
      <w:t>.1</w:t>
    </w:r>
    <w:r w:rsidR="00D95A4B">
      <w:rPr>
        <w:rFonts w:cs="Arial"/>
        <w:sz w:val="20"/>
      </w:rPr>
      <w:tab/>
    </w:r>
    <w:r w:rsidR="00D95A4B" w:rsidRPr="001A6B58">
      <w:rPr>
        <w:rStyle w:val="PageNumber"/>
        <w:rFonts w:ascii="Arial" w:hAnsi="Arial" w:cs="Arial"/>
        <w:sz w:val="16"/>
        <w:szCs w:val="16"/>
      </w:rPr>
      <w:fldChar w:fldCharType="begin"/>
    </w:r>
    <w:r w:rsidR="00D95A4B" w:rsidRPr="001A6B58">
      <w:rPr>
        <w:rStyle w:val="PageNumber"/>
        <w:rFonts w:ascii="Arial" w:hAnsi="Arial" w:cs="Arial"/>
        <w:sz w:val="16"/>
        <w:szCs w:val="16"/>
      </w:rPr>
      <w:instrText xml:space="preserve"> PAGE </w:instrText>
    </w:r>
    <w:r w:rsidR="00D95A4B" w:rsidRPr="001A6B58">
      <w:rPr>
        <w:rStyle w:val="PageNumber"/>
        <w:rFonts w:ascii="Arial" w:hAnsi="Arial" w:cs="Arial"/>
        <w:sz w:val="16"/>
        <w:szCs w:val="16"/>
      </w:rPr>
      <w:fldChar w:fldCharType="separate"/>
    </w:r>
    <w:r w:rsidR="00D95A4B">
      <w:rPr>
        <w:rStyle w:val="PageNumber"/>
        <w:rFonts w:ascii="Arial" w:hAnsi="Arial" w:cs="Arial"/>
        <w:noProof/>
        <w:sz w:val="16"/>
        <w:szCs w:val="16"/>
      </w:rPr>
      <w:t>1</w:t>
    </w:r>
    <w:r w:rsidR="00D95A4B" w:rsidRPr="001A6B58">
      <w:rPr>
        <w:rStyle w:val="PageNumber"/>
        <w:rFonts w:ascii="Arial" w:hAnsi="Arial" w:cs="Arial"/>
        <w:sz w:val="16"/>
        <w:szCs w:val="16"/>
      </w:rPr>
      <w:fldChar w:fldCharType="end"/>
    </w:r>
    <w:r w:rsidR="00D95A4B" w:rsidRPr="001A6B58">
      <w:rPr>
        <w:rStyle w:val="PageNumber"/>
        <w:rFonts w:ascii="Arial" w:hAnsi="Arial" w:cs="Arial"/>
        <w:sz w:val="16"/>
        <w:szCs w:val="16"/>
      </w:rPr>
      <w:t xml:space="preserve"> of </w:t>
    </w:r>
    <w:r w:rsidR="00D95A4B" w:rsidRPr="001A6B58">
      <w:rPr>
        <w:rStyle w:val="PageNumber"/>
        <w:rFonts w:ascii="Arial" w:hAnsi="Arial" w:cs="Arial"/>
        <w:sz w:val="16"/>
        <w:szCs w:val="16"/>
      </w:rPr>
      <w:fldChar w:fldCharType="begin"/>
    </w:r>
    <w:r w:rsidR="00D95A4B" w:rsidRPr="001A6B58">
      <w:rPr>
        <w:rStyle w:val="PageNumber"/>
        <w:rFonts w:ascii="Arial" w:hAnsi="Arial" w:cs="Arial"/>
        <w:sz w:val="16"/>
        <w:szCs w:val="16"/>
      </w:rPr>
      <w:instrText xml:space="preserve"> NUMPAGES </w:instrText>
    </w:r>
    <w:r w:rsidR="00D95A4B" w:rsidRPr="001A6B58">
      <w:rPr>
        <w:rStyle w:val="PageNumber"/>
        <w:rFonts w:ascii="Arial" w:hAnsi="Arial" w:cs="Arial"/>
        <w:sz w:val="16"/>
        <w:szCs w:val="16"/>
      </w:rPr>
      <w:fldChar w:fldCharType="separate"/>
    </w:r>
    <w:r w:rsidR="00D95A4B">
      <w:rPr>
        <w:rStyle w:val="PageNumber"/>
        <w:rFonts w:ascii="Arial" w:hAnsi="Arial" w:cs="Arial"/>
        <w:noProof/>
        <w:sz w:val="16"/>
        <w:szCs w:val="16"/>
      </w:rPr>
      <w:t>10</w:t>
    </w:r>
    <w:r w:rsidR="00D95A4B" w:rsidRPr="001A6B58">
      <w:rPr>
        <w:rStyle w:val="PageNumber"/>
        <w:rFonts w:ascii="Arial" w:hAnsi="Arial" w:cs="Arial"/>
        <w:sz w:val="16"/>
        <w:szCs w:val="16"/>
      </w:rPr>
      <w:fldChar w:fldCharType="end"/>
    </w:r>
    <w:r w:rsidR="00D95A4B">
      <w:rPr>
        <w:rStyle w:val="PageNumber"/>
        <w:rFonts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B6290" w14:textId="77777777" w:rsidR="00667027" w:rsidRDefault="00667027" w:rsidP="006F4129">
      <w:pPr>
        <w:spacing w:after="0" w:line="240" w:lineRule="auto"/>
      </w:pPr>
      <w:r>
        <w:separator/>
      </w:r>
    </w:p>
  </w:footnote>
  <w:footnote w:type="continuationSeparator" w:id="0">
    <w:p w14:paraId="7A93653C" w14:textId="77777777" w:rsidR="00667027" w:rsidRDefault="00667027" w:rsidP="006F4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3D3B" w14:textId="4A5FE310" w:rsidR="00D95A4B" w:rsidRPr="00004CD4" w:rsidRDefault="00D95A4B" w:rsidP="00004CD4">
    <w:pPr>
      <w:tabs>
        <w:tab w:val="left" w:pos="1170"/>
        <w:tab w:val="right" w:pos="8313"/>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F8CCA" w14:textId="6FEE40DA" w:rsidR="00F31F41" w:rsidRDefault="00F31F41" w:rsidP="00F31F41">
    <w:pPr>
      <w:tabs>
        <w:tab w:val="right" w:pos="10915"/>
      </w:tabs>
      <w:ind w:left="2856" w:right="-399"/>
      <w:rPr>
        <w:noProof/>
        <w:color w:val="FF0000"/>
        <w:lang w:eastAsia="en-GB"/>
      </w:rPr>
    </w:pPr>
    <w:r w:rsidRPr="00E70161">
      <w:rPr>
        <w:noProof/>
      </w:rPr>
      <w:drawing>
        <wp:anchor distT="0" distB="0" distL="114300" distR="114300" simplePos="0" relativeHeight="251660288" behindDoc="1" locked="0" layoutInCell="1" allowOverlap="1" wp14:anchorId="3D98E50B" wp14:editId="2D97B1A9">
          <wp:simplePos x="0" y="0"/>
          <wp:positionH relativeFrom="margin">
            <wp:posOffset>6318885</wp:posOffset>
          </wp:positionH>
          <wp:positionV relativeFrom="paragraph">
            <wp:posOffset>-94207</wp:posOffset>
          </wp:positionV>
          <wp:extent cx="675001" cy="436880"/>
          <wp:effectExtent l="0" t="0" r="0" b="1270"/>
          <wp:wrapNone/>
          <wp:docPr id="39" name="Picture 3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75001" cy="436880"/>
                  </a:xfrm>
                  <a:prstGeom prst="rect">
                    <a:avLst/>
                  </a:prstGeom>
                </pic:spPr>
              </pic:pic>
            </a:graphicData>
          </a:graphic>
          <wp14:sizeRelH relativeFrom="page">
            <wp14:pctWidth>0</wp14:pctWidth>
          </wp14:sizeRelH>
          <wp14:sizeRelV relativeFrom="page">
            <wp14:pctHeight>0</wp14:pctHeight>
          </wp14:sizeRelV>
        </wp:anchor>
      </w:drawing>
    </w:r>
    <w:r w:rsidRPr="00E70161">
      <w:rPr>
        <w:noProof/>
      </w:rPr>
      <w:drawing>
        <wp:anchor distT="0" distB="0" distL="114300" distR="114300" simplePos="0" relativeHeight="251659264" behindDoc="1" locked="0" layoutInCell="1" allowOverlap="1" wp14:anchorId="2F8771FE" wp14:editId="7A2CEFB1">
          <wp:simplePos x="0" y="0"/>
          <wp:positionH relativeFrom="margin">
            <wp:posOffset>-161925</wp:posOffset>
          </wp:positionH>
          <wp:positionV relativeFrom="paragraph">
            <wp:posOffset>-26670</wp:posOffset>
          </wp:positionV>
          <wp:extent cx="360680" cy="365930"/>
          <wp:effectExtent l="0" t="0" r="1270" b="0"/>
          <wp:wrapNone/>
          <wp:docPr id="42" name="Picture 4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60680" cy="365930"/>
                  </a:xfrm>
                  <a:prstGeom prst="rect">
                    <a:avLst/>
                  </a:prstGeom>
                </pic:spPr>
              </pic:pic>
            </a:graphicData>
          </a:graphic>
          <wp14:sizeRelH relativeFrom="page">
            <wp14:pctWidth>0</wp14:pctWidth>
          </wp14:sizeRelH>
          <wp14:sizeRelV relativeFrom="page">
            <wp14:pctHeight>0</wp14:pctHeight>
          </wp14:sizeRelV>
        </wp:anchor>
      </w:drawing>
    </w:r>
    <w:r>
      <w:rPr>
        <w:noProof/>
        <w:color w:val="FF0000"/>
        <w:lang w:eastAsia="en-GB"/>
      </w:rPr>
      <w:t xml:space="preserve">            </w:t>
    </w:r>
    <w:r>
      <w:rPr>
        <w:noProof/>
        <w:color w:val="FF0000"/>
        <w:lang w:eastAsia="en-GB"/>
      </w:rPr>
      <w:tab/>
    </w:r>
  </w:p>
  <w:p w14:paraId="2366324A" w14:textId="33C404F4" w:rsidR="00D95A4B" w:rsidRPr="00F31F41" w:rsidRDefault="00D95A4B" w:rsidP="00F31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949C4"/>
    <w:multiLevelType w:val="hybridMultilevel"/>
    <w:tmpl w:val="07E8B212"/>
    <w:lvl w:ilvl="0" w:tplc="D1DC977C">
      <w:start w:val="1"/>
      <w:numFmt w:val="bullet"/>
      <w:pStyle w:val="Bullets"/>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8238A9"/>
    <w:multiLevelType w:val="hybridMultilevel"/>
    <w:tmpl w:val="BA501E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F25B92"/>
    <w:multiLevelType w:val="hybridMultilevel"/>
    <w:tmpl w:val="61CE98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E1BF9"/>
    <w:multiLevelType w:val="hybridMultilevel"/>
    <w:tmpl w:val="C56082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2C1200"/>
    <w:multiLevelType w:val="hybridMultilevel"/>
    <w:tmpl w:val="9C7EF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12C1A"/>
    <w:multiLevelType w:val="hybridMultilevel"/>
    <w:tmpl w:val="50065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280190"/>
    <w:multiLevelType w:val="hybridMultilevel"/>
    <w:tmpl w:val="2D8A719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87B2690"/>
    <w:multiLevelType w:val="hybridMultilevel"/>
    <w:tmpl w:val="39305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DF0BCD"/>
    <w:multiLevelType w:val="hybridMultilevel"/>
    <w:tmpl w:val="D142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0F7F46"/>
    <w:multiLevelType w:val="hybridMultilevel"/>
    <w:tmpl w:val="AD623DB8"/>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18911A2"/>
    <w:multiLevelType w:val="hybridMultilevel"/>
    <w:tmpl w:val="36083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422C55"/>
    <w:multiLevelType w:val="hybridMultilevel"/>
    <w:tmpl w:val="D77E79BA"/>
    <w:lvl w:ilvl="0" w:tplc="0409000F">
      <w:start w:val="1"/>
      <w:numFmt w:val="decimal"/>
      <w:lvlText w:val="%1."/>
      <w:lvlJc w:val="left"/>
      <w:pPr>
        <w:tabs>
          <w:tab w:val="num" w:pos="-354"/>
        </w:tabs>
        <w:ind w:left="-354" w:hanging="360"/>
      </w:pPr>
    </w:lvl>
    <w:lvl w:ilvl="1" w:tplc="04090019" w:tentative="1">
      <w:start w:val="1"/>
      <w:numFmt w:val="lowerLetter"/>
      <w:lvlText w:val="%2."/>
      <w:lvlJc w:val="left"/>
      <w:pPr>
        <w:tabs>
          <w:tab w:val="num" w:pos="366"/>
        </w:tabs>
        <w:ind w:left="366" w:hanging="360"/>
      </w:pPr>
    </w:lvl>
    <w:lvl w:ilvl="2" w:tplc="0409001B" w:tentative="1">
      <w:start w:val="1"/>
      <w:numFmt w:val="lowerRoman"/>
      <w:lvlText w:val="%3."/>
      <w:lvlJc w:val="right"/>
      <w:pPr>
        <w:tabs>
          <w:tab w:val="num" w:pos="1086"/>
        </w:tabs>
        <w:ind w:left="1086" w:hanging="180"/>
      </w:pPr>
    </w:lvl>
    <w:lvl w:ilvl="3" w:tplc="0409000F" w:tentative="1">
      <w:start w:val="1"/>
      <w:numFmt w:val="decimal"/>
      <w:lvlText w:val="%4."/>
      <w:lvlJc w:val="left"/>
      <w:pPr>
        <w:tabs>
          <w:tab w:val="num" w:pos="1806"/>
        </w:tabs>
        <w:ind w:left="1806" w:hanging="360"/>
      </w:pPr>
    </w:lvl>
    <w:lvl w:ilvl="4" w:tplc="04090019" w:tentative="1">
      <w:start w:val="1"/>
      <w:numFmt w:val="lowerLetter"/>
      <w:lvlText w:val="%5."/>
      <w:lvlJc w:val="left"/>
      <w:pPr>
        <w:tabs>
          <w:tab w:val="num" w:pos="2526"/>
        </w:tabs>
        <w:ind w:left="2526" w:hanging="360"/>
      </w:pPr>
    </w:lvl>
    <w:lvl w:ilvl="5" w:tplc="0409001B" w:tentative="1">
      <w:start w:val="1"/>
      <w:numFmt w:val="lowerRoman"/>
      <w:lvlText w:val="%6."/>
      <w:lvlJc w:val="right"/>
      <w:pPr>
        <w:tabs>
          <w:tab w:val="num" w:pos="3246"/>
        </w:tabs>
        <w:ind w:left="3246" w:hanging="180"/>
      </w:pPr>
    </w:lvl>
    <w:lvl w:ilvl="6" w:tplc="0409000F" w:tentative="1">
      <w:start w:val="1"/>
      <w:numFmt w:val="decimal"/>
      <w:lvlText w:val="%7."/>
      <w:lvlJc w:val="left"/>
      <w:pPr>
        <w:tabs>
          <w:tab w:val="num" w:pos="3966"/>
        </w:tabs>
        <w:ind w:left="3966" w:hanging="360"/>
      </w:pPr>
    </w:lvl>
    <w:lvl w:ilvl="7" w:tplc="04090019" w:tentative="1">
      <w:start w:val="1"/>
      <w:numFmt w:val="lowerLetter"/>
      <w:lvlText w:val="%8."/>
      <w:lvlJc w:val="left"/>
      <w:pPr>
        <w:tabs>
          <w:tab w:val="num" w:pos="4686"/>
        </w:tabs>
        <w:ind w:left="4686" w:hanging="360"/>
      </w:pPr>
    </w:lvl>
    <w:lvl w:ilvl="8" w:tplc="0409001B" w:tentative="1">
      <w:start w:val="1"/>
      <w:numFmt w:val="lowerRoman"/>
      <w:lvlText w:val="%9."/>
      <w:lvlJc w:val="right"/>
      <w:pPr>
        <w:tabs>
          <w:tab w:val="num" w:pos="5406"/>
        </w:tabs>
        <w:ind w:left="5406" w:hanging="180"/>
      </w:pPr>
    </w:lvl>
  </w:abstractNum>
  <w:abstractNum w:abstractNumId="12" w15:restartNumberingAfterBreak="0">
    <w:nsid w:val="38677D65"/>
    <w:multiLevelType w:val="hybridMultilevel"/>
    <w:tmpl w:val="A3C0A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8E79AE"/>
    <w:multiLevelType w:val="hybridMultilevel"/>
    <w:tmpl w:val="C2F47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EF664C"/>
    <w:multiLevelType w:val="hybridMultilevel"/>
    <w:tmpl w:val="557A8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DF750F"/>
    <w:multiLevelType w:val="hybridMultilevel"/>
    <w:tmpl w:val="BD1698C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0854ACD"/>
    <w:multiLevelType w:val="hybridMultilevel"/>
    <w:tmpl w:val="E8603D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7E15A0"/>
    <w:multiLevelType w:val="hybridMultilevel"/>
    <w:tmpl w:val="A08EF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FD74BF"/>
    <w:multiLevelType w:val="hybridMultilevel"/>
    <w:tmpl w:val="15A4A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9E53B3"/>
    <w:multiLevelType w:val="hybridMultilevel"/>
    <w:tmpl w:val="40764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E6889636">
      <w:numFmt w:val="bullet"/>
      <w:lvlText w:val="•"/>
      <w:lvlJc w:val="left"/>
      <w:pPr>
        <w:ind w:left="3240" w:hanging="360"/>
      </w:pPr>
      <w:rPr>
        <w:rFonts w:ascii="Arial" w:eastAsia="Times New Roman" w:hAnsi="Arial" w:cs="Arial" w:hint="default"/>
        <w:b/>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067194F"/>
    <w:multiLevelType w:val="hybridMultilevel"/>
    <w:tmpl w:val="435ED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3617B1"/>
    <w:multiLevelType w:val="hybridMultilevel"/>
    <w:tmpl w:val="46C2F34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2B02142"/>
    <w:multiLevelType w:val="hybridMultilevel"/>
    <w:tmpl w:val="2532360A"/>
    <w:lvl w:ilvl="0" w:tplc="6E66C5C8">
      <w:start w:val="1"/>
      <w:numFmt w:val="decimal"/>
      <w:pStyle w:val="Heading1"/>
      <w:lvlText w:val="%1."/>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34323F5"/>
    <w:multiLevelType w:val="hybridMultilevel"/>
    <w:tmpl w:val="A404D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5290669"/>
    <w:multiLevelType w:val="hybridMultilevel"/>
    <w:tmpl w:val="2CB4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C045CB"/>
    <w:multiLevelType w:val="hybridMultilevel"/>
    <w:tmpl w:val="67CC6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8E3566"/>
    <w:multiLevelType w:val="hybridMultilevel"/>
    <w:tmpl w:val="A8C2C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A4B671E"/>
    <w:multiLevelType w:val="hybridMultilevel"/>
    <w:tmpl w:val="E5E88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AF73B9C"/>
    <w:multiLevelType w:val="hybridMultilevel"/>
    <w:tmpl w:val="41E45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59020700">
    <w:abstractNumId w:val="11"/>
  </w:num>
  <w:num w:numId="2" w16cid:durableId="1709572495">
    <w:abstractNumId w:val="18"/>
  </w:num>
  <w:num w:numId="3" w16cid:durableId="1577058697">
    <w:abstractNumId w:val="21"/>
  </w:num>
  <w:num w:numId="4" w16cid:durableId="1067260621">
    <w:abstractNumId w:val="19"/>
  </w:num>
  <w:num w:numId="5" w16cid:durableId="180434222">
    <w:abstractNumId w:val="2"/>
  </w:num>
  <w:num w:numId="6" w16cid:durableId="2135056906">
    <w:abstractNumId w:val="28"/>
  </w:num>
  <w:num w:numId="7" w16cid:durableId="745223915">
    <w:abstractNumId w:val="20"/>
  </w:num>
  <w:num w:numId="8" w16cid:durableId="1518233034">
    <w:abstractNumId w:val="6"/>
  </w:num>
  <w:num w:numId="9" w16cid:durableId="1882550741">
    <w:abstractNumId w:val="12"/>
  </w:num>
  <w:num w:numId="10" w16cid:durableId="767316337">
    <w:abstractNumId w:val="22"/>
  </w:num>
  <w:num w:numId="11" w16cid:durableId="35280706">
    <w:abstractNumId w:val="23"/>
  </w:num>
  <w:num w:numId="12" w16cid:durableId="1485585190">
    <w:abstractNumId w:val="15"/>
  </w:num>
  <w:num w:numId="13" w16cid:durableId="47269412">
    <w:abstractNumId w:val="8"/>
  </w:num>
  <w:num w:numId="14" w16cid:durableId="103578256">
    <w:abstractNumId w:val="26"/>
  </w:num>
  <w:num w:numId="15" w16cid:durableId="625311297">
    <w:abstractNumId w:val="3"/>
  </w:num>
  <w:num w:numId="16" w16cid:durableId="1172064704">
    <w:abstractNumId w:val="0"/>
  </w:num>
  <w:num w:numId="17" w16cid:durableId="1685857910">
    <w:abstractNumId w:val="17"/>
  </w:num>
  <w:num w:numId="18" w16cid:durableId="996417714">
    <w:abstractNumId w:val="16"/>
  </w:num>
  <w:num w:numId="19" w16cid:durableId="2087726855">
    <w:abstractNumId w:val="14"/>
  </w:num>
  <w:num w:numId="20" w16cid:durableId="1617056855">
    <w:abstractNumId w:val="30"/>
  </w:num>
  <w:num w:numId="21" w16cid:durableId="1138037961">
    <w:abstractNumId w:val="25"/>
  </w:num>
  <w:num w:numId="22" w16cid:durableId="207646122">
    <w:abstractNumId w:val="5"/>
  </w:num>
  <w:num w:numId="23" w16cid:durableId="5805289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07766759">
    <w:abstractNumId w:val="10"/>
  </w:num>
  <w:num w:numId="25" w16cid:durableId="1092163165">
    <w:abstractNumId w:val="29"/>
  </w:num>
  <w:num w:numId="26" w16cid:durableId="1709598067">
    <w:abstractNumId w:val="7"/>
  </w:num>
  <w:num w:numId="27" w16cid:durableId="1144813174">
    <w:abstractNumId w:val="4"/>
  </w:num>
  <w:num w:numId="28" w16cid:durableId="2144342118">
    <w:abstractNumId w:val="13"/>
  </w:num>
  <w:num w:numId="29" w16cid:durableId="470833279">
    <w:abstractNumId w:val="1"/>
  </w:num>
  <w:num w:numId="30" w16cid:durableId="1120954078">
    <w:abstractNumId w:val="9"/>
  </w:num>
  <w:num w:numId="31" w16cid:durableId="1262031398">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OcM2fgJYwlSIiuePXF/QfvW1JVSoGwgpOU9Zc6MnR1WyBy0hAC0KcCsUaQ3aalaJdYra8B2XuHVrRgD3Nj+leA==" w:salt="FUpkqP2UdFmoCIeqPnMU+w=="/>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29"/>
    <w:rsid w:val="00004CD4"/>
    <w:rsid w:val="00006B1B"/>
    <w:rsid w:val="00006B2A"/>
    <w:rsid w:val="00007DF6"/>
    <w:rsid w:val="00015501"/>
    <w:rsid w:val="0001635D"/>
    <w:rsid w:val="00020DF8"/>
    <w:rsid w:val="00033131"/>
    <w:rsid w:val="000349CF"/>
    <w:rsid w:val="00040BCE"/>
    <w:rsid w:val="000456FD"/>
    <w:rsid w:val="00051449"/>
    <w:rsid w:val="00056F0B"/>
    <w:rsid w:val="00061E36"/>
    <w:rsid w:val="000678AD"/>
    <w:rsid w:val="00081B1B"/>
    <w:rsid w:val="000833DA"/>
    <w:rsid w:val="000902EE"/>
    <w:rsid w:val="00090C38"/>
    <w:rsid w:val="000A3722"/>
    <w:rsid w:val="000C2DB5"/>
    <w:rsid w:val="000C7F57"/>
    <w:rsid w:val="000D455C"/>
    <w:rsid w:val="000D7991"/>
    <w:rsid w:val="000E1FD2"/>
    <w:rsid w:val="000F0B54"/>
    <w:rsid w:val="000F27CA"/>
    <w:rsid w:val="00116B64"/>
    <w:rsid w:val="00121068"/>
    <w:rsid w:val="00122599"/>
    <w:rsid w:val="00141F69"/>
    <w:rsid w:val="0015736E"/>
    <w:rsid w:val="00181294"/>
    <w:rsid w:val="00187C06"/>
    <w:rsid w:val="001A17F5"/>
    <w:rsid w:val="001A3040"/>
    <w:rsid w:val="001A6B58"/>
    <w:rsid w:val="001B4F65"/>
    <w:rsid w:val="001B6917"/>
    <w:rsid w:val="001B7240"/>
    <w:rsid w:val="001C5D73"/>
    <w:rsid w:val="001C6663"/>
    <w:rsid w:val="001C72F0"/>
    <w:rsid w:val="001D735A"/>
    <w:rsid w:val="001D75EA"/>
    <w:rsid w:val="002006A3"/>
    <w:rsid w:val="002026D4"/>
    <w:rsid w:val="00204BB8"/>
    <w:rsid w:val="0020509F"/>
    <w:rsid w:val="00212AAB"/>
    <w:rsid w:val="00216557"/>
    <w:rsid w:val="00224301"/>
    <w:rsid w:val="0022594E"/>
    <w:rsid w:val="0024538F"/>
    <w:rsid w:val="00261D49"/>
    <w:rsid w:val="0026584D"/>
    <w:rsid w:val="00274684"/>
    <w:rsid w:val="00277960"/>
    <w:rsid w:val="00281A3C"/>
    <w:rsid w:val="002926D9"/>
    <w:rsid w:val="002954B6"/>
    <w:rsid w:val="002A009B"/>
    <w:rsid w:val="002B0C19"/>
    <w:rsid w:val="002C0A08"/>
    <w:rsid w:val="002C6064"/>
    <w:rsid w:val="002D2570"/>
    <w:rsid w:val="002D3CB5"/>
    <w:rsid w:val="002E2E2D"/>
    <w:rsid w:val="002E5B12"/>
    <w:rsid w:val="002F0C6D"/>
    <w:rsid w:val="002F4544"/>
    <w:rsid w:val="0030088E"/>
    <w:rsid w:val="0030269A"/>
    <w:rsid w:val="00307B2B"/>
    <w:rsid w:val="00311575"/>
    <w:rsid w:val="00324400"/>
    <w:rsid w:val="00325769"/>
    <w:rsid w:val="003268D2"/>
    <w:rsid w:val="003301DF"/>
    <w:rsid w:val="003447C1"/>
    <w:rsid w:val="003452C5"/>
    <w:rsid w:val="00350D90"/>
    <w:rsid w:val="003540B3"/>
    <w:rsid w:val="003559D9"/>
    <w:rsid w:val="003711DA"/>
    <w:rsid w:val="00376393"/>
    <w:rsid w:val="003763B3"/>
    <w:rsid w:val="00382843"/>
    <w:rsid w:val="00384379"/>
    <w:rsid w:val="0039285C"/>
    <w:rsid w:val="003A03BF"/>
    <w:rsid w:val="003B6537"/>
    <w:rsid w:val="003D1B74"/>
    <w:rsid w:val="003D6F3B"/>
    <w:rsid w:val="003F2A47"/>
    <w:rsid w:val="003F3B33"/>
    <w:rsid w:val="003F7848"/>
    <w:rsid w:val="004052E9"/>
    <w:rsid w:val="00406BF2"/>
    <w:rsid w:val="00415A65"/>
    <w:rsid w:val="00420744"/>
    <w:rsid w:val="00442D9B"/>
    <w:rsid w:val="00453CB7"/>
    <w:rsid w:val="00454560"/>
    <w:rsid w:val="00455A6A"/>
    <w:rsid w:val="00456D4B"/>
    <w:rsid w:val="00457162"/>
    <w:rsid w:val="004579C4"/>
    <w:rsid w:val="0046176D"/>
    <w:rsid w:val="00472785"/>
    <w:rsid w:val="00473A3C"/>
    <w:rsid w:val="00474C2D"/>
    <w:rsid w:val="00480A01"/>
    <w:rsid w:val="004A2B4D"/>
    <w:rsid w:val="004A4384"/>
    <w:rsid w:val="004B177D"/>
    <w:rsid w:val="004B3E41"/>
    <w:rsid w:val="004D0D25"/>
    <w:rsid w:val="004D18E0"/>
    <w:rsid w:val="004D45B6"/>
    <w:rsid w:val="004D5DB4"/>
    <w:rsid w:val="00500E2E"/>
    <w:rsid w:val="005026B1"/>
    <w:rsid w:val="0052755D"/>
    <w:rsid w:val="00541195"/>
    <w:rsid w:val="005430C6"/>
    <w:rsid w:val="00543DE2"/>
    <w:rsid w:val="005476BB"/>
    <w:rsid w:val="00551451"/>
    <w:rsid w:val="005578FA"/>
    <w:rsid w:val="00561381"/>
    <w:rsid w:val="00564F68"/>
    <w:rsid w:val="0057501A"/>
    <w:rsid w:val="00593B38"/>
    <w:rsid w:val="005C309C"/>
    <w:rsid w:val="005C6D32"/>
    <w:rsid w:val="005C7885"/>
    <w:rsid w:val="005D1B7A"/>
    <w:rsid w:val="005D3C00"/>
    <w:rsid w:val="005D5FCA"/>
    <w:rsid w:val="005E05B8"/>
    <w:rsid w:val="005E176B"/>
    <w:rsid w:val="005E21BE"/>
    <w:rsid w:val="005E2A17"/>
    <w:rsid w:val="005F2CB7"/>
    <w:rsid w:val="005F4854"/>
    <w:rsid w:val="005F76F3"/>
    <w:rsid w:val="00603355"/>
    <w:rsid w:val="00603489"/>
    <w:rsid w:val="00610905"/>
    <w:rsid w:val="00615509"/>
    <w:rsid w:val="00631DFD"/>
    <w:rsid w:val="00637FC7"/>
    <w:rsid w:val="00642D93"/>
    <w:rsid w:val="006442CC"/>
    <w:rsid w:val="00655FB4"/>
    <w:rsid w:val="00663031"/>
    <w:rsid w:val="00667027"/>
    <w:rsid w:val="00672B57"/>
    <w:rsid w:val="00673DDC"/>
    <w:rsid w:val="00682308"/>
    <w:rsid w:val="00682980"/>
    <w:rsid w:val="006832A6"/>
    <w:rsid w:val="00687289"/>
    <w:rsid w:val="00696C80"/>
    <w:rsid w:val="006A2066"/>
    <w:rsid w:val="006A351A"/>
    <w:rsid w:val="006A5E49"/>
    <w:rsid w:val="006A7081"/>
    <w:rsid w:val="006C3ABA"/>
    <w:rsid w:val="006C5A53"/>
    <w:rsid w:val="006D2CF8"/>
    <w:rsid w:val="006F31C8"/>
    <w:rsid w:val="006F4129"/>
    <w:rsid w:val="00707545"/>
    <w:rsid w:val="00710AA9"/>
    <w:rsid w:val="00723203"/>
    <w:rsid w:val="00725343"/>
    <w:rsid w:val="007312FD"/>
    <w:rsid w:val="0073239C"/>
    <w:rsid w:val="00755258"/>
    <w:rsid w:val="00755AEA"/>
    <w:rsid w:val="007615C2"/>
    <w:rsid w:val="0076494F"/>
    <w:rsid w:val="00773102"/>
    <w:rsid w:val="007733C3"/>
    <w:rsid w:val="007819A8"/>
    <w:rsid w:val="0078393A"/>
    <w:rsid w:val="00785ADF"/>
    <w:rsid w:val="00786E44"/>
    <w:rsid w:val="0079718D"/>
    <w:rsid w:val="007A20CB"/>
    <w:rsid w:val="007A22B7"/>
    <w:rsid w:val="007B555D"/>
    <w:rsid w:val="007B5CB4"/>
    <w:rsid w:val="007B6A6A"/>
    <w:rsid w:val="007C2271"/>
    <w:rsid w:val="007C7176"/>
    <w:rsid w:val="007F4CA5"/>
    <w:rsid w:val="00804862"/>
    <w:rsid w:val="0080613F"/>
    <w:rsid w:val="00814A87"/>
    <w:rsid w:val="00824646"/>
    <w:rsid w:val="0083196E"/>
    <w:rsid w:val="00832A16"/>
    <w:rsid w:val="00843717"/>
    <w:rsid w:val="00845757"/>
    <w:rsid w:val="00852110"/>
    <w:rsid w:val="008522DD"/>
    <w:rsid w:val="008551E2"/>
    <w:rsid w:val="00870BC7"/>
    <w:rsid w:val="00877DBD"/>
    <w:rsid w:val="00880A02"/>
    <w:rsid w:val="008B71E0"/>
    <w:rsid w:val="008C0C66"/>
    <w:rsid w:val="008C34F3"/>
    <w:rsid w:val="008C60DC"/>
    <w:rsid w:val="008C60E5"/>
    <w:rsid w:val="008C721C"/>
    <w:rsid w:val="008D03D1"/>
    <w:rsid w:val="008D1EAF"/>
    <w:rsid w:val="008D3443"/>
    <w:rsid w:val="008E51B6"/>
    <w:rsid w:val="008E77E6"/>
    <w:rsid w:val="0091151D"/>
    <w:rsid w:val="00924742"/>
    <w:rsid w:val="00926B59"/>
    <w:rsid w:val="0093166C"/>
    <w:rsid w:val="00941CD1"/>
    <w:rsid w:val="00947492"/>
    <w:rsid w:val="00976CFD"/>
    <w:rsid w:val="009A2881"/>
    <w:rsid w:val="009A6FA9"/>
    <w:rsid w:val="009C1178"/>
    <w:rsid w:val="009C326B"/>
    <w:rsid w:val="009C539F"/>
    <w:rsid w:val="009E62DB"/>
    <w:rsid w:val="009F520F"/>
    <w:rsid w:val="00A0756C"/>
    <w:rsid w:val="00A107A2"/>
    <w:rsid w:val="00A14C22"/>
    <w:rsid w:val="00A23128"/>
    <w:rsid w:val="00A25330"/>
    <w:rsid w:val="00A26894"/>
    <w:rsid w:val="00A321E9"/>
    <w:rsid w:val="00A543B5"/>
    <w:rsid w:val="00A656B7"/>
    <w:rsid w:val="00A72497"/>
    <w:rsid w:val="00A75101"/>
    <w:rsid w:val="00A77AB0"/>
    <w:rsid w:val="00A81B09"/>
    <w:rsid w:val="00A82DB2"/>
    <w:rsid w:val="00A82E66"/>
    <w:rsid w:val="00A9295F"/>
    <w:rsid w:val="00AA442F"/>
    <w:rsid w:val="00AB4A9C"/>
    <w:rsid w:val="00AC724B"/>
    <w:rsid w:val="00AD5982"/>
    <w:rsid w:val="00AD742E"/>
    <w:rsid w:val="00AE31E5"/>
    <w:rsid w:val="00AE599B"/>
    <w:rsid w:val="00AF076D"/>
    <w:rsid w:val="00AF6D3E"/>
    <w:rsid w:val="00B061F6"/>
    <w:rsid w:val="00B10C94"/>
    <w:rsid w:val="00B11148"/>
    <w:rsid w:val="00B11AF0"/>
    <w:rsid w:val="00B127EC"/>
    <w:rsid w:val="00B1737A"/>
    <w:rsid w:val="00B25274"/>
    <w:rsid w:val="00B30881"/>
    <w:rsid w:val="00B51190"/>
    <w:rsid w:val="00B62EE0"/>
    <w:rsid w:val="00B6540B"/>
    <w:rsid w:val="00B91E12"/>
    <w:rsid w:val="00B920C0"/>
    <w:rsid w:val="00B94E30"/>
    <w:rsid w:val="00BA3B1F"/>
    <w:rsid w:val="00BA7759"/>
    <w:rsid w:val="00BA785B"/>
    <w:rsid w:val="00BB233D"/>
    <w:rsid w:val="00BE545B"/>
    <w:rsid w:val="00BE6D65"/>
    <w:rsid w:val="00BF055C"/>
    <w:rsid w:val="00BF5868"/>
    <w:rsid w:val="00BF6AE5"/>
    <w:rsid w:val="00C024F4"/>
    <w:rsid w:val="00C025B2"/>
    <w:rsid w:val="00C026A3"/>
    <w:rsid w:val="00C07AEA"/>
    <w:rsid w:val="00C10F60"/>
    <w:rsid w:val="00C126A4"/>
    <w:rsid w:val="00C17474"/>
    <w:rsid w:val="00C2364E"/>
    <w:rsid w:val="00C27AA3"/>
    <w:rsid w:val="00C37C6F"/>
    <w:rsid w:val="00C463EE"/>
    <w:rsid w:val="00C5145D"/>
    <w:rsid w:val="00C528C5"/>
    <w:rsid w:val="00C5458F"/>
    <w:rsid w:val="00C54D33"/>
    <w:rsid w:val="00C62913"/>
    <w:rsid w:val="00C63E57"/>
    <w:rsid w:val="00C74787"/>
    <w:rsid w:val="00C83EBD"/>
    <w:rsid w:val="00C91C1E"/>
    <w:rsid w:val="00CA1BB1"/>
    <w:rsid w:val="00CB0FCF"/>
    <w:rsid w:val="00CB147C"/>
    <w:rsid w:val="00CC01A3"/>
    <w:rsid w:val="00CC0AC9"/>
    <w:rsid w:val="00CC2A7B"/>
    <w:rsid w:val="00CD1399"/>
    <w:rsid w:val="00CD3BF1"/>
    <w:rsid w:val="00CE407B"/>
    <w:rsid w:val="00CF0020"/>
    <w:rsid w:val="00CF4706"/>
    <w:rsid w:val="00CF7CCC"/>
    <w:rsid w:val="00D029A0"/>
    <w:rsid w:val="00D06903"/>
    <w:rsid w:val="00D32511"/>
    <w:rsid w:val="00D40180"/>
    <w:rsid w:val="00D41804"/>
    <w:rsid w:val="00D43187"/>
    <w:rsid w:val="00D435E7"/>
    <w:rsid w:val="00D50868"/>
    <w:rsid w:val="00D52138"/>
    <w:rsid w:val="00D73BA6"/>
    <w:rsid w:val="00D7516C"/>
    <w:rsid w:val="00D763E4"/>
    <w:rsid w:val="00D7659F"/>
    <w:rsid w:val="00D91D06"/>
    <w:rsid w:val="00D95A4B"/>
    <w:rsid w:val="00DC2E68"/>
    <w:rsid w:val="00DD1664"/>
    <w:rsid w:val="00DD4907"/>
    <w:rsid w:val="00DE2745"/>
    <w:rsid w:val="00DF7444"/>
    <w:rsid w:val="00E06022"/>
    <w:rsid w:val="00E17CCB"/>
    <w:rsid w:val="00E214F9"/>
    <w:rsid w:val="00E40BE6"/>
    <w:rsid w:val="00E4106C"/>
    <w:rsid w:val="00E5109D"/>
    <w:rsid w:val="00E51326"/>
    <w:rsid w:val="00E519D5"/>
    <w:rsid w:val="00E54FA1"/>
    <w:rsid w:val="00E5635C"/>
    <w:rsid w:val="00E5707A"/>
    <w:rsid w:val="00E60DF5"/>
    <w:rsid w:val="00E70272"/>
    <w:rsid w:val="00E71F1A"/>
    <w:rsid w:val="00E75D40"/>
    <w:rsid w:val="00E82597"/>
    <w:rsid w:val="00E827BB"/>
    <w:rsid w:val="00E85B9D"/>
    <w:rsid w:val="00E91350"/>
    <w:rsid w:val="00E95BC7"/>
    <w:rsid w:val="00E97C1A"/>
    <w:rsid w:val="00EA0CBA"/>
    <w:rsid w:val="00EA3D76"/>
    <w:rsid w:val="00EA56B7"/>
    <w:rsid w:val="00EF3E34"/>
    <w:rsid w:val="00EF65C0"/>
    <w:rsid w:val="00F076D6"/>
    <w:rsid w:val="00F12528"/>
    <w:rsid w:val="00F12CB2"/>
    <w:rsid w:val="00F243D6"/>
    <w:rsid w:val="00F31F41"/>
    <w:rsid w:val="00F32762"/>
    <w:rsid w:val="00F62092"/>
    <w:rsid w:val="00F6322C"/>
    <w:rsid w:val="00F675C7"/>
    <w:rsid w:val="00F700A3"/>
    <w:rsid w:val="00F70709"/>
    <w:rsid w:val="00F83CD2"/>
    <w:rsid w:val="00F83E86"/>
    <w:rsid w:val="00F85EC9"/>
    <w:rsid w:val="00F976BC"/>
    <w:rsid w:val="00FA3389"/>
    <w:rsid w:val="00FA5965"/>
    <w:rsid w:val="00FB0EA6"/>
    <w:rsid w:val="00FB6469"/>
    <w:rsid w:val="00FD5D06"/>
    <w:rsid w:val="00FD6BFE"/>
    <w:rsid w:val="00FF4596"/>
    <w:rsid w:val="00FF6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75D14"/>
  <w15:docId w15:val="{B7D8C05B-0B67-4810-9320-903A7BAFC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BB1"/>
  </w:style>
  <w:style w:type="paragraph" w:styleId="Heading1">
    <w:name w:val="heading 1"/>
    <w:basedOn w:val="Normal"/>
    <w:next w:val="Normal"/>
    <w:link w:val="Heading1Char"/>
    <w:uiPriority w:val="9"/>
    <w:qFormat/>
    <w:rsid w:val="00F83CD2"/>
    <w:pPr>
      <w:keepNext/>
      <w:numPr>
        <w:numId w:val="23"/>
      </w:numPr>
      <w:spacing w:after="120" w:line="240" w:lineRule="auto"/>
      <w:ind w:left="357" w:hanging="357"/>
      <w:outlineLvl w:val="0"/>
    </w:pPr>
    <w:rPr>
      <w:rFonts w:ascii="Arial" w:eastAsia="Times New Roman" w:hAnsi="Arial" w:cstheme="minorHAnsi"/>
      <w:b/>
      <w:bCs/>
      <w:color w:val="005EB8"/>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4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129"/>
  </w:style>
  <w:style w:type="character" w:styleId="PageNumber">
    <w:name w:val="page number"/>
    <w:basedOn w:val="DefaultParagraphFont"/>
    <w:rsid w:val="006F4129"/>
  </w:style>
  <w:style w:type="paragraph" w:styleId="Header">
    <w:name w:val="header"/>
    <w:basedOn w:val="Normal"/>
    <w:link w:val="HeaderChar"/>
    <w:uiPriority w:val="99"/>
    <w:unhideWhenUsed/>
    <w:rsid w:val="006F4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129"/>
  </w:style>
  <w:style w:type="paragraph" w:styleId="BalloonText">
    <w:name w:val="Balloon Text"/>
    <w:basedOn w:val="Normal"/>
    <w:link w:val="BalloonTextChar"/>
    <w:uiPriority w:val="99"/>
    <w:semiHidden/>
    <w:unhideWhenUsed/>
    <w:rsid w:val="006F4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29"/>
    <w:rPr>
      <w:rFonts w:ascii="Tahoma" w:hAnsi="Tahoma" w:cs="Tahoma"/>
      <w:sz w:val="16"/>
      <w:szCs w:val="16"/>
    </w:rPr>
  </w:style>
  <w:style w:type="character" w:styleId="CommentReference">
    <w:name w:val="annotation reference"/>
    <w:basedOn w:val="DefaultParagraphFont"/>
    <w:uiPriority w:val="99"/>
    <w:semiHidden/>
    <w:unhideWhenUsed/>
    <w:rsid w:val="00FA3389"/>
    <w:rPr>
      <w:sz w:val="16"/>
      <w:szCs w:val="16"/>
    </w:rPr>
  </w:style>
  <w:style w:type="paragraph" w:styleId="CommentText">
    <w:name w:val="annotation text"/>
    <w:basedOn w:val="Normal"/>
    <w:link w:val="CommentTextChar"/>
    <w:uiPriority w:val="99"/>
    <w:unhideWhenUsed/>
    <w:rsid w:val="00FA3389"/>
    <w:pPr>
      <w:spacing w:line="240" w:lineRule="auto"/>
    </w:pPr>
    <w:rPr>
      <w:sz w:val="20"/>
      <w:szCs w:val="20"/>
    </w:rPr>
  </w:style>
  <w:style w:type="character" w:customStyle="1" w:styleId="CommentTextChar">
    <w:name w:val="Comment Text Char"/>
    <w:basedOn w:val="DefaultParagraphFont"/>
    <w:link w:val="CommentText"/>
    <w:uiPriority w:val="99"/>
    <w:rsid w:val="00FA3389"/>
    <w:rPr>
      <w:sz w:val="20"/>
      <w:szCs w:val="20"/>
    </w:rPr>
  </w:style>
  <w:style w:type="paragraph" w:styleId="CommentSubject">
    <w:name w:val="annotation subject"/>
    <w:basedOn w:val="CommentText"/>
    <w:next w:val="CommentText"/>
    <w:link w:val="CommentSubjectChar"/>
    <w:uiPriority w:val="99"/>
    <w:semiHidden/>
    <w:unhideWhenUsed/>
    <w:rsid w:val="00FA3389"/>
    <w:rPr>
      <w:b/>
      <w:bCs/>
    </w:rPr>
  </w:style>
  <w:style w:type="character" w:customStyle="1" w:styleId="CommentSubjectChar">
    <w:name w:val="Comment Subject Char"/>
    <w:basedOn w:val="CommentTextChar"/>
    <w:link w:val="CommentSubject"/>
    <w:uiPriority w:val="99"/>
    <w:semiHidden/>
    <w:rsid w:val="00FA3389"/>
    <w:rPr>
      <w:b/>
      <w:bCs/>
      <w:sz w:val="20"/>
      <w:szCs w:val="20"/>
    </w:rPr>
  </w:style>
  <w:style w:type="paragraph" w:customStyle="1" w:styleId="Default">
    <w:name w:val="Default"/>
    <w:rsid w:val="00F976BC"/>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9A6FA9"/>
    <w:pPr>
      <w:ind w:left="720"/>
      <w:contextualSpacing/>
    </w:pPr>
  </w:style>
  <w:style w:type="character" w:styleId="Hyperlink">
    <w:name w:val="Hyperlink"/>
    <w:uiPriority w:val="99"/>
    <w:unhideWhenUsed/>
    <w:rsid w:val="005578FA"/>
    <w:rPr>
      <w:color w:val="0000FF"/>
      <w:u w:val="single"/>
    </w:rPr>
  </w:style>
  <w:style w:type="character" w:customStyle="1" w:styleId="st1">
    <w:name w:val="st1"/>
    <w:rsid w:val="005578FA"/>
  </w:style>
  <w:style w:type="character" w:styleId="FollowedHyperlink">
    <w:name w:val="FollowedHyperlink"/>
    <w:basedOn w:val="DefaultParagraphFont"/>
    <w:uiPriority w:val="99"/>
    <w:semiHidden/>
    <w:unhideWhenUsed/>
    <w:rsid w:val="002B0C19"/>
    <w:rPr>
      <w:color w:val="800080" w:themeColor="followedHyperlink"/>
      <w:u w:val="single"/>
    </w:rPr>
  </w:style>
  <w:style w:type="table" w:styleId="TableGrid">
    <w:name w:val="Table Grid"/>
    <w:basedOn w:val="TableNormal"/>
    <w:uiPriority w:val="59"/>
    <w:rsid w:val="00E85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4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0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7991"/>
    <w:pPr>
      <w:spacing w:after="0" w:line="240" w:lineRule="auto"/>
    </w:pPr>
  </w:style>
  <w:style w:type="character" w:styleId="UnresolvedMention">
    <w:name w:val="Unresolved Mention"/>
    <w:basedOn w:val="DefaultParagraphFont"/>
    <w:uiPriority w:val="99"/>
    <w:semiHidden/>
    <w:unhideWhenUsed/>
    <w:rsid w:val="00C62913"/>
    <w:rPr>
      <w:color w:val="605E5C"/>
      <w:shd w:val="clear" w:color="auto" w:fill="E1DFDD"/>
    </w:rPr>
  </w:style>
  <w:style w:type="paragraph" w:styleId="NoSpacing">
    <w:name w:val="No Spacing"/>
    <w:uiPriority w:val="1"/>
    <w:qFormat/>
    <w:rsid w:val="00307B2B"/>
    <w:pPr>
      <w:spacing w:after="0" w:line="240" w:lineRule="auto"/>
    </w:pPr>
  </w:style>
  <w:style w:type="paragraph" w:customStyle="1" w:styleId="Bullets">
    <w:name w:val="Bullets"/>
    <w:basedOn w:val="Normal"/>
    <w:link w:val="BulletsChar"/>
    <w:qFormat/>
    <w:rsid w:val="00F62092"/>
    <w:pPr>
      <w:numPr>
        <w:numId w:val="16"/>
      </w:numPr>
      <w:spacing w:after="0" w:line="360" w:lineRule="atLeast"/>
      <w:ind w:left="357" w:hanging="357"/>
    </w:pPr>
    <w:rPr>
      <w:rFonts w:ascii="Arial" w:eastAsia="Times New Roman" w:hAnsi="Arial" w:cstheme="minorHAnsi"/>
      <w:iCs/>
      <w:color w:val="000000"/>
      <w:sz w:val="24"/>
      <w:lang w:eastAsia="en-GB"/>
    </w:rPr>
  </w:style>
  <w:style w:type="character" w:customStyle="1" w:styleId="BulletsChar">
    <w:name w:val="Bullets Char"/>
    <w:basedOn w:val="DefaultParagraphFont"/>
    <w:link w:val="Bullets"/>
    <w:rsid w:val="00F62092"/>
    <w:rPr>
      <w:rFonts w:ascii="Arial" w:eastAsia="Times New Roman" w:hAnsi="Arial" w:cstheme="minorHAnsi"/>
      <w:iCs/>
      <w:color w:val="000000"/>
      <w:sz w:val="24"/>
      <w:lang w:eastAsia="en-GB"/>
    </w:rPr>
  </w:style>
  <w:style w:type="character" w:customStyle="1" w:styleId="Heading1Char">
    <w:name w:val="Heading 1 Char"/>
    <w:basedOn w:val="DefaultParagraphFont"/>
    <w:link w:val="Heading1"/>
    <w:uiPriority w:val="9"/>
    <w:rsid w:val="00F83CD2"/>
    <w:rPr>
      <w:rFonts w:ascii="Arial" w:eastAsia="Times New Roman" w:hAnsi="Arial" w:cstheme="minorHAnsi"/>
      <w:b/>
      <w:bCs/>
      <w:color w:val="005EB8"/>
      <w:sz w:val="32"/>
    </w:rPr>
  </w:style>
  <w:style w:type="character" w:customStyle="1" w:styleId="cf01">
    <w:name w:val="cf01"/>
    <w:basedOn w:val="DefaultParagraphFont"/>
    <w:rsid w:val="0093166C"/>
    <w:rPr>
      <w:rFonts w:ascii="Segoe UI" w:hAnsi="Segoe UI" w:cs="Segoe UI" w:hint="default"/>
      <w:sz w:val="18"/>
      <w:szCs w:val="18"/>
    </w:rPr>
  </w:style>
  <w:style w:type="paragraph" w:customStyle="1" w:styleId="xmsonormal">
    <w:name w:val="x_msonormal"/>
    <w:basedOn w:val="Normal"/>
    <w:rsid w:val="0024538F"/>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615515">
      <w:bodyDiv w:val="1"/>
      <w:marLeft w:val="0"/>
      <w:marRight w:val="0"/>
      <w:marTop w:val="0"/>
      <w:marBottom w:val="0"/>
      <w:divBdr>
        <w:top w:val="none" w:sz="0" w:space="0" w:color="auto"/>
        <w:left w:val="none" w:sz="0" w:space="0" w:color="auto"/>
        <w:bottom w:val="none" w:sz="0" w:space="0" w:color="auto"/>
        <w:right w:val="none" w:sz="0" w:space="0" w:color="auto"/>
      </w:divBdr>
    </w:div>
    <w:div w:id="793253956">
      <w:bodyDiv w:val="1"/>
      <w:marLeft w:val="0"/>
      <w:marRight w:val="0"/>
      <w:marTop w:val="0"/>
      <w:marBottom w:val="0"/>
      <w:divBdr>
        <w:top w:val="none" w:sz="0" w:space="0" w:color="auto"/>
        <w:left w:val="none" w:sz="0" w:space="0" w:color="auto"/>
        <w:bottom w:val="none" w:sz="0" w:space="0" w:color="auto"/>
        <w:right w:val="none" w:sz="0" w:space="0" w:color="auto"/>
      </w:divBdr>
    </w:div>
    <w:div w:id="1402606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hweclinicalguidance.nhs.uk/all-clinical-areas-documents/download?cid=1739&amp;checksum=752d25a1f8dbfb2d656bac3094bfb81c" TargetMode="External"/><Relationship Id="rId18" Type="http://schemas.openxmlformats.org/officeDocument/2006/relationships/hyperlink" Target="http://www.bnf.org/bnf/index.htm" TargetMode="External"/><Relationship Id="rId26" Type="http://schemas.openxmlformats.org/officeDocument/2006/relationships/hyperlink" Target="https://www.renaldrugdatabase.com" TargetMode="External"/><Relationship Id="rId21" Type="http://schemas.openxmlformats.org/officeDocument/2006/relationships/hyperlink" Target="http://www.bnf.org/bnf/index.htm"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gov.uk/government/publications/pneumococcal-the-green-book-chapter-25" TargetMode="External"/><Relationship Id="rId17" Type="http://schemas.openxmlformats.org/officeDocument/2006/relationships/hyperlink" Target="https://gbr01.safelinks.protection.outlook.com/?url=https%3A%2F%2Fwww.hweclinicalguidance.nhs.uk%2Fall-clinical-areas-documents%2Fdownload%3Fcid%3D2274%26checksum%3D95f8d9901ca8878e291552f001f67692&amp;data=05%7C02%7Cheernamehta%40nhs.net%7Ccba67ac584344a90298108dcafcc3bcd%7C37c354b285b047f5b22207b48d774ee3%7C0%7C0%7C638578538908037976%7CUnknown%7CTWFpbGZsb3d8eyJWIjoiMC4wLjAwMDAiLCJQIjoiV2luMzIiLCJBTiI6Ik1haWwiLCJXVCI6Mn0%3D%7C0%7C%7C%7C&amp;sdata=drWPIVzT4RkMn0VJJa96%2F2dIm19xPNtqcc0yghL%2FsEA%3D&amp;reserved=0" TargetMode="External"/><Relationship Id="rId25" Type="http://schemas.openxmlformats.org/officeDocument/2006/relationships/hyperlink" Target="https://www.mpnvoice.org.uk/about-mpns/treatments/hydroxycarbamid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nf.org/bnf/index.htm" TargetMode="External"/><Relationship Id="rId20" Type="http://schemas.openxmlformats.org/officeDocument/2006/relationships/hyperlink" Target="http://www.mhra.gov.uk/yellowcard" TargetMode="External"/><Relationship Id="rId29" Type="http://schemas.openxmlformats.org/officeDocument/2006/relationships/hyperlink" Target="https://www.england.nhs.uk/wp-content/uploads/2022/07/B1621_xi_Hydroxycarbamide-for-myeloproliferative-disorders-and-sickle-cell-disease-for-patients-within-adult-s.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ovid-19-the-green-book-chapter-14a" TargetMode="External"/><Relationship Id="rId24" Type="http://schemas.openxmlformats.org/officeDocument/2006/relationships/hyperlink" Target="http://www.medicines.org.uk/emc"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edicines.org.uk/emc" TargetMode="External"/><Relationship Id="rId23" Type="http://schemas.openxmlformats.org/officeDocument/2006/relationships/hyperlink" Target="http://www.bnf.org/bnf/index.htm" TargetMode="External"/><Relationship Id="rId28" Type="http://schemas.openxmlformats.org/officeDocument/2006/relationships/hyperlink" Target="http://www.medicines.org.uk" TargetMode="External"/><Relationship Id="rId36" Type="http://schemas.openxmlformats.org/officeDocument/2006/relationships/fontTable" Target="fontTable.xml"/><Relationship Id="rId10" Type="http://schemas.openxmlformats.org/officeDocument/2006/relationships/hyperlink" Target="https://www.gov.uk/government/publications/influenza-the-green-book-chapter-19" TargetMode="External"/><Relationship Id="rId19" Type="http://schemas.openxmlformats.org/officeDocument/2006/relationships/hyperlink" Target="http://www.medicines.org.uk/emc" TargetMode="External"/><Relationship Id="rId31" Type="http://schemas.openxmlformats.org/officeDocument/2006/relationships/hyperlink" Target="mailto:sharedcare.enh-tr@nhs.net" TargetMode="External"/><Relationship Id="rId4" Type="http://schemas.openxmlformats.org/officeDocument/2006/relationships/settings" Target="settings.xml"/><Relationship Id="rId9" Type="http://schemas.openxmlformats.org/officeDocument/2006/relationships/hyperlink" Target="https://www.gov.uk/government/publications/shingles-herpes-zoster-the-green-book-chapter-28a" TargetMode="External"/><Relationship Id="rId14" Type="http://schemas.openxmlformats.org/officeDocument/2006/relationships/hyperlink" Target="https://www.hweclinicalguidance.nhs.uk/all-clinical-areas-documents/download?cid=1739&amp;checksum=752d25a1f8dbfb2d656bac3094bfb81c" TargetMode="External"/><Relationship Id="rId22" Type="http://schemas.openxmlformats.org/officeDocument/2006/relationships/hyperlink" Target="http://www.medicines.org.uk/emc" TargetMode="External"/><Relationship Id="rId27" Type="http://schemas.openxmlformats.org/officeDocument/2006/relationships/hyperlink" Target="http://www.cancerresearchuk.org" TargetMode="External"/><Relationship Id="rId30" Type="http://schemas.openxmlformats.org/officeDocument/2006/relationships/hyperlink" Target="mailto:enh-tr.haemato-oncologycns@nhs.net" TargetMode="External"/><Relationship Id="rId35" Type="http://schemas.openxmlformats.org/officeDocument/2006/relationships/footer" Target="footer2.xml"/><Relationship Id="rId8" Type="http://schemas.openxmlformats.org/officeDocument/2006/relationships/hyperlink" Target="https://www.gov.uk/government/publications/contraindications-and-special-considerations-the-green-book-chapter-6"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3AAA0-6A10-4353-B880-A2D8EA100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5250</Words>
  <Characters>29926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35106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Misha Tailor</dc:creator>
  <cp:keywords/>
  <dc:description/>
  <cp:lastModifiedBy>MEHTA, Heerna (NHS HERTFORDSHIRE AND WEST ESSEX ICB - 06K)</cp:lastModifiedBy>
  <cp:revision>3</cp:revision>
  <cp:lastPrinted>2024-04-04T09:50:00Z</cp:lastPrinted>
  <dcterms:created xsi:type="dcterms:W3CDTF">2024-09-26T10:15:00Z</dcterms:created>
  <dcterms:modified xsi:type="dcterms:W3CDTF">2024-09-26T10:16:00Z</dcterms:modified>
</cp:coreProperties>
</file>