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2D4D1733" w:rsidR="006F4129" w:rsidRPr="000833DA" w:rsidRDefault="004C2395" w:rsidP="002B0C19">
      <w:pPr>
        <w:spacing w:after="0" w:line="240" w:lineRule="auto"/>
        <w:jc w:val="center"/>
        <w:rPr>
          <w:rFonts w:ascii="Arial" w:eastAsia="Times New Roman" w:hAnsi="Arial" w:cs="Arial"/>
          <w:b/>
          <w:bCs/>
          <w:sz w:val="28"/>
          <w:szCs w:val="28"/>
          <w:u w:val="single"/>
        </w:rPr>
      </w:pPr>
      <w:r>
        <w:rPr>
          <w:rFonts w:ascii="Arial" w:eastAsia="Times New Roman" w:hAnsi="Arial" w:cs="Arial"/>
          <w:bCs/>
          <w:noProof/>
          <w:sz w:val="28"/>
          <w:szCs w:val="28"/>
          <w:lang w:eastAsia="en-GB"/>
        </w:rPr>
        <w:t xml:space="preserve">                       </w:t>
      </w:r>
      <w:r w:rsidR="000833DA"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244A6A50" w14:textId="77777777" w:rsidR="00097D24" w:rsidRDefault="00097D24" w:rsidP="00097D24">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b/>
          <w:szCs w:val="24"/>
          <w:lang w:val="en-US"/>
        </w:rPr>
      </w:pPr>
      <w:r>
        <w:rPr>
          <w:rFonts w:ascii="Arial" w:eastAsia="Times New Roman" w:hAnsi="Arial"/>
          <w:b/>
          <w:szCs w:val="24"/>
          <w:lang w:val="en-US"/>
        </w:rPr>
        <w:t xml:space="preserve">Methotrexate (oral and subcutaneous) use in adults: </w:t>
      </w:r>
    </w:p>
    <w:p w14:paraId="55DD42A6" w14:textId="77777777" w:rsidR="00097D24" w:rsidRDefault="00097D24" w:rsidP="00097D24">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b/>
          <w:szCs w:val="24"/>
          <w:lang w:val="en-US"/>
        </w:rPr>
      </w:pPr>
      <w:bookmarkStart w:id="0" w:name="_Hlk178084552"/>
      <w:r>
        <w:rPr>
          <w:rFonts w:ascii="Arial" w:eastAsia="Times New Roman" w:hAnsi="Arial"/>
          <w:b/>
          <w:szCs w:val="24"/>
          <w:lang w:val="en-US"/>
        </w:rPr>
        <w:t>Rheumatology, Dermatology, Gastroenterology and Respiratory</w:t>
      </w:r>
    </w:p>
    <w:bookmarkEnd w:id="0"/>
    <w:p w14:paraId="2452AE00" w14:textId="6E7F8EE3" w:rsidR="00097D24" w:rsidRPr="00EF3512" w:rsidRDefault="00097D24" w:rsidP="00097D24">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b/>
          <w:szCs w:val="24"/>
          <w:lang w:val="en-US"/>
        </w:rPr>
        <w:t xml:space="preserve">Shared Care Protocol: Guideline Number </w:t>
      </w:r>
      <w:r w:rsidR="00EB2DA4">
        <w:rPr>
          <w:rFonts w:ascii="Arial" w:eastAsia="Times New Roman" w:hAnsi="Arial"/>
          <w:b/>
          <w:szCs w:val="24"/>
          <w:lang w:val="en-US"/>
        </w:rPr>
        <w:t>5</w:t>
      </w:r>
      <w:r>
        <w:rPr>
          <w:rFonts w:ascii="Arial" w:eastAsia="Times New Roman" w:hAnsi="Arial"/>
          <w:b/>
          <w:szCs w:val="24"/>
          <w:lang w:val="en-US"/>
        </w:rPr>
        <w:t xml:space="preserve">; </w:t>
      </w:r>
      <w:r w:rsidRPr="00EF3512">
        <w:rPr>
          <w:rFonts w:ascii="Arial" w:eastAsia="Times New Roman" w:hAnsi="Arial"/>
          <w:b/>
          <w:szCs w:val="24"/>
          <w:lang w:val="en-US"/>
        </w:rPr>
        <w:t xml:space="preserve">Version </w:t>
      </w:r>
      <w:r w:rsidR="00EB2DA4" w:rsidRPr="00EF3512">
        <w:rPr>
          <w:rFonts w:ascii="Arial" w:eastAsia="Times New Roman" w:hAnsi="Arial"/>
          <w:b/>
          <w:szCs w:val="24"/>
          <w:lang w:val="en-US"/>
        </w:rPr>
        <w:t>2</w:t>
      </w:r>
      <w:r w:rsidR="00F37C42">
        <w:rPr>
          <w:rFonts w:ascii="Arial" w:eastAsia="Times New Roman" w:hAnsi="Arial"/>
          <w:b/>
          <w:szCs w:val="24"/>
          <w:lang w:val="en-US"/>
        </w:rPr>
        <w:t>.</w:t>
      </w:r>
      <w:r w:rsidR="004C2395">
        <w:rPr>
          <w:rFonts w:ascii="Arial" w:eastAsia="Times New Roman" w:hAnsi="Arial"/>
          <w:b/>
          <w:szCs w:val="24"/>
          <w:lang w:val="en-US"/>
        </w:rPr>
        <w:t>2</w:t>
      </w:r>
    </w:p>
    <w:p w14:paraId="1E90A2C3" w14:textId="1084D4C6" w:rsidR="00DE41DC" w:rsidRPr="00DE41DC" w:rsidRDefault="00DE41DC" w:rsidP="00DE41DC">
      <w:pPr>
        <w:jc w:val="center"/>
        <w:rPr>
          <w:rFonts w:ascii="Calibri" w:eastAsia="Calibri" w:hAnsi="Calibri" w:cs="Times New Roman"/>
          <w:b/>
          <w:bCs/>
          <w:sz w:val="32"/>
          <w:szCs w:val="32"/>
        </w:rPr>
      </w:pPr>
      <w:r w:rsidRPr="00EF3512">
        <w:rPr>
          <w:rFonts w:ascii="Calibri" w:eastAsia="Calibri" w:hAnsi="Calibri" w:cs="Times New Roman"/>
          <w:b/>
          <w:bCs/>
          <w:sz w:val="32"/>
          <w:szCs w:val="32"/>
        </w:rPr>
        <w:t>For use in South and West Hertfordshire and East and North Hertfordshire</w:t>
      </w:r>
    </w:p>
    <w:p w14:paraId="4E90F461" w14:textId="77777777" w:rsidR="004C2395" w:rsidRDefault="004C2395" w:rsidP="004C2395">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29FBFF10" w14:textId="7B4D2891" w:rsidR="004C2395" w:rsidRDefault="004C2395" w:rsidP="004C2395">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and a copy of the form to be retained in 1.</w:t>
      </w:r>
      <w:r w:rsidR="00C25033">
        <w:rPr>
          <w:rFonts w:ascii="Arial" w:eastAsia="Times New Roman" w:hAnsi="Arial" w:cs="Arial"/>
          <w:b/>
          <w:lang w:val="en-US"/>
        </w:rPr>
        <w:t xml:space="preserve"> </w:t>
      </w:r>
      <w:proofErr w:type="gramStart"/>
      <w:r>
        <w:rPr>
          <w:rFonts w:ascii="Arial" w:eastAsia="Times New Roman" w:hAnsi="Arial" w:cs="Arial"/>
          <w:b/>
          <w:lang w:val="en-US"/>
        </w:rPr>
        <w:t>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4C2395" w:rsidRPr="002A2513" w14:paraId="7237794B" w14:textId="77777777" w:rsidTr="00CD65D5">
        <w:trPr>
          <w:trHeight w:val="247"/>
        </w:trPr>
        <w:tc>
          <w:tcPr>
            <w:tcW w:w="4815" w:type="dxa"/>
            <w:gridSpan w:val="2"/>
            <w:tcBorders>
              <w:right w:val="single" w:sz="4" w:space="0" w:color="auto"/>
            </w:tcBorders>
            <w:noWrap/>
          </w:tcPr>
          <w:p w14:paraId="4374C9C7" w14:textId="77777777" w:rsidR="004C2395" w:rsidRPr="00B168C1" w:rsidRDefault="004C2395" w:rsidP="00CD65D5">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726D9D46" w14:textId="77777777" w:rsidR="004C2395" w:rsidRPr="00131AEC" w:rsidRDefault="004C2395" w:rsidP="00CD65D5">
            <w:pPr>
              <w:jc w:val="center"/>
              <w:rPr>
                <w:rFonts w:ascii="Arial" w:hAnsi="Arial" w:cs="Arial"/>
                <w:b/>
                <w:bCs/>
                <w:sz w:val="18"/>
                <w:szCs w:val="18"/>
              </w:rPr>
            </w:pPr>
            <w:r w:rsidRPr="00131AEC">
              <w:rPr>
                <w:rFonts w:ascii="Arial" w:hAnsi="Arial" w:cs="Arial"/>
                <w:b/>
                <w:bCs/>
              </w:rPr>
              <w:t>Drug information</w:t>
            </w:r>
          </w:p>
        </w:tc>
      </w:tr>
      <w:tr w:rsidR="004C2395" w:rsidRPr="002A2513" w14:paraId="38913335" w14:textId="77777777" w:rsidTr="00CD65D5">
        <w:trPr>
          <w:trHeight w:val="510"/>
        </w:trPr>
        <w:tc>
          <w:tcPr>
            <w:tcW w:w="2852" w:type="dxa"/>
            <w:noWrap/>
            <w:hideMark/>
          </w:tcPr>
          <w:p w14:paraId="55351D9E" w14:textId="77777777" w:rsidR="004C2395" w:rsidRPr="00B654C0" w:rsidRDefault="004C2395" w:rsidP="00CD65D5">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71BE1B79" w14:textId="77777777" w:rsidR="004C2395" w:rsidRPr="002A2513" w:rsidRDefault="004C2395"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bookmarkStart w:id="1" w:name="Text7"/>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bookmarkEnd w:id="1"/>
          </w:p>
        </w:tc>
        <w:tc>
          <w:tcPr>
            <w:tcW w:w="3827" w:type="dxa"/>
            <w:tcBorders>
              <w:right w:val="single" w:sz="4" w:space="0" w:color="auto"/>
            </w:tcBorders>
          </w:tcPr>
          <w:p w14:paraId="2530F26F" w14:textId="77777777" w:rsidR="004C2395" w:rsidRPr="00B654C0" w:rsidRDefault="004C2395" w:rsidP="00CD65D5">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61D1615E" w14:textId="77777777" w:rsidR="004C2395" w:rsidRPr="002A2513" w:rsidRDefault="004C2395"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4C2395" w:rsidRPr="002A2513" w14:paraId="22EA1877" w14:textId="77777777" w:rsidTr="00CD65D5">
        <w:trPr>
          <w:trHeight w:val="261"/>
        </w:trPr>
        <w:tc>
          <w:tcPr>
            <w:tcW w:w="2852" w:type="dxa"/>
            <w:noWrap/>
            <w:hideMark/>
          </w:tcPr>
          <w:p w14:paraId="35664CD9" w14:textId="77777777" w:rsidR="004C2395" w:rsidRPr="00B654C0" w:rsidRDefault="004C2395" w:rsidP="00CD65D5">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309EFD72" w14:textId="77777777" w:rsidR="004C2395" w:rsidRPr="002A2513" w:rsidRDefault="004C2395"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5E6DC55F" w14:textId="77777777" w:rsidR="004C2395" w:rsidRPr="00B654C0" w:rsidRDefault="004C2395" w:rsidP="00CD65D5">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3439A7E0" w14:textId="77777777" w:rsidR="004C2395" w:rsidRPr="002A2513" w:rsidRDefault="004C2395"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4C2395" w:rsidRPr="002A2513" w14:paraId="24C0C11E" w14:textId="77777777" w:rsidTr="00CD65D5">
        <w:trPr>
          <w:trHeight w:val="247"/>
        </w:trPr>
        <w:tc>
          <w:tcPr>
            <w:tcW w:w="2852" w:type="dxa"/>
            <w:noWrap/>
            <w:hideMark/>
          </w:tcPr>
          <w:p w14:paraId="09B949C7" w14:textId="77777777" w:rsidR="004C2395" w:rsidRPr="00B654C0" w:rsidRDefault="004C2395" w:rsidP="00CD65D5">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245001C8" w14:textId="77777777" w:rsidR="004C2395" w:rsidRPr="002A2513" w:rsidRDefault="004C2395"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2C6108C2" w14:textId="77777777" w:rsidR="004C2395" w:rsidRPr="00B654C0" w:rsidRDefault="004C2395" w:rsidP="00CD65D5">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2199CFAC" w14:textId="77777777" w:rsidR="004C2395" w:rsidRPr="002A2513" w:rsidRDefault="004C2395"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4C2395" w:rsidRPr="002A2513" w14:paraId="7B690A93" w14:textId="77777777" w:rsidTr="00CD65D5">
        <w:trPr>
          <w:trHeight w:val="50"/>
        </w:trPr>
        <w:tc>
          <w:tcPr>
            <w:tcW w:w="2852" w:type="dxa"/>
            <w:noWrap/>
          </w:tcPr>
          <w:p w14:paraId="11BD6841" w14:textId="77777777" w:rsidR="004C2395" w:rsidRPr="00B654C0" w:rsidRDefault="004C2395" w:rsidP="00CD65D5">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2A553C9D" w14:textId="77777777" w:rsidR="004C2395" w:rsidRPr="00B654C0" w:rsidRDefault="004C2395" w:rsidP="00CD65D5">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230312F3" w14:textId="77777777" w:rsidR="004C2395" w:rsidRPr="00B654C0" w:rsidRDefault="004C2395" w:rsidP="00CD65D5">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47FACBCB" w14:textId="77777777" w:rsidR="004C2395" w:rsidRPr="00B654C0" w:rsidRDefault="004C2395" w:rsidP="00CD65D5">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4C2395" w:rsidRPr="002A2513" w14:paraId="2250527F" w14:textId="77777777" w:rsidTr="00CD65D5">
        <w:trPr>
          <w:trHeight w:val="50"/>
        </w:trPr>
        <w:tc>
          <w:tcPr>
            <w:tcW w:w="4815" w:type="dxa"/>
            <w:gridSpan w:val="2"/>
            <w:tcBorders>
              <w:right w:val="single" w:sz="4" w:space="0" w:color="auto"/>
            </w:tcBorders>
            <w:noWrap/>
          </w:tcPr>
          <w:p w14:paraId="07C7B5D2" w14:textId="77777777" w:rsidR="004C2395" w:rsidRPr="00B168C1" w:rsidRDefault="004C2395" w:rsidP="00CD65D5">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1396FC0E" w14:textId="77777777" w:rsidR="004C2395" w:rsidRPr="002A2513" w:rsidRDefault="004C2395" w:rsidP="00CD65D5">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4C2395" w:rsidRPr="002A2513" w14:paraId="7A7A15FC" w14:textId="77777777" w:rsidTr="00CD65D5">
        <w:trPr>
          <w:trHeight w:val="418"/>
        </w:trPr>
        <w:tc>
          <w:tcPr>
            <w:tcW w:w="4815" w:type="dxa"/>
            <w:gridSpan w:val="2"/>
            <w:tcBorders>
              <w:right w:val="single" w:sz="4" w:space="0" w:color="auto"/>
            </w:tcBorders>
            <w:noWrap/>
          </w:tcPr>
          <w:p w14:paraId="7E798875" w14:textId="77777777" w:rsidR="004C2395" w:rsidRPr="00B168C1" w:rsidRDefault="004C2395" w:rsidP="00CD65D5">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1774E4CC" w14:textId="77777777" w:rsidR="004C2395" w:rsidRPr="002A2513" w:rsidRDefault="004C2395" w:rsidP="00CD65D5">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38AA675F" w14:textId="77777777" w:rsidR="004C2395" w:rsidRPr="00B25DFC" w:rsidRDefault="004C2395" w:rsidP="004C2395">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4C2395" w14:paraId="7F61E2FF" w14:textId="77777777" w:rsidTr="00CD65D5">
        <w:trPr>
          <w:trHeight w:val="672"/>
        </w:trPr>
        <w:tc>
          <w:tcPr>
            <w:tcW w:w="11374" w:type="dxa"/>
            <w:gridSpan w:val="3"/>
          </w:tcPr>
          <w:p w14:paraId="7C4C870B" w14:textId="77777777" w:rsidR="004C2395" w:rsidRPr="00131AEC" w:rsidRDefault="004C2395" w:rsidP="00CD65D5">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1EE5A18A" w14:textId="77777777" w:rsidR="004C2395" w:rsidRPr="000E0E99" w:rsidRDefault="004C2395" w:rsidP="00CD65D5">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6A72FE60" w14:textId="77777777" w:rsidR="004C2395" w:rsidRPr="00B42EA4" w:rsidRDefault="004C2395" w:rsidP="004C2395">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5895A182" w14:textId="77777777" w:rsidR="004C2395" w:rsidRPr="00131AEC" w:rsidRDefault="004C2395" w:rsidP="004C2395">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4C2395" w14:paraId="18956BC3" w14:textId="77777777" w:rsidTr="00CD65D5">
        <w:trPr>
          <w:trHeight w:val="461"/>
        </w:trPr>
        <w:tc>
          <w:tcPr>
            <w:tcW w:w="5375" w:type="dxa"/>
          </w:tcPr>
          <w:p w14:paraId="694E4A9E" w14:textId="77777777" w:rsidR="004C2395" w:rsidRPr="00B654C0" w:rsidRDefault="004C2395" w:rsidP="00CD65D5">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7B918482" w14:textId="77777777" w:rsidR="004C2395" w:rsidRPr="00B654C0" w:rsidRDefault="004C2395" w:rsidP="00CD65D5">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4C2395" w14:paraId="4AC1D298" w14:textId="77777777" w:rsidTr="00CD65D5">
        <w:trPr>
          <w:trHeight w:val="461"/>
        </w:trPr>
        <w:tc>
          <w:tcPr>
            <w:tcW w:w="5375" w:type="dxa"/>
          </w:tcPr>
          <w:p w14:paraId="3753C71F" w14:textId="77777777" w:rsidR="004C2395" w:rsidRPr="00B654C0" w:rsidRDefault="004C2395" w:rsidP="00CD65D5">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240ABB58" w14:textId="77777777" w:rsidR="004C2395" w:rsidRPr="00B654C0" w:rsidRDefault="004C2395" w:rsidP="00CD65D5">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4C2395" w14:paraId="0AEE083C" w14:textId="77777777" w:rsidTr="00CD65D5">
        <w:trPr>
          <w:trHeight w:val="360"/>
        </w:trPr>
        <w:tc>
          <w:tcPr>
            <w:tcW w:w="5375" w:type="dxa"/>
          </w:tcPr>
          <w:p w14:paraId="08B8F0D5" w14:textId="77777777" w:rsidR="004C2395" w:rsidRPr="00B654C0" w:rsidRDefault="004C2395" w:rsidP="00CD65D5">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39FBC62A" w14:textId="77777777" w:rsidR="004C2395" w:rsidRPr="00B654C0" w:rsidRDefault="004C2395" w:rsidP="00CD65D5">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4C2395" w14:paraId="1720B5B1" w14:textId="77777777" w:rsidTr="00CD65D5">
        <w:trPr>
          <w:trHeight w:val="360"/>
        </w:trPr>
        <w:tc>
          <w:tcPr>
            <w:tcW w:w="5375" w:type="dxa"/>
          </w:tcPr>
          <w:p w14:paraId="68BEAA81" w14:textId="77777777" w:rsidR="004C2395" w:rsidRPr="00B654C0" w:rsidRDefault="004C2395" w:rsidP="00CD65D5">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75A0065B" w14:textId="77777777" w:rsidR="004C2395" w:rsidRPr="00B654C0" w:rsidRDefault="004C2395" w:rsidP="00CD65D5">
            <w:pPr>
              <w:rPr>
                <w:rFonts w:ascii="Arial" w:hAnsi="Arial" w:cs="Arial"/>
                <w:bCs/>
                <w:color w:val="000000"/>
                <w:lang w:eastAsia="en-GB"/>
              </w:rPr>
            </w:pPr>
          </w:p>
        </w:tc>
      </w:tr>
      <w:tr w:rsidR="004C2395" w14:paraId="3C19C92F" w14:textId="77777777" w:rsidTr="00CD65D5">
        <w:trPr>
          <w:trHeight w:val="461"/>
        </w:trPr>
        <w:tc>
          <w:tcPr>
            <w:tcW w:w="5375" w:type="dxa"/>
          </w:tcPr>
          <w:p w14:paraId="5CE6F8AD" w14:textId="77777777" w:rsidR="004C2395" w:rsidRPr="00B654C0" w:rsidRDefault="004C2395" w:rsidP="00CD65D5">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23DEF997" w14:textId="77777777" w:rsidR="004C2395" w:rsidRPr="00B654C0" w:rsidRDefault="004C2395" w:rsidP="00CD65D5">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4C2395" w14:paraId="21EF824E" w14:textId="77777777" w:rsidTr="00CD65D5">
        <w:trPr>
          <w:trHeight w:val="147"/>
        </w:trPr>
        <w:tc>
          <w:tcPr>
            <w:tcW w:w="11374" w:type="dxa"/>
            <w:gridSpan w:val="3"/>
          </w:tcPr>
          <w:p w14:paraId="4447D3CF" w14:textId="77777777" w:rsidR="004C2395" w:rsidRDefault="004C2395" w:rsidP="00CD65D5">
            <w:pPr>
              <w:contextualSpacing/>
              <w:jc w:val="both"/>
              <w:rPr>
                <w:rFonts w:ascii="Arial" w:hAnsi="Arial" w:cs="Arial"/>
                <w:b/>
                <w:u w:val="single"/>
              </w:rPr>
            </w:pPr>
            <w:r w:rsidRPr="000E0E99">
              <w:rPr>
                <w:rFonts w:ascii="Arial" w:hAnsi="Arial" w:cs="Arial"/>
                <w:b/>
                <w:u w:val="single"/>
              </w:rPr>
              <w:t>GP response to shared care</w:t>
            </w:r>
          </w:p>
          <w:p w14:paraId="12958DD5" w14:textId="77777777" w:rsidR="004C2395" w:rsidRPr="00B654C0" w:rsidRDefault="004C2395" w:rsidP="00CD65D5">
            <w:pPr>
              <w:contextualSpacing/>
              <w:jc w:val="both"/>
              <w:rPr>
                <w:rFonts w:ascii="Arial" w:hAnsi="Arial" w:cs="Arial"/>
                <w:b/>
                <w:u w:val="single"/>
              </w:rPr>
            </w:pPr>
          </w:p>
          <w:p w14:paraId="0E6EF1DC" w14:textId="77777777" w:rsidR="004C2395" w:rsidRPr="000E0E99" w:rsidRDefault="004C2395" w:rsidP="00CD65D5">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5141315B" w14:textId="77777777" w:rsidR="004C2395" w:rsidRPr="00B654C0" w:rsidRDefault="004C2395" w:rsidP="00CD65D5">
            <w:pPr>
              <w:spacing w:after="120"/>
              <w:contextualSpacing/>
              <w:rPr>
                <w:rFonts w:ascii="Arial" w:hAnsi="Arial" w:cs="Times New Roman"/>
                <w:b/>
                <w:i/>
              </w:rPr>
            </w:pPr>
            <w:r w:rsidRPr="000E0E99">
              <w:rPr>
                <w:rFonts w:ascii="Arial" w:hAnsi="Arial"/>
                <w:b/>
                <w:i/>
              </w:rPr>
              <w:t>This form is to be completed by the GP who is requested to share care.</w:t>
            </w:r>
          </w:p>
          <w:p w14:paraId="4D0F3EE2" w14:textId="77777777" w:rsidR="004C2395" w:rsidRPr="000E0E99" w:rsidRDefault="004C2395" w:rsidP="00CD65D5">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5CEC413C" w14:textId="77777777" w:rsidR="004C2395" w:rsidRPr="000E0E99" w:rsidRDefault="004C2395" w:rsidP="00CD65D5">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6E8F9288" w14:textId="3CC990F8" w:rsidR="004C2395" w:rsidRPr="009E68B2" w:rsidRDefault="004C2395" w:rsidP="00CD65D5">
            <w:pPr>
              <w:contextualSpacing/>
              <w:rPr>
                <w:rFonts w:ascii="Arial" w:hAnsi="Arial" w:cs="Arial"/>
                <w:b/>
              </w:rPr>
            </w:pPr>
            <w:r w:rsidRPr="000E0E99">
              <w:rPr>
                <w:rFonts w:ascii="Arial" w:hAnsi="Arial" w:cs="Arial"/>
              </w:rPr>
              <w:t>My reason(s) for not prescribing are given below</w:t>
            </w:r>
            <w:r w:rsidR="00F71A3D" w:rsidRPr="00F71A3D">
              <w:t xml:space="preserve"> </w:t>
            </w:r>
            <w:r w:rsidR="00F71A3D" w:rsidRPr="00F71A3D">
              <w:rPr>
                <w:rFonts w:ascii="Arial" w:hAnsi="Arial" w:cs="Arial"/>
              </w:rPr>
              <w:t>(refer to GP considerations for shared care at end of protocol):</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p w14:paraId="14F54F4A" w14:textId="1BCB427A" w:rsidR="004C2395" w:rsidRPr="000E0E99" w:rsidRDefault="004C2395" w:rsidP="00CD65D5">
            <w:pPr>
              <w:contextualSpacing/>
              <w:rPr>
                <w:rFonts w:ascii="Arial" w:hAnsi="Arial" w:cs="Arial"/>
              </w:rPr>
            </w:pPr>
          </w:p>
        </w:tc>
      </w:tr>
      <w:tr w:rsidR="004C2395" w14:paraId="5F441108" w14:textId="77777777" w:rsidTr="00CD65D5">
        <w:trPr>
          <w:trHeight w:val="462"/>
        </w:trPr>
        <w:tc>
          <w:tcPr>
            <w:tcW w:w="5645" w:type="dxa"/>
            <w:gridSpan w:val="2"/>
          </w:tcPr>
          <w:p w14:paraId="7C66BB8E" w14:textId="77777777" w:rsidR="004C2395" w:rsidRPr="00B654C0" w:rsidRDefault="004C2395" w:rsidP="00CD65D5">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0C3632E5" w14:textId="77777777" w:rsidR="004C2395" w:rsidRDefault="004C2395" w:rsidP="00CD65D5">
            <w:pPr>
              <w:contextualSpacing/>
              <w:jc w:val="both"/>
              <w:rPr>
                <w:rFonts w:ascii="Arial" w:hAnsi="Arial" w:cs="Arial"/>
                <w:bCs/>
                <w:u w:val="single"/>
              </w:rPr>
            </w:pPr>
            <w:r w:rsidRPr="00B654C0">
              <w:rPr>
                <w:rFonts w:ascii="Arial" w:hAnsi="Arial" w:cs="Arial"/>
                <w:bCs/>
                <w:u w:val="single"/>
              </w:rPr>
              <w:t xml:space="preserve">Practice Address/Stamp: </w:t>
            </w:r>
          </w:p>
          <w:p w14:paraId="164B3BDB" w14:textId="77777777" w:rsidR="004C2395" w:rsidRPr="00B654C0" w:rsidRDefault="004C2395" w:rsidP="00CD65D5">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4C2395" w14:paraId="54F0463F" w14:textId="77777777" w:rsidTr="00CD65D5">
        <w:trPr>
          <w:trHeight w:val="462"/>
        </w:trPr>
        <w:tc>
          <w:tcPr>
            <w:tcW w:w="5645" w:type="dxa"/>
            <w:gridSpan w:val="2"/>
          </w:tcPr>
          <w:p w14:paraId="514E3CE4" w14:textId="77777777" w:rsidR="004C2395" w:rsidRPr="00B654C0" w:rsidRDefault="004C2395" w:rsidP="00CD65D5">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4182E0A1" w14:textId="77777777" w:rsidR="004C2395" w:rsidRPr="00B654C0" w:rsidRDefault="004C2395" w:rsidP="00CD65D5">
            <w:pPr>
              <w:contextualSpacing/>
              <w:jc w:val="both"/>
              <w:rPr>
                <w:rFonts w:ascii="Arial" w:hAnsi="Arial" w:cs="Arial"/>
                <w:bCs/>
                <w:sz w:val="24"/>
                <w:szCs w:val="24"/>
                <w:u w:val="single"/>
              </w:rPr>
            </w:pPr>
          </w:p>
        </w:tc>
      </w:tr>
      <w:tr w:rsidR="004C2395" w14:paraId="34C8A8E6" w14:textId="77777777" w:rsidTr="00CD65D5">
        <w:trPr>
          <w:trHeight w:val="462"/>
        </w:trPr>
        <w:tc>
          <w:tcPr>
            <w:tcW w:w="5645" w:type="dxa"/>
            <w:gridSpan w:val="2"/>
          </w:tcPr>
          <w:p w14:paraId="20C3BCD9" w14:textId="77777777" w:rsidR="004C2395" w:rsidRPr="00B654C0" w:rsidRDefault="004C2395" w:rsidP="00CD65D5">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1030A222" w14:textId="77777777" w:rsidR="004C2395" w:rsidRPr="00B654C0" w:rsidRDefault="004C2395" w:rsidP="00CD65D5">
            <w:pPr>
              <w:contextualSpacing/>
              <w:jc w:val="both"/>
              <w:rPr>
                <w:rFonts w:ascii="Arial" w:hAnsi="Arial" w:cs="Arial"/>
                <w:bCs/>
                <w:sz w:val="24"/>
                <w:szCs w:val="24"/>
                <w:u w:val="single"/>
              </w:rPr>
            </w:pPr>
          </w:p>
        </w:tc>
      </w:tr>
      <w:tr w:rsidR="004C2395" w14:paraId="449AF10E" w14:textId="77777777" w:rsidTr="00CD65D5">
        <w:trPr>
          <w:trHeight w:val="462"/>
        </w:trPr>
        <w:tc>
          <w:tcPr>
            <w:tcW w:w="5645" w:type="dxa"/>
            <w:gridSpan w:val="2"/>
          </w:tcPr>
          <w:p w14:paraId="11046263" w14:textId="77777777" w:rsidR="004C2395" w:rsidRPr="00B654C0" w:rsidRDefault="004C2395" w:rsidP="00CD65D5">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703F39D7" w14:textId="77777777" w:rsidR="004C2395" w:rsidRPr="00B654C0" w:rsidRDefault="004C2395" w:rsidP="00CD65D5">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22F126FC" w14:textId="77777777" w:rsidR="0012223E" w:rsidRDefault="0012223E" w:rsidP="00755AEA">
      <w:pPr>
        <w:spacing w:after="0" w:line="240" w:lineRule="auto"/>
        <w:contextualSpacing/>
        <w:jc w:val="both"/>
        <w:rPr>
          <w:rFonts w:ascii="Arial" w:eastAsia="Times New Roman" w:hAnsi="Arial" w:cs="Arial"/>
          <w:b/>
          <w:bCs/>
          <w:sz w:val="16"/>
          <w:szCs w:val="24"/>
          <w:lang w:val="en-US"/>
        </w:rPr>
      </w:pPr>
    </w:p>
    <w:p w14:paraId="7A8F8176" w14:textId="77777777" w:rsidR="0012223E" w:rsidRDefault="0012223E" w:rsidP="00755AEA">
      <w:pPr>
        <w:spacing w:after="0" w:line="240" w:lineRule="auto"/>
        <w:contextualSpacing/>
        <w:jc w:val="both"/>
        <w:rPr>
          <w:rFonts w:ascii="Arial" w:eastAsia="Times New Roman" w:hAnsi="Arial" w:cs="Arial"/>
          <w:b/>
          <w:bCs/>
          <w:sz w:val="16"/>
          <w:szCs w:val="24"/>
          <w:lang w:val="en-US"/>
        </w:rPr>
      </w:pPr>
    </w:p>
    <w:p w14:paraId="4D0D7A3B" w14:textId="77777777" w:rsidR="0012223E" w:rsidRPr="000C7F57" w:rsidRDefault="0012223E" w:rsidP="00755AEA">
      <w:pPr>
        <w:spacing w:after="0" w:line="240" w:lineRule="auto"/>
        <w:contextualSpacing/>
        <w:jc w:val="both"/>
        <w:rPr>
          <w:rFonts w:ascii="Arial" w:eastAsia="Times New Roman" w:hAnsi="Arial" w:cs="Arial"/>
          <w:b/>
          <w:bCs/>
          <w:sz w:val="16"/>
          <w:szCs w:val="24"/>
          <w:lang w:val="en-US"/>
        </w:rPr>
      </w:pPr>
    </w:p>
    <w:p w14:paraId="5BE39162" w14:textId="77777777" w:rsidR="00E60DF5" w:rsidRPr="00E60DF5" w:rsidRDefault="00E60DF5" w:rsidP="00E60DF5">
      <w:pPr>
        <w:spacing w:after="0" w:line="240" w:lineRule="auto"/>
        <w:rPr>
          <w:rFonts w:ascii="Arial" w:eastAsia="Times New Roman" w:hAnsi="Arial" w:cs="Arial"/>
          <w:b/>
          <w:sz w:val="8"/>
          <w:szCs w:val="8"/>
          <w:lang w:eastAsia="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6"/>
      </w:tblGrid>
      <w:tr w:rsidR="00E60DF5" w:rsidRPr="00E60DF5" w14:paraId="61541AAC" w14:textId="77777777" w:rsidTr="000C7F57">
        <w:trPr>
          <w:trHeight w:val="632"/>
        </w:trPr>
        <w:tc>
          <w:tcPr>
            <w:tcW w:w="10598" w:type="dxa"/>
            <w:shd w:val="clear" w:color="auto" w:fill="auto"/>
          </w:tcPr>
          <w:p w14:paraId="444D51DD" w14:textId="77777777" w:rsidR="00F32762" w:rsidRDefault="00F32762" w:rsidP="00F32762">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line="240" w:lineRule="auto"/>
              <w:rPr>
                <w:rFonts w:ascii="Arial" w:eastAsia="Times New Roman" w:hAnsi="Arial" w:cs="Arial"/>
                <w:b/>
                <w:bCs/>
                <w:sz w:val="24"/>
                <w:szCs w:val="24"/>
                <w:lang w:eastAsia="en-GB"/>
              </w:rPr>
            </w:pPr>
          </w:p>
          <w:p w14:paraId="73A01C94" w14:textId="77777777" w:rsidR="00E60DF5" w:rsidRPr="00E60DF5" w:rsidRDefault="00E60DF5" w:rsidP="00E60DF5">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096FFCD3"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Consider request to shared care arrangements and prompt completion. Email return of signed response to the specialist using the Shared Care Agreement Form </w:t>
            </w:r>
            <w:r>
              <w:rPr>
                <w:rFonts w:ascii="Arial" w:eastAsia="Times New Roman" w:hAnsi="Arial" w:cs="Arial"/>
                <w:b/>
                <w:bCs/>
                <w:lang w:eastAsia="en-GB"/>
              </w:rPr>
              <w:t>within 14 days</w:t>
            </w:r>
            <w:r>
              <w:rPr>
                <w:rFonts w:ascii="Arial" w:eastAsia="Times New Roman" w:hAnsi="Arial" w:cs="Arial"/>
                <w:bCs/>
                <w:lang w:eastAsia="en-GB"/>
              </w:rPr>
              <w:t xml:space="preserve"> of its receipt.</w:t>
            </w:r>
          </w:p>
          <w:p w14:paraId="2842D4FD"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If shared care accepted, prescribe methotrexate once patient is clinically stable in line with protocol. </w:t>
            </w:r>
          </w:p>
          <w:p w14:paraId="26F1B971"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Arrange, record and share ongoing monitoring. </w:t>
            </w:r>
          </w:p>
          <w:p w14:paraId="2263DB20"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Take appropriate action as per protocol and advised by specialist (see monitoring table), ensuring GP practice systems are in place to recall patients for monitoring blood tests. </w:t>
            </w:r>
          </w:p>
          <w:p w14:paraId="6BDA2181"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Re-iterate with patient that non-attendance for blood testing may lead to withdrawal of the medication. Further help and advice can be sought from the hospital specialist team.</w:t>
            </w:r>
          </w:p>
          <w:p w14:paraId="2A444BA0"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Ascertain the reason for non-completion of routine blood testing, if one test is missed.</w:t>
            </w:r>
          </w:p>
          <w:p w14:paraId="1915F30C"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Prompt notification to the hospital specialist of any significant and relevant changes in the patient’s condition, medication dose, or adverse reaction, according to the protocol and if the patient fails to attend for blood monitoring. </w:t>
            </w:r>
          </w:p>
          <w:p w14:paraId="7A19D67E"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Ensure no drug interactions with other medicines.</w:t>
            </w:r>
          </w:p>
          <w:p w14:paraId="4C469662"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Administer inactivated influenza vaccine annually unless otherwise advised by the initiating specialist.</w:t>
            </w:r>
          </w:p>
          <w:p w14:paraId="4B041C1F"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hAnsi="Arial" w:cs="Arial"/>
              </w:rPr>
              <w:t>Check patient has had ONE DOSE of pneumococcal vaccine. Administer a single dose of the pneumococcal vaccination (Pneumovax®) to all patients if previously not vaccinated.</w:t>
            </w:r>
          </w:p>
          <w:p w14:paraId="77B7A807"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For susceptible immunosuppressed individuals with significant exposure to chickenpox (varicella) or shingles (zoster), follow latest national guidance on post exposure prophylaxis and use of anti-virals or varicella zoster immunoglobulin (VZIG) </w:t>
            </w:r>
            <w:hyperlink r:id="rId10" w:history="1">
              <w:r>
                <w:rPr>
                  <w:rStyle w:val="Hyperlink"/>
                  <w:rFonts w:ascii="Arial" w:eastAsia="Times New Roman" w:hAnsi="Arial" w:cs="Arial"/>
                  <w:bCs/>
                  <w:lang w:eastAsia="en-GB"/>
                </w:rPr>
                <w:t>https://www.gov.uk/government/publications/varicella-zoster-immunoglobulin</w:t>
              </w:r>
            </w:hyperlink>
            <w:r>
              <w:rPr>
                <w:rFonts w:ascii="Arial" w:eastAsia="Times New Roman" w:hAnsi="Arial" w:cs="Arial"/>
                <w:bCs/>
                <w:lang w:eastAsia="en-GB"/>
              </w:rPr>
              <w:t>. Also inform specialist. Varicella zoster virus (VZV) serology can be obtained urgently (within 24 hours) on discussion with microbiology if required.</w:t>
            </w:r>
          </w:p>
          <w:p w14:paraId="5BB5FB6B"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Ask about oral ulceration, sore throat, unexplained rash or unusual bruising/bleeding at every consultation.</w:t>
            </w:r>
          </w:p>
          <w:p w14:paraId="6F7B20D8"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hAnsi="Arial" w:cs="Arial"/>
              </w:rPr>
              <w:t xml:space="preserve">Prescribe methotrexate (using multiples of the 2.5mg strength tablet only and clearly state the day of administration) and folic acid as advised by the specialist after the initial stabilisation period (usually 12 weeks) and only after blood test results have been reviewed (in line with the shared care protocol). Do not use the dosage instruction ‘as directed’ when prescribing; a specific dose must be applied to each prescription. </w:t>
            </w:r>
          </w:p>
          <w:p w14:paraId="61A7EAAA"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hAnsi="Arial" w:cs="Arial"/>
              </w:rPr>
              <w:t xml:space="preserve">Record blood test results and medicine dosages in the patient notes. Recording of on-going results and medicine dosages in the NPSA monitoring booklet is optional. For patients who are out-of-area (i.e. no common electronic results system), print results and give to patient. </w:t>
            </w:r>
          </w:p>
          <w:p w14:paraId="01E260B1"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Change dose or stop treatment in line with protocol and as advised by specialist.</w:t>
            </w:r>
          </w:p>
          <w:p w14:paraId="64A40D1D"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Organise urgent referral to the specialist team or A&amp;E if severe side effects or potential overdose is apparent.</w:t>
            </w:r>
          </w:p>
          <w:p w14:paraId="0497EED4"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Liaise with the initiating clinician if the medicine becomes less effective and patient complains of symptoms.</w:t>
            </w:r>
          </w:p>
          <w:p w14:paraId="53B1E49A"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hAnsi="Arial" w:cs="Arial"/>
              </w:rPr>
              <w:t>Ensure that all GP practice staff involved in the provision of this service have the relevant knowledge and skills.</w:t>
            </w:r>
          </w:p>
          <w:p w14:paraId="48638FA2" w14:textId="2D41F5CE" w:rsidR="0015736E" w:rsidRDefault="0015736E" w:rsidP="000C7F57">
            <w:pPr>
              <w:spacing w:after="0" w:line="240" w:lineRule="auto"/>
              <w:rPr>
                <w:rFonts w:ascii="Arial" w:eastAsia="Times New Roman" w:hAnsi="Arial" w:cs="Arial"/>
                <w:bCs/>
                <w:lang w:eastAsia="en-GB"/>
              </w:rPr>
            </w:pPr>
          </w:p>
          <w:p w14:paraId="0686F9EC" w14:textId="77777777" w:rsidR="000D1752" w:rsidRDefault="000D1752" w:rsidP="000C7F57">
            <w:pPr>
              <w:spacing w:after="0" w:line="240" w:lineRule="auto"/>
              <w:rPr>
                <w:rFonts w:ascii="Arial" w:eastAsia="Times New Roman" w:hAnsi="Arial" w:cs="Arial"/>
                <w:b/>
                <w:lang w:eastAsia="en-GB"/>
              </w:rPr>
            </w:pPr>
          </w:p>
          <w:p w14:paraId="29390A4D" w14:textId="77777777" w:rsidR="000D1752" w:rsidRDefault="000D1752" w:rsidP="000C7F57">
            <w:pPr>
              <w:spacing w:after="0" w:line="240" w:lineRule="auto"/>
              <w:rPr>
                <w:rFonts w:ascii="Arial" w:eastAsia="Times New Roman" w:hAnsi="Arial" w:cs="Arial"/>
                <w:b/>
                <w:lang w:eastAsia="en-GB"/>
              </w:rPr>
            </w:pPr>
          </w:p>
          <w:p w14:paraId="00A013DB" w14:textId="77777777" w:rsidR="000D1752" w:rsidRDefault="000D1752" w:rsidP="000C7F57">
            <w:pPr>
              <w:spacing w:after="0" w:line="240" w:lineRule="auto"/>
              <w:rPr>
                <w:rFonts w:ascii="Arial" w:eastAsia="Times New Roman" w:hAnsi="Arial" w:cs="Arial"/>
                <w:b/>
                <w:lang w:eastAsia="en-GB"/>
              </w:rPr>
            </w:pPr>
          </w:p>
          <w:p w14:paraId="146A6E30" w14:textId="77777777" w:rsidR="000D1752" w:rsidRDefault="000D1752" w:rsidP="000C7F57">
            <w:pPr>
              <w:spacing w:after="0" w:line="240" w:lineRule="auto"/>
              <w:rPr>
                <w:rFonts w:ascii="Arial" w:eastAsia="Times New Roman" w:hAnsi="Arial" w:cs="Arial"/>
                <w:b/>
                <w:lang w:eastAsia="en-GB"/>
              </w:rPr>
            </w:pPr>
          </w:p>
          <w:p w14:paraId="13C71093" w14:textId="77777777" w:rsidR="000D1752" w:rsidRDefault="000D1752" w:rsidP="000C7F57">
            <w:pPr>
              <w:spacing w:after="0" w:line="240" w:lineRule="auto"/>
              <w:rPr>
                <w:rFonts w:ascii="Arial" w:eastAsia="Times New Roman" w:hAnsi="Arial" w:cs="Arial"/>
                <w:b/>
                <w:lang w:eastAsia="en-GB"/>
              </w:rPr>
            </w:pPr>
          </w:p>
          <w:p w14:paraId="0B4499C5" w14:textId="77777777" w:rsidR="000D1752" w:rsidRDefault="000D1752" w:rsidP="000C7F57">
            <w:pPr>
              <w:spacing w:after="0" w:line="240" w:lineRule="auto"/>
              <w:rPr>
                <w:rFonts w:ascii="Arial" w:eastAsia="Times New Roman" w:hAnsi="Arial" w:cs="Arial"/>
                <w:b/>
                <w:lang w:eastAsia="en-GB"/>
              </w:rPr>
            </w:pPr>
          </w:p>
          <w:p w14:paraId="622AF37C" w14:textId="77777777" w:rsidR="000D1752" w:rsidRDefault="000D1752" w:rsidP="000C7F57">
            <w:pPr>
              <w:spacing w:after="0" w:line="240" w:lineRule="auto"/>
              <w:rPr>
                <w:rFonts w:ascii="Arial" w:eastAsia="Times New Roman" w:hAnsi="Arial" w:cs="Arial"/>
                <w:b/>
                <w:lang w:eastAsia="en-GB"/>
              </w:rPr>
            </w:pPr>
          </w:p>
          <w:p w14:paraId="3AC7C0B1" w14:textId="77777777" w:rsidR="000D1752" w:rsidRDefault="000D1752" w:rsidP="000C7F57">
            <w:pPr>
              <w:spacing w:after="0" w:line="240" w:lineRule="auto"/>
              <w:rPr>
                <w:rFonts w:ascii="Arial" w:eastAsia="Times New Roman" w:hAnsi="Arial" w:cs="Arial"/>
                <w:b/>
                <w:lang w:eastAsia="en-GB"/>
              </w:rPr>
            </w:pPr>
          </w:p>
          <w:p w14:paraId="2EDA0666" w14:textId="77777777" w:rsidR="000D1752" w:rsidRDefault="000D1752" w:rsidP="000C7F57">
            <w:pPr>
              <w:spacing w:after="0" w:line="240" w:lineRule="auto"/>
              <w:rPr>
                <w:rFonts w:ascii="Arial" w:eastAsia="Times New Roman" w:hAnsi="Arial" w:cs="Arial"/>
                <w:b/>
                <w:lang w:eastAsia="en-GB"/>
              </w:rPr>
            </w:pPr>
          </w:p>
          <w:p w14:paraId="5AFC13C4" w14:textId="77777777" w:rsidR="000D1752" w:rsidRDefault="000D1752" w:rsidP="000C7F57">
            <w:pPr>
              <w:spacing w:after="0" w:line="240" w:lineRule="auto"/>
              <w:rPr>
                <w:rFonts w:ascii="Arial" w:eastAsia="Times New Roman" w:hAnsi="Arial" w:cs="Arial"/>
                <w:b/>
                <w:lang w:eastAsia="en-GB"/>
              </w:rPr>
            </w:pPr>
          </w:p>
          <w:p w14:paraId="79116685" w14:textId="77777777" w:rsidR="000D1752" w:rsidRDefault="000D1752" w:rsidP="000C7F57">
            <w:pPr>
              <w:spacing w:after="0" w:line="240" w:lineRule="auto"/>
              <w:rPr>
                <w:rFonts w:ascii="Arial" w:eastAsia="Times New Roman" w:hAnsi="Arial" w:cs="Arial"/>
                <w:b/>
                <w:lang w:eastAsia="en-GB"/>
              </w:rPr>
            </w:pPr>
          </w:p>
          <w:p w14:paraId="5B5980F1" w14:textId="77777777" w:rsidR="000D1752" w:rsidRDefault="000D1752" w:rsidP="000C7F57">
            <w:pPr>
              <w:spacing w:after="0" w:line="240" w:lineRule="auto"/>
              <w:rPr>
                <w:rFonts w:ascii="Arial" w:eastAsia="Times New Roman" w:hAnsi="Arial" w:cs="Arial"/>
                <w:b/>
                <w:lang w:eastAsia="en-GB"/>
              </w:rPr>
            </w:pPr>
          </w:p>
          <w:p w14:paraId="0CF06D88" w14:textId="77777777" w:rsidR="000D1752" w:rsidRDefault="000D1752" w:rsidP="000C7F57">
            <w:pPr>
              <w:spacing w:after="0" w:line="240" w:lineRule="auto"/>
              <w:rPr>
                <w:rFonts w:ascii="Arial" w:eastAsia="Times New Roman" w:hAnsi="Arial" w:cs="Arial"/>
                <w:b/>
                <w:lang w:eastAsia="en-GB"/>
              </w:rPr>
            </w:pPr>
          </w:p>
          <w:p w14:paraId="59F6B975" w14:textId="77777777" w:rsidR="000D1752" w:rsidRDefault="000D1752" w:rsidP="000C7F57">
            <w:pPr>
              <w:spacing w:after="0" w:line="240" w:lineRule="auto"/>
              <w:rPr>
                <w:rFonts w:ascii="Arial" w:eastAsia="Times New Roman" w:hAnsi="Arial" w:cs="Arial"/>
                <w:b/>
                <w:lang w:eastAsia="en-GB"/>
              </w:rPr>
            </w:pPr>
          </w:p>
          <w:p w14:paraId="471BA6BA" w14:textId="77777777" w:rsidR="000D1752" w:rsidRDefault="000D1752" w:rsidP="000C7F57">
            <w:pPr>
              <w:spacing w:after="0" w:line="240" w:lineRule="auto"/>
              <w:rPr>
                <w:rFonts w:ascii="Arial" w:eastAsia="Times New Roman" w:hAnsi="Arial" w:cs="Arial"/>
                <w:b/>
                <w:lang w:eastAsia="en-GB"/>
              </w:rPr>
            </w:pPr>
          </w:p>
          <w:p w14:paraId="1EBD8081" w14:textId="77777777" w:rsidR="000D1752" w:rsidRDefault="000D1752" w:rsidP="000C7F57">
            <w:pPr>
              <w:spacing w:after="0" w:line="240" w:lineRule="auto"/>
              <w:rPr>
                <w:rFonts w:ascii="Arial" w:eastAsia="Times New Roman" w:hAnsi="Arial" w:cs="Arial"/>
                <w:b/>
                <w:lang w:eastAsia="en-GB"/>
              </w:rPr>
            </w:pPr>
          </w:p>
          <w:p w14:paraId="567FA8F7" w14:textId="0AD81580" w:rsidR="00EB2DA4" w:rsidRPr="00EB2DA4" w:rsidRDefault="00EB2DA4" w:rsidP="000C7F57">
            <w:pPr>
              <w:spacing w:after="0" w:line="240" w:lineRule="auto"/>
              <w:rPr>
                <w:rFonts w:ascii="Arial" w:eastAsia="Times New Roman" w:hAnsi="Arial" w:cs="Arial"/>
                <w:b/>
                <w:lang w:eastAsia="en-GB"/>
              </w:rPr>
            </w:pPr>
            <w:r w:rsidRPr="00EB2DA4">
              <w:rPr>
                <w:rFonts w:ascii="Arial" w:eastAsia="Times New Roman" w:hAnsi="Arial" w:cs="Arial"/>
                <w:b/>
                <w:lang w:eastAsia="en-GB"/>
              </w:rPr>
              <w:lastRenderedPageBreak/>
              <w:t>MONITORING AND</w:t>
            </w:r>
            <w:r w:rsidR="00641FCF">
              <w:rPr>
                <w:rFonts w:ascii="Arial" w:eastAsia="Times New Roman" w:hAnsi="Arial" w:cs="Arial"/>
                <w:b/>
                <w:lang w:eastAsia="en-GB"/>
              </w:rPr>
              <w:t xml:space="preserve"> </w:t>
            </w:r>
            <w:r w:rsidRPr="00EB2DA4">
              <w:rPr>
                <w:rFonts w:ascii="Arial" w:eastAsia="Times New Roman" w:hAnsi="Arial" w:cs="Arial"/>
                <w:b/>
                <w:lang w:eastAsia="en-GB"/>
              </w:rPr>
              <w:t>ACTIONS TO BE TAKEN</w:t>
            </w:r>
          </w:p>
          <w:p w14:paraId="5609672E" w14:textId="41C82820" w:rsidR="00EB2DA4" w:rsidRPr="00EB2DA4" w:rsidRDefault="00EB2DA4" w:rsidP="000C7F57">
            <w:pPr>
              <w:spacing w:after="0" w:line="240" w:lineRule="auto"/>
              <w:rPr>
                <w:rFonts w:ascii="Arial" w:eastAsia="Times New Roman" w:hAnsi="Arial" w:cs="Arial"/>
                <w:b/>
                <w:lang w:eastAsia="en-GB"/>
              </w:rPr>
            </w:pPr>
          </w:p>
          <w:p w14:paraId="7DF8EC41" w14:textId="66B2B2DB" w:rsidR="004C2395" w:rsidRPr="000D1752" w:rsidRDefault="00EB2DA4" w:rsidP="000D1752">
            <w:pPr>
              <w:spacing w:after="0" w:line="240" w:lineRule="auto"/>
              <w:rPr>
                <w:rFonts w:ascii="Arial" w:eastAsia="Times New Roman" w:hAnsi="Arial" w:cs="Arial"/>
                <w:b/>
                <w:u w:val="single"/>
                <w:lang w:eastAsia="en-GB"/>
              </w:rPr>
            </w:pPr>
            <w:r w:rsidRPr="00EB2DA4">
              <w:rPr>
                <w:rFonts w:ascii="Arial" w:eastAsia="Times New Roman" w:hAnsi="Arial" w:cs="Arial"/>
                <w:b/>
                <w:u w:val="single"/>
                <w:lang w:eastAsia="en-GB"/>
              </w:rPr>
              <w:t>Monitoring Table – see GP monitoring highlighted in grey</w:t>
            </w:r>
            <w:r>
              <w:rPr>
                <w:rFonts w:ascii="Arial" w:eastAsia="Times New Roman" w:hAnsi="Arial" w:cs="Arial"/>
                <w:b/>
                <w:u w:val="single"/>
                <w:lang w:eastAsia="en-GB"/>
              </w:rPr>
              <w:t>.</w:t>
            </w:r>
            <w:r w:rsidR="004C2395">
              <w:rPr>
                <w:rFonts w:ascii="Arial" w:eastAsia="Times New Roman" w:hAnsi="Arial" w:cs="Arial"/>
                <w:lang w:eastAsia="en-GB"/>
              </w:rPr>
              <w:tab/>
            </w:r>
          </w:p>
          <w:tbl>
            <w:tblPr>
              <w:tblpPr w:leftFromText="180" w:rightFromText="180" w:bottomFromText="200" w:vertAnchor="text" w:horzAnchor="margin" w:tblpY="412"/>
              <w:tblOverlap w:val="never"/>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1560"/>
              <w:gridCol w:w="1134"/>
              <w:gridCol w:w="1134"/>
              <w:gridCol w:w="1418"/>
              <w:gridCol w:w="1466"/>
              <w:gridCol w:w="1521"/>
            </w:tblGrid>
            <w:tr w:rsidR="00097D24" w14:paraId="0F1CECF9" w14:textId="77777777" w:rsidTr="00EB2DA4">
              <w:trPr>
                <w:trHeight w:val="699"/>
              </w:trPr>
              <w:tc>
                <w:tcPr>
                  <w:tcW w:w="3542" w:type="dxa"/>
                  <w:gridSpan w:val="2"/>
                  <w:tcBorders>
                    <w:top w:val="single" w:sz="4" w:space="0" w:color="auto"/>
                    <w:left w:val="single" w:sz="4" w:space="0" w:color="auto"/>
                    <w:bottom w:val="single" w:sz="4" w:space="0" w:color="auto"/>
                    <w:right w:val="single" w:sz="4" w:space="0" w:color="auto"/>
                  </w:tcBorders>
                  <w:hideMark/>
                </w:tcPr>
                <w:p w14:paraId="2C0B511B" w14:textId="595DC8B4" w:rsidR="00097D24" w:rsidRDefault="000550DE" w:rsidP="00097D24">
                  <w:pPr>
                    <w:spacing w:after="0" w:line="240" w:lineRule="auto"/>
                    <w:rPr>
                      <w:rFonts w:ascii="Arial" w:hAnsi="Arial" w:cs="Arial"/>
                      <w:b/>
                      <w:sz w:val="20"/>
                      <w:szCs w:val="20"/>
                    </w:rPr>
                  </w:pPr>
                  <w:r>
                    <w:rPr>
                      <w:rFonts w:ascii="Arial" w:eastAsia="Times New Roman" w:hAnsi="Arial" w:cs="Arial"/>
                      <w:lang w:eastAsia="en-GB"/>
                    </w:rPr>
                    <w:tab/>
                  </w:r>
                  <w:r w:rsidR="00097D24">
                    <w:rPr>
                      <w:rFonts w:ascii="Arial" w:hAnsi="Arial" w:cs="Arial"/>
                      <w:b/>
                      <w:sz w:val="20"/>
                      <w:szCs w:val="20"/>
                    </w:rPr>
                    <w:t>Monitoring table</w:t>
                  </w:r>
                </w:p>
              </w:tc>
              <w:tc>
                <w:tcPr>
                  <w:tcW w:w="1134" w:type="dxa"/>
                  <w:tcBorders>
                    <w:top w:val="single" w:sz="4" w:space="0" w:color="auto"/>
                    <w:left w:val="single" w:sz="4" w:space="0" w:color="auto"/>
                    <w:bottom w:val="single" w:sz="4" w:space="0" w:color="auto"/>
                    <w:right w:val="single" w:sz="4" w:space="0" w:color="auto"/>
                  </w:tcBorders>
                  <w:hideMark/>
                </w:tcPr>
                <w:p w14:paraId="49334276" w14:textId="77777777" w:rsidR="00097D24" w:rsidRDefault="00097D24" w:rsidP="00097D24">
                  <w:pPr>
                    <w:spacing w:after="0" w:line="240" w:lineRule="auto"/>
                    <w:jc w:val="center"/>
                    <w:rPr>
                      <w:rFonts w:ascii="Arial" w:hAnsi="Arial" w:cs="Arial"/>
                      <w:b/>
                      <w:sz w:val="20"/>
                      <w:szCs w:val="20"/>
                    </w:rPr>
                  </w:pPr>
                  <w:r>
                    <w:rPr>
                      <w:rFonts w:ascii="Arial" w:hAnsi="Arial" w:cs="Arial"/>
                      <w:b/>
                      <w:sz w:val="20"/>
                      <w:szCs w:val="20"/>
                    </w:rPr>
                    <w:t>Hospital specialist</w:t>
                  </w:r>
                </w:p>
              </w:tc>
              <w:tc>
                <w:tcPr>
                  <w:tcW w:w="1134" w:type="dxa"/>
                  <w:tcBorders>
                    <w:top w:val="single" w:sz="4" w:space="0" w:color="auto"/>
                    <w:left w:val="single" w:sz="4" w:space="0" w:color="auto"/>
                    <w:bottom w:val="single" w:sz="4" w:space="0" w:color="auto"/>
                    <w:right w:val="single" w:sz="4" w:space="0" w:color="auto"/>
                  </w:tcBorders>
                  <w:hideMark/>
                </w:tcPr>
                <w:p w14:paraId="4E8997E9" w14:textId="77777777" w:rsidR="00097D24" w:rsidRDefault="00097D24" w:rsidP="00097D24">
                  <w:pPr>
                    <w:spacing w:after="0" w:line="240" w:lineRule="auto"/>
                    <w:jc w:val="center"/>
                    <w:rPr>
                      <w:rFonts w:ascii="Arial" w:hAnsi="Arial" w:cs="Arial"/>
                      <w:b/>
                      <w:sz w:val="20"/>
                      <w:szCs w:val="20"/>
                    </w:rPr>
                  </w:pPr>
                  <w:r>
                    <w:rPr>
                      <w:rFonts w:ascii="Arial" w:hAnsi="Arial" w:cs="Arial"/>
                      <w:b/>
                      <w:sz w:val="20"/>
                      <w:szCs w:val="20"/>
                    </w:rPr>
                    <w:t>Hospital specialist</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14:paraId="0F95A6D4" w14:textId="77777777" w:rsidR="00097D24" w:rsidRDefault="00097D24" w:rsidP="00097D24">
                  <w:pPr>
                    <w:spacing w:after="0" w:line="240" w:lineRule="auto"/>
                    <w:jc w:val="center"/>
                    <w:rPr>
                      <w:rFonts w:ascii="Arial" w:hAnsi="Arial" w:cs="Arial"/>
                      <w:b/>
                      <w:sz w:val="20"/>
                      <w:szCs w:val="20"/>
                    </w:rPr>
                  </w:pPr>
                  <w:r>
                    <w:rPr>
                      <w:rFonts w:ascii="Arial" w:hAnsi="Arial" w:cs="Arial"/>
                      <w:b/>
                      <w:sz w:val="20"/>
                      <w:szCs w:val="20"/>
                    </w:rPr>
                    <w:t>Hospital specialist / GP</w:t>
                  </w:r>
                </w:p>
              </w:tc>
              <w:tc>
                <w:tcPr>
                  <w:tcW w:w="1466" w:type="dxa"/>
                  <w:tcBorders>
                    <w:top w:val="single" w:sz="4" w:space="0" w:color="auto"/>
                    <w:left w:val="single" w:sz="4" w:space="0" w:color="auto"/>
                    <w:bottom w:val="single" w:sz="4" w:space="0" w:color="auto"/>
                    <w:right w:val="single" w:sz="4" w:space="0" w:color="auto"/>
                  </w:tcBorders>
                  <w:shd w:val="clear" w:color="auto" w:fill="D9D9D9"/>
                  <w:hideMark/>
                </w:tcPr>
                <w:p w14:paraId="7B2DDD0B" w14:textId="77777777" w:rsidR="00097D24" w:rsidRDefault="00097D24" w:rsidP="00097D24">
                  <w:pPr>
                    <w:spacing w:after="0" w:line="240" w:lineRule="auto"/>
                    <w:jc w:val="center"/>
                    <w:rPr>
                      <w:rFonts w:ascii="Arial" w:hAnsi="Arial" w:cs="Arial"/>
                      <w:b/>
                      <w:sz w:val="20"/>
                      <w:szCs w:val="20"/>
                    </w:rPr>
                  </w:pPr>
                  <w:r>
                    <w:rPr>
                      <w:rFonts w:ascii="Arial" w:hAnsi="Arial" w:cs="Arial"/>
                      <w:b/>
                      <w:sz w:val="20"/>
                      <w:szCs w:val="20"/>
                    </w:rPr>
                    <w:t>GP</w:t>
                  </w:r>
                </w:p>
              </w:tc>
              <w:tc>
                <w:tcPr>
                  <w:tcW w:w="1521" w:type="dxa"/>
                  <w:tcBorders>
                    <w:top w:val="single" w:sz="4" w:space="0" w:color="auto"/>
                    <w:left w:val="single" w:sz="4" w:space="0" w:color="auto"/>
                    <w:bottom w:val="single" w:sz="4" w:space="0" w:color="auto"/>
                    <w:right w:val="single" w:sz="4" w:space="0" w:color="auto"/>
                  </w:tcBorders>
                  <w:hideMark/>
                </w:tcPr>
                <w:p w14:paraId="2985DA85" w14:textId="77777777" w:rsidR="00097D24" w:rsidRDefault="00097D24" w:rsidP="00097D24">
                  <w:pPr>
                    <w:spacing w:after="0" w:line="240" w:lineRule="auto"/>
                    <w:jc w:val="center"/>
                    <w:rPr>
                      <w:rFonts w:ascii="Arial" w:hAnsi="Arial" w:cs="Arial"/>
                      <w:b/>
                      <w:sz w:val="20"/>
                      <w:szCs w:val="20"/>
                    </w:rPr>
                  </w:pPr>
                  <w:r>
                    <w:rPr>
                      <w:rFonts w:ascii="Arial" w:hAnsi="Arial" w:cs="Arial"/>
                      <w:b/>
                      <w:sz w:val="20"/>
                      <w:szCs w:val="20"/>
                    </w:rPr>
                    <w:t>Hospital specialist</w:t>
                  </w:r>
                </w:p>
              </w:tc>
            </w:tr>
            <w:tr w:rsidR="00097D24" w14:paraId="3D6CAC50" w14:textId="77777777" w:rsidTr="00EB2DA4">
              <w:trPr>
                <w:trHeight w:val="562"/>
              </w:trPr>
              <w:tc>
                <w:tcPr>
                  <w:tcW w:w="1982" w:type="dxa"/>
                  <w:tcBorders>
                    <w:top w:val="single" w:sz="4" w:space="0" w:color="auto"/>
                    <w:left w:val="single" w:sz="4" w:space="0" w:color="auto"/>
                    <w:bottom w:val="single" w:sz="4" w:space="0" w:color="auto"/>
                    <w:right w:val="single" w:sz="4" w:space="0" w:color="auto"/>
                  </w:tcBorders>
                </w:tcPr>
                <w:p w14:paraId="63BBB8F6" w14:textId="77777777" w:rsidR="00097D24" w:rsidRDefault="00097D24" w:rsidP="00097D24">
                  <w:pPr>
                    <w:spacing w:after="0" w:line="240" w:lineRule="auto"/>
                    <w:jc w:val="center"/>
                    <w:rPr>
                      <w:rFonts w:ascii="Arial" w:hAnsi="Arial" w:cs="Arial"/>
                      <w:b/>
                      <w:sz w:val="18"/>
                      <w:szCs w:val="18"/>
                    </w:rPr>
                  </w:pPr>
                </w:p>
                <w:p w14:paraId="33B3B186"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Test</w:t>
                  </w:r>
                </w:p>
              </w:tc>
              <w:tc>
                <w:tcPr>
                  <w:tcW w:w="1560" w:type="dxa"/>
                  <w:tcBorders>
                    <w:top w:val="single" w:sz="4" w:space="0" w:color="auto"/>
                    <w:left w:val="single" w:sz="4" w:space="0" w:color="auto"/>
                    <w:bottom w:val="single" w:sz="4" w:space="0" w:color="auto"/>
                    <w:right w:val="single" w:sz="4" w:space="0" w:color="auto"/>
                  </w:tcBorders>
                </w:tcPr>
                <w:p w14:paraId="0FAE3AB3" w14:textId="77777777" w:rsidR="00097D24" w:rsidRDefault="00097D24" w:rsidP="00097D24">
                  <w:pPr>
                    <w:spacing w:after="0" w:line="240" w:lineRule="auto"/>
                    <w:jc w:val="center"/>
                    <w:rPr>
                      <w:rFonts w:ascii="Arial" w:hAnsi="Arial" w:cs="Arial"/>
                      <w:b/>
                      <w:sz w:val="18"/>
                      <w:szCs w:val="18"/>
                    </w:rPr>
                  </w:pPr>
                </w:p>
                <w:p w14:paraId="2A0E906A"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Indication</w:t>
                  </w:r>
                </w:p>
              </w:tc>
              <w:tc>
                <w:tcPr>
                  <w:tcW w:w="1134" w:type="dxa"/>
                  <w:tcBorders>
                    <w:top w:val="single" w:sz="4" w:space="0" w:color="auto"/>
                    <w:left w:val="single" w:sz="4" w:space="0" w:color="auto"/>
                    <w:bottom w:val="single" w:sz="4" w:space="0" w:color="auto"/>
                    <w:right w:val="single" w:sz="4" w:space="0" w:color="auto"/>
                  </w:tcBorders>
                  <w:hideMark/>
                </w:tcPr>
                <w:p w14:paraId="0BC6EC81"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Pre-treatment baseline</w:t>
                  </w:r>
                </w:p>
              </w:tc>
              <w:tc>
                <w:tcPr>
                  <w:tcW w:w="1134" w:type="dxa"/>
                  <w:tcBorders>
                    <w:top w:val="single" w:sz="4" w:space="0" w:color="auto"/>
                    <w:left w:val="single" w:sz="4" w:space="0" w:color="auto"/>
                    <w:bottom w:val="single" w:sz="4" w:space="0" w:color="auto"/>
                    <w:right w:val="single" w:sz="4" w:space="0" w:color="auto"/>
                  </w:tcBorders>
                  <w:hideMark/>
                </w:tcPr>
                <w:p w14:paraId="696BDAF7"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During treatment initiation</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14:paraId="69BC2838"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Following treatment initiation</w:t>
                  </w:r>
                </w:p>
              </w:tc>
              <w:tc>
                <w:tcPr>
                  <w:tcW w:w="1466" w:type="dxa"/>
                  <w:tcBorders>
                    <w:top w:val="single" w:sz="4" w:space="0" w:color="auto"/>
                    <w:left w:val="single" w:sz="4" w:space="0" w:color="auto"/>
                    <w:bottom w:val="single" w:sz="4" w:space="0" w:color="auto"/>
                    <w:right w:val="single" w:sz="4" w:space="0" w:color="auto"/>
                  </w:tcBorders>
                  <w:shd w:val="clear" w:color="auto" w:fill="D9D9D9"/>
                  <w:hideMark/>
                </w:tcPr>
                <w:p w14:paraId="725FDB29"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 xml:space="preserve">Ongoing </w:t>
                  </w:r>
                </w:p>
              </w:tc>
              <w:tc>
                <w:tcPr>
                  <w:tcW w:w="1521" w:type="dxa"/>
                  <w:tcBorders>
                    <w:top w:val="single" w:sz="4" w:space="0" w:color="auto"/>
                    <w:left w:val="single" w:sz="4" w:space="0" w:color="auto"/>
                    <w:bottom w:val="single" w:sz="4" w:space="0" w:color="auto"/>
                    <w:right w:val="single" w:sz="4" w:space="0" w:color="auto"/>
                  </w:tcBorders>
                  <w:hideMark/>
                </w:tcPr>
                <w:p w14:paraId="6267A688"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Annual review</w:t>
                  </w:r>
                </w:p>
              </w:tc>
            </w:tr>
            <w:tr w:rsidR="00097D24" w14:paraId="51FEFC4F" w14:textId="77777777" w:rsidTr="00EB2DA4">
              <w:trPr>
                <w:trHeight w:val="276"/>
              </w:trPr>
              <w:tc>
                <w:tcPr>
                  <w:tcW w:w="1982" w:type="dxa"/>
                  <w:tcBorders>
                    <w:top w:val="single" w:sz="4" w:space="0" w:color="auto"/>
                    <w:left w:val="single" w:sz="4" w:space="0" w:color="auto"/>
                    <w:bottom w:val="single" w:sz="4" w:space="0" w:color="auto"/>
                    <w:right w:val="single" w:sz="4" w:space="0" w:color="auto"/>
                  </w:tcBorders>
                </w:tcPr>
                <w:p w14:paraId="0D1B4B0A" w14:textId="77777777" w:rsidR="00097D24" w:rsidRDefault="00097D24" w:rsidP="00097D24">
                  <w:pPr>
                    <w:spacing w:after="0" w:line="240" w:lineRule="auto"/>
                    <w:rPr>
                      <w:rFonts w:ascii="Arial" w:hAnsi="Arial" w:cs="Arial"/>
                      <w:sz w:val="18"/>
                      <w:szCs w:val="18"/>
                    </w:rPr>
                  </w:pPr>
                  <w:r>
                    <w:rPr>
                      <w:rFonts w:ascii="Arial" w:hAnsi="Arial" w:cs="Arial"/>
                      <w:sz w:val="18"/>
                      <w:szCs w:val="18"/>
                    </w:rPr>
                    <w:t>FBC</w:t>
                  </w:r>
                </w:p>
                <w:p w14:paraId="6B1A672B" w14:textId="77777777" w:rsidR="00097D24" w:rsidRDefault="00097D24" w:rsidP="00097D24">
                  <w:pPr>
                    <w:spacing w:after="0" w:line="240" w:lineRule="auto"/>
                    <w:rPr>
                      <w:rFonts w:ascii="Arial" w:hAnsi="Arial" w:cs="Arial"/>
                      <w:sz w:val="18"/>
                      <w:szCs w:val="18"/>
                    </w:rPr>
                  </w:pPr>
                  <w:r>
                    <w:rPr>
                      <w:rFonts w:ascii="Arial" w:hAnsi="Arial" w:cs="Arial"/>
                      <w:sz w:val="18"/>
                      <w:szCs w:val="18"/>
                    </w:rPr>
                    <w:t xml:space="preserve">U&amp;E </w:t>
                  </w:r>
                </w:p>
                <w:p w14:paraId="6EF4C0B9" w14:textId="77777777" w:rsidR="00097D24" w:rsidRDefault="00097D24" w:rsidP="00097D24">
                  <w:pPr>
                    <w:spacing w:after="0" w:line="240" w:lineRule="auto"/>
                    <w:rPr>
                      <w:rFonts w:ascii="Arial" w:hAnsi="Arial" w:cs="Arial"/>
                      <w:sz w:val="18"/>
                      <w:szCs w:val="18"/>
                    </w:rPr>
                  </w:pPr>
                  <w:r>
                    <w:rPr>
                      <w:rFonts w:ascii="Arial" w:hAnsi="Arial" w:cs="Arial"/>
                      <w:sz w:val="18"/>
                      <w:szCs w:val="18"/>
                    </w:rPr>
                    <w:t>eGFR</w:t>
                  </w:r>
                </w:p>
                <w:p w14:paraId="3E926CD2" w14:textId="77777777" w:rsidR="00097D24" w:rsidRDefault="00097D24" w:rsidP="00097D24">
                  <w:pPr>
                    <w:spacing w:after="0" w:line="240" w:lineRule="auto"/>
                    <w:rPr>
                      <w:rFonts w:ascii="Arial" w:hAnsi="Arial" w:cs="Arial"/>
                      <w:sz w:val="18"/>
                      <w:szCs w:val="18"/>
                    </w:rPr>
                  </w:pPr>
                  <w:r>
                    <w:rPr>
                      <w:rFonts w:ascii="Arial" w:hAnsi="Arial" w:cs="Arial"/>
                      <w:sz w:val="18"/>
                      <w:szCs w:val="18"/>
                    </w:rPr>
                    <w:t>LFTs</w:t>
                  </w:r>
                </w:p>
                <w:p w14:paraId="1265989F" w14:textId="77777777" w:rsidR="00097D24" w:rsidRDefault="00097D24" w:rsidP="00097D24">
                  <w:pPr>
                    <w:spacing w:after="0" w:line="240" w:lineRule="auto"/>
                    <w:rPr>
                      <w:rFonts w:ascii="Arial" w:hAnsi="Arial" w:cs="Arial"/>
                      <w:sz w:val="18"/>
                      <w:szCs w:val="18"/>
                    </w:rPr>
                  </w:pPr>
                  <w:r>
                    <w:rPr>
                      <w:rFonts w:ascii="Arial" w:hAnsi="Arial" w:cs="Arial"/>
                      <w:sz w:val="18"/>
                      <w:szCs w:val="18"/>
                    </w:rPr>
                    <w:t xml:space="preserve">Albumin </w:t>
                  </w:r>
                </w:p>
                <w:p w14:paraId="5E9CC78E" w14:textId="77777777" w:rsidR="00097D24" w:rsidRDefault="00097D24" w:rsidP="00097D24">
                  <w:pPr>
                    <w:spacing w:after="0" w:line="240" w:lineRule="auto"/>
                    <w:rPr>
                      <w:rFonts w:ascii="Arial" w:hAnsi="Arial" w:cs="Arial"/>
                      <w:sz w:val="18"/>
                      <w:szCs w:val="18"/>
                    </w:rPr>
                  </w:pPr>
                </w:p>
                <w:p w14:paraId="3FA06A7A" w14:textId="77777777" w:rsidR="00097D24" w:rsidRDefault="00097D24" w:rsidP="00097D24">
                  <w:pPr>
                    <w:spacing w:after="0" w:line="240" w:lineRule="auto"/>
                    <w:rPr>
                      <w:rFonts w:ascii="Arial" w:hAnsi="Arial" w:cs="Arial"/>
                      <w:sz w:val="18"/>
                      <w:szCs w:val="18"/>
                    </w:rPr>
                  </w:pPr>
                  <w:r>
                    <w:rPr>
                      <w:rFonts w:ascii="Arial" w:hAnsi="Arial" w:cs="Arial"/>
                      <w:sz w:val="18"/>
                      <w:szCs w:val="18"/>
                    </w:rPr>
                    <w:t>*</w:t>
                  </w:r>
                </w:p>
                <w:p w14:paraId="0821A6A3" w14:textId="77777777" w:rsidR="00097D24" w:rsidRDefault="00097D24" w:rsidP="00097D24">
                  <w:pPr>
                    <w:spacing w:after="0" w:line="240" w:lineRule="auto"/>
                    <w:rPr>
                      <w:rFonts w:ascii="Arial" w:hAnsi="Arial" w:cs="Arial"/>
                      <w:sz w:val="18"/>
                      <w:szCs w:val="18"/>
                    </w:rPr>
                  </w:pPr>
                  <w:r>
                    <w:rPr>
                      <w:rFonts w:ascii="Arial" w:hAnsi="Arial" w:cs="Arial"/>
                      <w:sz w:val="18"/>
                      <w:szCs w:val="18"/>
                    </w:rPr>
                    <w:t>**</w:t>
                  </w:r>
                </w:p>
              </w:tc>
              <w:tc>
                <w:tcPr>
                  <w:tcW w:w="1560" w:type="dxa"/>
                  <w:tcBorders>
                    <w:top w:val="single" w:sz="4" w:space="0" w:color="auto"/>
                    <w:left w:val="single" w:sz="4" w:space="0" w:color="auto"/>
                    <w:bottom w:val="single" w:sz="4" w:space="0" w:color="auto"/>
                    <w:right w:val="single" w:sz="4" w:space="0" w:color="auto"/>
                  </w:tcBorders>
                  <w:hideMark/>
                </w:tcPr>
                <w:p w14:paraId="0E02664D"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Baseline</w:t>
                  </w:r>
                </w:p>
                <w:p w14:paraId="0D1B5C76"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assessment</w:t>
                  </w:r>
                </w:p>
                <w:p w14:paraId="6DB6CF17"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and for</w:t>
                  </w:r>
                </w:p>
                <w:p w14:paraId="1933965A"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drug toxicity monitoring</w:t>
                  </w:r>
                </w:p>
              </w:tc>
              <w:tc>
                <w:tcPr>
                  <w:tcW w:w="1134" w:type="dxa"/>
                  <w:tcBorders>
                    <w:top w:val="single" w:sz="4" w:space="0" w:color="auto"/>
                    <w:left w:val="single" w:sz="4" w:space="0" w:color="auto"/>
                    <w:bottom w:val="single" w:sz="4" w:space="0" w:color="auto"/>
                    <w:right w:val="single" w:sz="4" w:space="0" w:color="auto"/>
                  </w:tcBorders>
                </w:tcPr>
                <w:p w14:paraId="6B1BAADF" w14:textId="77777777" w:rsidR="00097D24" w:rsidRDefault="00097D24" w:rsidP="00097D24">
                  <w:pPr>
                    <w:spacing w:after="0" w:line="240" w:lineRule="auto"/>
                    <w:jc w:val="center"/>
                    <w:rPr>
                      <w:rFonts w:ascii="Arial" w:hAnsi="Arial" w:cs="Arial"/>
                      <w:b/>
                      <w:sz w:val="18"/>
                      <w:szCs w:val="18"/>
                    </w:rPr>
                  </w:pPr>
                </w:p>
                <w:p w14:paraId="1F772559" w14:textId="77777777" w:rsidR="00097D24" w:rsidRDefault="00097D24" w:rsidP="00097D24">
                  <w:pPr>
                    <w:spacing w:after="0" w:line="240" w:lineRule="auto"/>
                    <w:jc w:val="center"/>
                    <w:rPr>
                      <w:rFonts w:ascii="Arial" w:hAnsi="Arial" w:cs="Arial"/>
                      <w:b/>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tcPr>
                <w:p w14:paraId="38E09662" w14:textId="77777777" w:rsidR="00097D24" w:rsidRDefault="00097D24" w:rsidP="00097D24">
                  <w:pPr>
                    <w:spacing w:after="0" w:line="240" w:lineRule="auto"/>
                    <w:jc w:val="center"/>
                    <w:rPr>
                      <w:rFonts w:ascii="Arial" w:hAnsi="Arial" w:cs="Arial"/>
                      <w:b/>
                      <w:sz w:val="18"/>
                      <w:szCs w:val="18"/>
                      <w:u w:val="single"/>
                    </w:rPr>
                  </w:pPr>
                  <w:r>
                    <w:rPr>
                      <w:rFonts w:ascii="Arial" w:hAnsi="Arial" w:cs="Arial"/>
                      <w:b/>
                      <w:sz w:val="18"/>
                      <w:szCs w:val="18"/>
                      <w:u w:val="single"/>
                    </w:rPr>
                    <w:t>Phase I</w:t>
                  </w:r>
                </w:p>
                <w:p w14:paraId="1AF5F948"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Every 2 weeks until on stable dose for 6 weeks</w:t>
                  </w:r>
                </w:p>
                <w:p w14:paraId="6969042A" w14:textId="77777777" w:rsidR="00097D24" w:rsidRDefault="00097D24" w:rsidP="00097D24">
                  <w:pPr>
                    <w:spacing w:after="0" w:line="240" w:lineRule="auto"/>
                    <w:jc w:val="center"/>
                    <w:rPr>
                      <w:rFonts w:ascii="Arial" w:hAnsi="Arial" w:cs="Arial"/>
                      <w:sz w:val="18"/>
                      <w:szCs w:val="18"/>
                    </w:rPr>
                  </w:pPr>
                </w:p>
                <w:p w14:paraId="7CD1A442" w14:textId="77777777" w:rsidR="00097D24" w:rsidRDefault="00097D24" w:rsidP="00097D24">
                  <w:pPr>
                    <w:spacing w:after="0" w:line="240" w:lineRule="auto"/>
                    <w:jc w:val="center"/>
                    <w:rPr>
                      <w:rFonts w:ascii="Arial" w:hAnsi="Arial" w:cs="Arial"/>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14:paraId="1197727D" w14:textId="77777777" w:rsidR="00097D24" w:rsidRDefault="00097D24" w:rsidP="00097D24">
                  <w:pPr>
                    <w:spacing w:after="0" w:line="240" w:lineRule="auto"/>
                    <w:jc w:val="center"/>
                    <w:rPr>
                      <w:rFonts w:ascii="Arial" w:hAnsi="Arial" w:cs="Arial"/>
                      <w:b/>
                      <w:sz w:val="18"/>
                      <w:szCs w:val="18"/>
                      <w:u w:val="single"/>
                    </w:rPr>
                  </w:pPr>
                  <w:r>
                    <w:rPr>
                      <w:rFonts w:ascii="Arial" w:hAnsi="Arial" w:cs="Arial"/>
                      <w:b/>
                      <w:sz w:val="18"/>
                      <w:szCs w:val="18"/>
                      <w:u w:val="single"/>
                    </w:rPr>
                    <w:t>Phase II</w:t>
                  </w:r>
                </w:p>
                <w:p w14:paraId="7A0FD849"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Every 4 weeks for next 12 weeks</w:t>
                  </w:r>
                </w:p>
                <w:p w14:paraId="4BCC03E8" w14:textId="77777777" w:rsidR="00AB692A" w:rsidRPr="00AB692A" w:rsidRDefault="00AB692A" w:rsidP="00AB692A">
                  <w:pPr>
                    <w:spacing w:after="0" w:line="240" w:lineRule="auto"/>
                    <w:jc w:val="center"/>
                    <w:rPr>
                      <w:rFonts w:ascii="Arial" w:hAnsi="Arial" w:cs="Arial"/>
                      <w:sz w:val="18"/>
                      <w:szCs w:val="18"/>
                    </w:rPr>
                  </w:pPr>
                  <w:r w:rsidRPr="00AB692A">
                    <w:rPr>
                      <w:rFonts w:ascii="Arial" w:hAnsi="Arial" w:cs="Arial"/>
                      <w:sz w:val="18"/>
                      <w:szCs w:val="18"/>
                    </w:rPr>
                    <w:t>Hospital specialist will undertake the first 4-week test</w:t>
                  </w:r>
                </w:p>
                <w:p w14:paraId="6CBEC1EE" w14:textId="77777777" w:rsidR="00AB692A" w:rsidRPr="00AB692A" w:rsidRDefault="00AB692A" w:rsidP="00AB692A">
                  <w:pPr>
                    <w:spacing w:after="0" w:line="240" w:lineRule="auto"/>
                    <w:jc w:val="center"/>
                    <w:rPr>
                      <w:rFonts w:ascii="Arial" w:hAnsi="Arial" w:cs="Arial"/>
                      <w:sz w:val="18"/>
                      <w:szCs w:val="18"/>
                    </w:rPr>
                  </w:pPr>
                </w:p>
                <w:p w14:paraId="4CE94F2C" w14:textId="6D22C1D1" w:rsidR="00097D24" w:rsidRDefault="00AB692A" w:rsidP="00AB692A">
                  <w:pPr>
                    <w:spacing w:after="0" w:line="240" w:lineRule="auto"/>
                    <w:jc w:val="center"/>
                    <w:rPr>
                      <w:rFonts w:ascii="Arial" w:hAnsi="Arial" w:cs="Arial"/>
                      <w:sz w:val="18"/>
                      <w:szCs w:val="18"/>
                    </w:rPr>
                  </w:pPr>
                  <w:r w:rsidRPr="00AB692A">
                    <w:rPr>
                      <w:rFonts w:ascii="Arial" w:hAnsi="Arial" w:cs="Arial"/>
                      <w:sz w:val="18"/>
                      <w:szCs w:val="18"/>
                    </w:rPr>
                    <w:t>GP will undertake the second and third 4-week test</w:t>
                  </w:r>
                </w:p>
              </w:tc>
              <w:tc>
                <w:tcPr>
                  <w:tcW w:w="1466" w:type="dxa"/>
                  <w:tcBorders>
                    <w:top w:val="single" w:sz="4" w:space="0" w:color="auto"/>
                    <w:left w:val="single" w:sz="4" w:space="0" w:color="auto"/>
                    <w:bottom w:val="single" w:sz="4" w:space="0" w:color="auto"/>
                    <w:right w:val="single" w:sz="4" w:space="0" w:color="auto"/>
                  </w:tcBorders>
                  <w:shd w:val="clear" w:color="auto" w:fill="D9D9D9"/>
                  <w:hideMark/>
                </w:tcPr>
                <w:p w14:paraId="2D8F1F21" w14:textId="77777777" w:rsidR="00097D24" w:rsidRDefault="00097D24" w:rsidP="00097D24">
                  <w:pPr>
                    <w:spacing w:after="0" w:line="240" w:lineRule="auto"/>
                    <w:jc w:val="center"/>
                    <w:rPr>
                      <w:rFonts w:ascii="Arial" w:hAnsi="Arial" w:cs="Arial"/>
                      <w:b/>
                      <w:sz w:val="18"/>
                      <w:szCs w:val="18"/>
                      <w:u w:val="single"/>
                    </w:rPr>
                  </w:pPr>
                  <w:r>
                    <w:rPr>
                      <w:rFonts w:ascii="Arial" w:hAnsi="Arial" w:cs="Arial"/>
                      <w:b/>
                      <w:sz w:val="18"/>
                      <w:szCs w:val="18"/>
                      <w:u w:val="single"/>
                    </w:rPr>
                    <w:t>Phase III</w:t>
                  </w:r>
                </w:p>
                <w:p w14:paraId="66AA0E27"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At least every 12 weeks unless indicated otherwise by specialist (e.g. in patients with high risk of toxicity)</w:t>
                  </w:r>
                </w:p>
              </w:tc>
              <w:tc>
                <w:tcPr>
                  <w:tcW w:w="1521" w:type="dxa"/>
                  <w:tcBorders>
                    <w:top w:val="single" w:sz="4" w:space="0" w:color="auto"/>
                    <w:left w:val="single" w:sz="4" w:space="0" w:color="auto"/>
                    <w:bottom w:val="single" w:sz="4" w:space="0" w:color="auto"/>
                    <w:right w:val="single" w:sz="4" w:space="0" w:color="auto"/>
                  </w:tcBorders>
                  <w:hideMark/>
                </w:tcPr>
                <w:p w14:paraId="24EDCDDA"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As part of routine clinical review or more frequently if indicated</w:t>
                  </w:r>
                </w:p>
              </w:tc>
            </w:tr>
            <w:tr w:rsidR="00097D24" w14:paraId="7CB64C7C" w14:textId="77777777" w:rsidTr="00EB2DA4">
              <w:trPr>
                <w:trHeight w:val="276"/>
              </w:trPr>
              <w:tc>
                <w:tcPr>
                  <w:tcW w:w="1982" w:type="dxa"/>
                  <w:tcBorders>
                    <w:top w:val="single" w:sz="4" w:space="0" w:color="auto"/>
                    <w:left w:val="single" w:sz="4" w:space="0" w:color="auto"/>
                    <w:bottom w:val="single" w:sz="4" w:space="0" w:color="auto"/>
                    <w:right w:val="single" w:sz="4" w:space="0" w:color="auto"/>
                  </w:tcBorders>
                  <w:hideMark/>
                </w:tcPr>
                <w:p w14:paraId="3E2253EB" w14:textId="77777777" w:rsidR="00097D24" w:rsidRDefault="00097D24" w:rsidP="00097D24">
                  <w:pPr>
                    <w:spacing w:after="0" w:line="240" w:lineRule="auto"/>
                    <w:rPr>
                      <w:rFonts w:ascii="Arial" w:hAnsi="Arial" w:cs="Arial"/>
                      <w:sz w:val="18"/>
                      <w:szCs w:val="18"/>
                    </w:rPr>
                  </w:pPr>
                  <w:r>
                    <w:rPr>
                      <w:rFonts w:ascii="Arial" w:hAnsi="Arial" w:cs="Arial"/>
                      <w:sz w:val="18"/>
                      <w:szCs w:val="18"/>
                    </w:rPr>
                    <w:t>ESR</w:t>
                  </w:r>
                </w:p>
                <w:p w14:paraId="45FA2374" w14:textId="77777777" w:rsidR="00097D24" w:rsidRDefault="00097D24" w:rsidP="00097D24">
                  <w:pPr>
                    <w:spacing w:after="0" w:line="240" w:lineRule="auto"/>
                    <w:rPr>
                      <w:rFonts w:ascii="Arial" w:hAnsi="Arial" w:cs="Arial"/>
                      <w:sz w:val="18"/>
                      <w:szCs w:val="18"/>
                    </w:rPr>
                  </w:pPr>
                  <w:r>
                    <w:rPr>
                      <w:rFonts w:ascii="Arial" w:hAnsi="Arial" w:cs="Arial"/>
                      <w:sz w:val="18"/>
                      <w:szCs w:val="18"/>
                    </w:rPr>
                    <w:t>CRP</w:t>
                  </w:r>
                </w:p>
              </w:tc>
              <w:tc>
                <w:tcPr>
                  <w:tcW w:w="1560" w:type="dxa"/>
                  <w:tcBorders>
                    <w:top w:val="single" w:sz="4" w:space="0" w:color="auto"/>
                    <w:left w:val="single" w:sz="4" w:space="0" w:color="auto"/>
                    <w:bottom w:val="single" w:sz="4" w:space="0" w:color="auto"/>
                    <w:right w:val="single" w:sz="4" w:space="0" w:color="auto"/>
                  </w:tcBorders>
                </w:tcPr>
                <w:p w14:paraId="282F051D"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Disease activity -assessment</w:t>
                  </w:r>
                </w:p>
                <w:p w14:paraId="2EE3F98F" w14:textId="77777777" w:rsidR="00097D24" w:rsidRDefault="00097D24" w:rsidP="00097D24">
                  <w:pPr>
                    <w:spacing w:after="0" w:line="240" w:lineRule="auto"/>
                    <w:jc w:val="cente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AE9BC7C" w14:textId="77777777" w:rsidR="00097D24" w:rsidRDefault="00097D24" w:rsidP="00097D24">
                  <w:pPr>
                    <w:spacing w:after="0" w:line="240" w:lineRule="auto"/>
                    <w:jc w:val="center"/>
                    <w:rPr>
                      <w:rFonts w:ascii="Arial" w:hAnsi="Arial" w:cs="Arial"/>
                      <w:sz w:val="18"/>
                      <w:szCs w:val="18"/>
                    </w:rPr>
                  </w:pPr>
                </w:p>
                <w:p w14:paraId="73F0E392"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hideMark/>
                </w:tcPr>
                <w:p w14:paraId="7B57420F"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As indicated by disease activity</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D8E3A8D" w14:textId="77777777" w:rsidR="00097D24" w:rsidRDefault="00097D24" w:rsidP="00097D24">
                  <w:pPr>
                    <w:spacing w:after="0" w:line="240" w:lineRule="auto"/>
                    <w:jc w:val="center"/>
                    <w:rPr>
                      <w:rFonts w:ascii="Arial" w:hAnsi="Arial" w:cs="Arial"/>
                      <w:sz w:val="18"/>
                      <w:szCs w:val="18"/>
                    </w:rPr>
                  </w:pPr>
                </w:p>
                <w:p w14:paraId="34690BDD" w14:textId="77777777" w:rsidR="00097D24" w:rsidRDefault="00097D24" w:rsidP="00097D24">
                  <w:pPr>
                    <w:spacing w:after="0" w:line="240" w:lineRule="auto"/>
                    <w:jc w:val="center"/>
                    <w:rPr>
                      <w:rFonts w:ascii="Arial" w:hAnsi="Arial" w:cs="Arial"/>
                      <w:sz w:val="18"/>
                      <w:szCs w:val="18"/>
                    </w:rPr>
                  </w:pPr>
                </w:p>
                <w:p w14:paraId="3CF8F28E" w14:textId="77777777" w:rsidR="00097D24" w:rsidRDefault="00097D24" w:rsidP="00097D24">
                  <w:pPr>
                    <w:spacing w:after="0" w:line="240" w:lineRule="auto"/>
                    <w:jc w:val="center"/>
                    <w:rPr>
                      <w:rFonts w:ascii="Arial" w:hAnsi="Arial" w:cs="Arial"/>
                      <w:sz w:val="18"/>
                      <w:szCs w:val="18"/>
                    </w:rPr>
                  </w:pPr>
                </w:p>
                <w:p w14:paraId="357E0030" w14:textId="77777777" w:rsidR="00097D24" w:rsidRDefault="00097D24" w:rsidP="00097D24">
                  <w:pPr>
                    <w:spacing w:after="0" w:line="240" w:lineRule="auto"/>
                    <w:jc w:val="center"/>
                    <w:rPr>
                      <w:rFonts w:ascii="Arial" w:hAnsi="Arial" w:cs="Arial"/>
                      <w:sz w:val="18"/>
                      <w:szCs w:val="18"/>
                    </w:rPr>
                  </w:pPr>
                </w:p>
                <w:p w14:paraId="3DD9F9AB"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Not routinely required</w:t>
                  </w:r>
                </w:p>
              </w:tc>
              <w:tc>
                <w:tcPr>
                  <w:tcW w:w="1466" w:type="dxa"/>
                  <w:tcBorders>
                    <w:top w:val="single" w:sz="4" w:space="0" w:color="auto"/>
                    <w:left w:val="single" w:sz="4" w:space="0" w:color="auto"/>
                    <w:bottom w:val="single" w:sz="4" w:space="0" w:color="auto"/>
                    <w:right w:val="single" w:sz="4" w:space="0" w:color="auto"/>
                  </w:tcBorders>
                  <w:shd w:val="clear" w:color="auto" w:fill="D9D9D9"/>
                  <w:hideMark/>
                </w:tcPr>
                <w:p w14:paraId="6E4BF2DB"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Every 12 weeks on specialist advice</w:t>
                  </w:r>
                </w:p>
              </w:tc>
              <w:tc>
                <w:tcPr>
                  <w:tcW w:w="1521" w:type="dxa"/>
                  <w:tcBorders>
                    <w:top w:val="single" w:sz="4" w:space="0" w:color="auto"/>
                    <w:left w:val="single" w:sz="4" w:space="0" w:color="auto"/>
                    <w:bottom w:val="single" w:sz="4" w:space="0" w:color="auto"/>
                    <w:right w:val="single" w:sz="4" w:space="0" w:color="auto"/>
                  </w:tcBorders>
                  <w:hideMark/>
                </w:tcPr>
                <w:p w14:paraId="72B09E50"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As part of routine clinical review or more frequently if indicated</w:t>
                  </w:r>
                </w:p>
              </w:tc>
            </w:tr>
            <w:tr w:rsidR="00097D24" w14:paraId="4B7C780C" w14:textId="77777777" w:rsidTr="00EB2DA4">
              <w:trPr>
                <w:trHeight w:val="276"/>
              </w:trPr>
              <w:tc>
                <w:tcPr>
                  <w:tcW w:w="1982" w:type="dxa"/>
                  <w:tcBorders>
                    <w:top w:val="single" w:sz="4" w:space="0" w:color="auto"/>
                    <w:left w:val="single" w:sz="4" w:space="0" w:color="auto"/>
                    <w:bottom w:val="single" w:sz="4" w:space="0" w:color="auto"/>
                    <w:right w:val="single" w:sz="4" w:space="0" w:color="auto"/>
                  </w:tcBorders>
                  <w:hideMark/>
                </w:tcPr>
                <w:p w14:paraId="78A120C3" w14:textId="77777777" w:rsidR="00097D24" w:rsidRDefault="00097D24" w:rsidP="00097D24">
                  <w:pPr>
                    <w:spacing w:after="0" w:line="240" w:lineRule="auto"/>
                    <w:rPr>
                      <w:rFonts w:ascii="Arial" w:hAnsi="Arial" w:cs="Arial"/>
                      <w:sz w:val="18"/>
                      <w:szCs w:val="18"/>
                    </w:rPr>
                  </w:pPr>
                  <w:r>
                    <w:rPr>
                      <w:rFonts w:ascii="Arial" w:hAnsi="Arial" w:cs="Arial"/>
                      <w:sz w:val="18"/>
                      <w:szCs w:val="18"/>
                    </w:rPr>
                    <w:t>Height</w:t>
                  </w:r>
                </w:p>
                <w:p w14:paraId="5872D273" w14:textId="77777777" w:rsidR="00097D24" w:rsidRDefault="00097D24" w:rsidP="00097D24">
                  <w:pPr>
                    <w:spacing w:after="0" w:line="240" w:lineRule="auto"/>
                    <w:rPr>
                      <w:rFonts w:ascii="Arial" w:hAnsi="Arial" w:cs="Arial"/>
                      <w:sz w:val="18"/>
                      <w:szCs w:val="18"/>
                    </w:rPr>
                  </w:pPr>
                  <w:r>
                    <w:rPr>
                      <w:rFonts w:ascii="Arial" w:hAnsi="Arial" w:cs="Arial"/>
                      <w:sz w:val="18"/>
                      <w:szCs w:val="18"/>
                    </w:rPr>
                    <w:t>Weight</w:t>
                  </w:r>
                </w:p>
                <w:p w14:paraId="48005820" w14:textId="77777777" w:rsidR="00097D24" w:rsidRDefault="00097D24" w:rsidP="00097D24">
                  <w:pPr>
                    <w:spacing w:after="0" w:line="240" w:lineRule="auto"/>
                    <w:rPr>
                      <w:rFonts w:ascii="Arial" w:hAnsi="Arial" w:cs="Arial"/>
                      <w:sz w:val="18"/>
                      <w:szCs w:val="18"/>
                    </w:rPr>
                  </w:pPr>
                  <w:r>
                    <w:rPr>
                      <w:rFonts w:ascii="Arial" w:hAnsi="Arial" w:cs="Arial"/>
                      <w:sz w:val="18"/>
                      <w:szCs w:val="18"/>
                    </w:rPr>
                    <w:t>Blood pressure</w:t>
                  </w:r>
                </w:p>
              </w:tc>
              <w:tc>
                <w:tcPr>
                  <w:tcW w:w="1560" w:type="dxa"/>
                  <w:tcBorders>
                    <w:top w:val="single" w:sz="4" w:space="0" w:color="auto"/>
                    <w:left w:val="single" w:sz="4" w:space="0" w:color="auto"/>
                    <w:bottom w:val="single" w:sz="4" w:space="0" w:color="auto"/>
                    <w:right w:val="single" w:sz="4" w:space="0" w:color="auto"/>
                  </w:tcBorders>
                  <w:hideMark/>
                </w:tcPr>
                <w:p w14:paraId="50418F01"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 xml:space="preserve">Baseline assessment </w:t>
                  </w:r>
                </w:p>
              </w:tc>
              <w:tc>
                <w:tcPr>
                  <w:tcW w:w="1134" w:type="dxa"/>
                  <w:tcBorders>
                    <w:top w:val="single" w:sz="4" w:space="0" w:color="auto"/>
                    <w:left w:val="single" w:sz="4" w:space="0" w:color="auto"/>
                    <w:bottom w:val="single" w:sz="4" w:space="0" w:color="auto"/>
                    <w:right w:val="single" w:sz="4" w:space="0" w:color="auto"/>
                  </w:tcBorders>
                </w:tcPr>
                <w:p w14:paraId="7E17E8DC" w14:textId="77777777" w:rsidR="00097D24" w:rsidRDefault="00097D24" w:rsidP="00097D24">
                  <w:pPr>
                    <w:spacing w:after="0" w:line="240" w:lineRule="auto"/>
                    <w:jc w:val="center"/>
                    <w:rPr>
                      <w:rFonts w:ascii="Arial" w:hAnsi="Arial" w:cs="Arial"/>
                      <w:sz w:val="18"/>
                      <w:szCs w:val="18"/>
                    </w:rPr>
                  </w:pPr>
                </w:p>
                <w:p w14:paraId="764D3568"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tcPr>
                <w:p w14:paraId="0B06CFCB" w14:textId="77777777" w:rsidR="00097D24" w:rsidRDefault="00097D24" w:rsidP="00097D24">
                  <w:pPr>
                    <w:spacing w:after="0" w:line="240" w:lineRule="auto"/>
                    <w:jc w:val="center"/>
                    <w:rPr>
                      <w:rFonts w:ascii="Arial" w:hAnsi="Arial" w:cs="Arial"/>
                      <w:sz w:val="18"/>
                      <w:szCs w:val="18"/>
                    </w:rPr>
                  </w:pPr>
                </w:p>
                <w:p w14:paraId="1F5E5FB6"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x</w:t>
                  </w:r>
                </w:p>
                <w:p w14:paraId="028A8F1B" w14:textId="77777777" w:rsidR="00097D24" w:rsidRDefault="00097D24" w:rsidP="00097D24">
                  <w:pPr>
                    <w:spacing w:after="0" w:line="240" w:lineRule="auto"/>
                    <w:jc w:val="center"/>
                    <w:rPr>
                      <w:rFonts w:ascii="Arial" w:hAnsi="Arial" w:cs="Arial"/>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8A0A4F3" w14:textId="77777777" w:rsidR="00097D24" w:rsidRDefault="00097D24" w:rsidP="00097D24">
                  <w:pPr>
                    <w:spacing w:after="0"/>
                    <w:rPr>
                      <w:rFonts w:ascii="Arial" w:hAnsi="Arial" w:cs="Arial"/>
                      <w:sz w:val="18"/>
                      <w:szCs w:val="18"/>
                    </w:rPr>
                  </w:pPr>
                </w:p>
              </w:tc>
              <w:tc>
                <w:tcPr>
                  <w:tcW w:w="1466" w:type="dxa"/>
                  <w:tcBorders>
                    <w:top w:val="single" w:sz="4" w:space="0" w:color="auto"/>
                    <w:left w:val="single" w:sz="4" w:space="0" w:color="auto"/>
                    <w:bottom w:val="single" w:sz="4" w:space="0" w:color="auto"/>
                    <w:right w:val="single" w:sz="4" w:space="0" w:color="auto"/>
                  </w:tcBorders>
                  <w:shd w:val="clear" w:color="auto" w:fill="D9D9D9"/>
                </w:tcPr>
                <w:p w14:paraId="65E4C336" w14:textId="77777777" w:rsidR="00097D24" w:rsidRDefault="00097D24" w:rsidP="00097D24">
                  <w:pPr>
                    <w:spacing w:after="0" w:line="240" w:lineRule="auto"/>
                    <w:jc w:val="center"/>
                    <w:rPr>
                      <w:rFonts w:ascii="Arial" w:hAnsi="Arial" w:cs="Arial"/>
                      <w:sz w:val="18"/>
                      <w:szCs w:val="18"/>
                    </w:rPr>
                  </w:pPr>
                </w:p>
                <w:p w14:paraId="1421E3A8"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x</w:t>
                  </w:r>
                </w:p>
              </w:tc>
              <w:tc>
                <w:tcPr>
                  <w:tcW w:w="1521" w:type="dxa"/>
                  <w:tcBorders>
                    <w:top w:val="single" w:sz="4" w:space="0" w:color="auto"/>
                    <w:left w:val="single" w:sz="4" w:space="0" w:color="auto"/>
                    <w:bottom w:val="single" w:sz="4" w:space="0" w:color="auto"/>
                    <w:right w:val="single" w:sz="4" w:space="0" w:color="auto"/>
                  </w:tcBorders>
                  <w:hideMark/>
                </w:tcPr>
                <w:p w14:paraId="7327733A"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If clinically indicated</w:t>
                  </w:r>
                </w:p>
              </w:tc>
            </w:tr>
            <w:tr w:rsidR="00097D24" w14:paraId="60EE5E64" w14:textId="77777777" w:rsidTr="00EB2DA4">
              <w:trPr>
                <w:trHeight w:val="276"/>
              </w:trPr>
              <w:tc>
                <w:tcPr>
                  <w:tcW w:w="1982" w:type="dxa"/>
                  <w:tcBorders>
                    <w:top w:val="single" w:sz="4" w:space="0" w:color="auto"/>
                    <w:left w:val="single" w:sz="4" w:space="0" w:color="auto"/>
                    <w:bottom w:val="single" w:sz="4" w:space="0" w:color="auto"/>
                    <w:right w:val="single" w:sz="4" w:space="0" w:color="auto"/>
                  </w:tcBorders>
                </w:tcPr>
                <w:p w14:paraId="0116477E" w14:textId="77777777" w:rsidR="00097D24" w:rsidRDefault="00097D24" w:rsidP="00097D24">
                  <w:pPr>
                    <w:spacing w:after="0" w:line="240" w:lineRule="auto"/>
                    <w:rPr>
                      <w:rFonts w:ascii="Arial" w:hAnsi="Arial" w:cs="Arial"/>
                      <w:sz w:val="18"/>
                      <w:szCs w:val="18"/>
                    </w:rPr>
                  </w:pPr>
                  <w:r>
                    <w:rPr>
                      <w:rFonts w:ascii="Arial" w:hAnsi="Arial" w:cs="Arial"/>
                      <w:sz w:val="18"/>
                      <w:szCs w:val="18"/>
                    </w:rPr>
                    <w:t xml:space="preserve">HIV, </w:t>
                  </w:r>
                </w:p>
                <w:p w14:paraId="4EC16C2A" w14:textId="77777777" w:rsidR="00097D24" w:rsidRDefault="00097D24" w:rsidP="00097D24">
                  <w:pPr>
                    <w:spacing w:after="0" w:line="240" w:lineRule="auto"/>
                    <w:rPr>
                      <w:rFonts w:ascii="Arial" w:hAnsi="Arial" w:cs="Arial"/>
                      <w:sz w:val="18"/>
                      <w:szCs w:val="18"/>
                    </w:rPr>
                  </w:pPr>
                  <w:r>
                    <w:rPr>
                      <w:rFonts w:ascii="Arial" w:hAnsi="Arial" w:cs="Arial"/>
                      <w:sz w:val="18"/>
                      <w:szCs w:val="18"/>
                    </w:rPr>
                    <w:t>Hepatitis B Core Ab &amp; Surface Ag, Hepatitis C serology</w:t>
                  </w:r>
                </w:p>
                <w:p w14:paraId="6D5F545C" w14:textId="77777777" w:rsidR="00097D24" w:rsidRDefault="00097D24" w:rsidP="00097D24">
                  <w:pPr>
                    <w:spacing w:after="0" w:line="240" w:lineRule="auto"/>
                    <w:rPr>
                      <w:rFonts w:ascii="Arial" w:hAnsi="Arial" w:cs="Arial"/>
                      <w:sz w:val="18"/>
                      <w:szCs w:val="18"/>
                    </w:rPr>
                  </w:pPr>
                </w:p>
                <w:p w14:paraId="7D342F33" w14:textId="77777777" w:rsidR="00097D24" w:rsidRDefault="00097D24" w:rsidP="00097D24">
                  <w:pPr>
                    <w:spacing w:after="0" w:line="240" w:lineRule="auto"/>
                    <w:rPr>
                      <w:rFonts w:ascii="Arial" w:hAnsi="Arial" w:cs="Arial"/>
                      <w:sz w:val="18"/>
                      <w:szCs w:val="18"/>
                    </w:rPr>
                  </w:pPr>
                  <w:r>
                    <w:rPr>
                      <w:rFonts w:ascii="Arial" w:hAnsi="Arial" w:cs="Arial"/>
                      <w:sz w:val="18"/>
                      <w:szCs w:val="18"/>
                    </w:rPr>
                    <w:t>VZV serology</w:t>
                  </w:r>
                </w:p>
              </w:tc>
              <w:tc>
                <w:tcPr>
                  <w:tcW w:w="1560" w:type="dxa"/>
                  <w:tcBorders>
                    <w:top w:val="single" w:sz="4" w:space="0" w:color="auto"/>
                    <w:left w:val="single" w:sz="4" w:space="0" w:color="auto"/>
                    <w:bottom w:val="single" w:sz="4" w:space="0" w:color="auto"/>
                    <w:right w:val="single" w:sz="4" w:space="0" w:color="auto"/>
                  </w:tcBorders>
                </w:tcPr>
                <w:p w14:paraId="5603B961" w14:textId="77777777" w:rsidR="00097D24" w:rsidRDefault="00097D24" w:rsidP="00097D24">
                  <w:pPr>
                    <w:spacing w:after="0" w:line="240" w:lineRule="auto"/>
                    <w:jc w:val="center"/>
                    <w:rPr>
                      <w:rFonts w:ascii="Arial" w:hAnsi="Arial" w:cs="Arial"/>
                      <w:sz w:val="18"/>
                      <w:szCs w:val="18"/>
                    </w:rPr>
                  </w:pPr>
                  <w:proofErr w:type="gramStart"/>
                  <w:r>
                    <w:rPr>
                      <w:rFonts w:ascii="Arial" w:hAnsi="Arial" w:cs="Arial"/>
                      <w:sz w:val="18"/>
                      <w:szCs w:val="18"/>
                    </w:rPr>
                    <w:t>Baseline  viral</w:t>
                  </w:r>
                  <w:proofErr w:type="gramEnd"/>
                  <w:r>
                    <w:rPr>
                      <w:rFonts w:ascii="Arial" w:hAnsi="Arial" w:cs="Arial"/>
                      <w:sz w:val="18"/>
                      <w:szCs w:val="18"/>
                    </w:rPr>
                    <w:t xml:space="preserve"> screening</w:t>
                  </w:r>
                </w:p>
                <w:p w14:paraId="67EB8FD5" w14:textId="77777777" w:rsidR="00097D24" w:rsidRDefault="00097D24" w:rsidP="00097D24">
                  <w:pPr>
                    <w:spacing w:after="0" w:line="240" w:lineRule="auto"/>
                    <w:jc w:val="center"/>
                    <w:rPr>
                      <w:rFonts w:ascii="Arial" w:hAnsi="Arial" w:cs="Arial"/>
                      <w:sz w:val="18"/>
                      <w:szCs w:val="18"/>
                    </w:rPr>
                  </w:pPr>
                </w:p>
                <w:p w14:paraId="52F9D72A" w14:textId="77777777" w:rsidR="00097D24" w:rsidRDefault="00097D24" w:rsidP="00097D24">
                  <w:pPr>
                    <w:spacing w:after="0" w:line="240" w:lineRule="auto"/>
                    <w:rPr>
                      <w:rFonts w:ascii="Arial" w:hAnsi="Arial" w:cs="Arial"/>
                      <w:sz w:val="18"/>
                      <w:szCs w:val="18"/>
                    </w:rPr>
                  </w:pPr>
                </w:p>
                <w:p w14:paraId="55C0389A" w14:textId="77777777" w:rsidR="00097D24" w:rsidRDefault="00097D24" w:rsidP="00097D24">
                  <w:pPr>
                    <w:spacing w:after="0" w:line="240" w:lineRule="auto"/>
                    <w:rPr>
                      <w:rFonts w:ascii="Arial" w:hAnsi="Arial" w:cs="Arial"/>
                      <w:sz w:val="18"/>
                      <w:szCs w:val="18"/>
                    </w:rPr>
                  </w:pPr>
                </w:p>
                <w:p w14:paraId="4A485DB0"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Baseline if no history of varicella</w:t>
                  </w:r>
                </w:p>
              </w:tc>
              <w:tc>
                <w:tcPr>
                  <w:tcW w:w="1134" w:type="dxa"/>
                  <w:tcBorders>
                    <w:top w:val="single" w:sz="4" w:space="0" w:color="auto"/>
                    <w:left w:val="single" w:sz="4" w:space="0" w:color="auto"/>
                    <w:bottom w:val="single" w:sz="4" w:space="0" w:color="auto"/>
                    <w:right w:val="single" w:sz="4" w:space="0" w:color="auto"/>
                  </w:tcBorders>
                </w:tcPr>
                <w:p w14:paraId="553EF86F" w14:textId="77777777" w:rsidR="00097D24" w:rsidRDefault="00097D24" w:rsidP="00097D24">
                  <w:pPr>
                    <w:spacing w:after="0" w:line="240" w:lineRule="auto"/>
                    <w:jc w:val="center"/>
                    <w:rPr>
                      <w:rFonts w:ascii="Arial" w:hAnsi="Arial" w:cs="Arial"/>
                      <w:sz w:val="18"/>
                      <w:szCs w:val="18"/>
                    </w:rPr>
                  </w:pPr>
                </w:p>
                <w:p w14:paraId="6BCDAFCF"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tcPr>
                <w:p w14:paraId="4CDE9135" w14:textId="77777777" w:rsidR="00097D24" w:rsidRDefault="00097D24" w:rsidP="00097D24">
                  <w:pPr>
                    <w:spacing w:after="0" w:line="240" w:lineRule="auto"/>
                    <w:jc w:val="center"/>
                    <w:rPr>
                      <w:rFonts w:ascii="Arial" w:hAnsi="Arial" w:cs="Arial"/>
                      <w:sz w:val="18"/>
                      <w:szCs w:val="18"/>
                    </w:rPr>
                  </w:pPr>
                </w:p>
                <w:p w14:paraId="11758595"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x</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4926B1C" w14:textId="77777777" w:rsidR="00097D24" w:rsidRDefault="00097D24" w:rsidP="00097D24">
                  <w:pPr>
                    <w:spacing w:after="0"/>
                    <w:rPr>
                      <w:rFonts w:ascii="Arial" w:hAnsi="Arial" w:cs="Arial"/>
                      <w:sz w:val="18"/>
                      <w:szCs w:val="18"/>
                    </w:rPr>
                  </w:pPr>
                </w:p>
              </w:tc>
              <w:tc>
                <w:tcPr>
                  <w:tcW w:w="1466" w:type="dxa"/>
                  <w:tcBorders>
                    <w:top w:val="single" w:sz="4" w:space="0" w:color="auto"/>
                    <w:left w:val="single" w:sz="4" w:space="0" w:color="auto"/>
                    <w:bottom w:val="single" w:sz="4" w:space="0" w:color="auto"/>
                    <w:right w:val="single" w:sz="4" w:space="0" w:color="auto"/>
                  </w:tcBorders>
                  <w:shd w:val="clear" w:color="auto" w:fill="D9D9D9"/>
                </w:tcPr>
                <w:p w14:paraId="60240409" w14:textId="77777777" w:rsidR="00097D24" w:rsidRDefault="00097D24" w:rsidP="00097D24">
                  <w:pPr>
                    <w:spacing w:after="0" w:line="240" w:lineRule="auto"/>
                    <w:jc w:val="center"/>
                    <w:rPr>
                      <w:rFonts w:ascii="Arial" w:hAnsi="Arial" w:cs="Arial"/>
                      <w:sz w:val="18"/>
                      <w:szCs w:val="18"/>
                    </w:rPr>
                  </w:pPr>
                </w:p>
                <w:p w14:paraId="60BBB891"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x</w:t>
                  </w:r>
                </w:p>
              </w:tc>
              <w:tc>
                <w:tcPr>
                  <w:tcW w:w="1521" w:type="dxa"/>
                  <w:tcBorders>
                    <w:top w:val="single" w:sz="4" w:space="0" w:color="auto"/>
                    <w:left w:val="single" w:sz="4" w:space="0" w:color="auto"/>
                    <w:bottom w:val="single" w:sz="4" w:space="0" w:color="auto"/>
                    <w:right w:val="single" w:sz="4" w:space="0" w:color="auto"/>
                  </w:tcBorders>
                </w:tcPr>
                <w:p w14:paraId="1CA470B7"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If clinically indicated</w:t>
                  </w:r>
                </w:p>
                <w:p w14:paraId="6B84CE61" w14:textId="77777777" w:rsidR="00097D24" w:rsidRDefault="00097D24" w:rsidP="00097D24">
                  <w:pPr>
                    <w:spacing w:after="0" w:line="240" w:lineRule="auto"/>
                    <w:jc w:val="center"/>
                    <w:rPr>
                      <w:rFonts w:ascii="Arial" w:hAnsi="Arial" w:cs="Arial"/>
                      <w:sz w:val="18"/>
                      <w:szCs w:val="18"/>
                    </w:rPr>
                  </w:pPr>
                </w:p>
              </w:tc>
            </w:tr>
            <w:tr w:rsidR="00097D24" w14:paraId="05239DDE" w14:textId="77777777" w:rsidTr="00EB2DA4">
              <w:trPr>
                <w:trHeight w:val="345"/>
              </w:trPr>
              <w:tc>
                <w:tcPr>
                  <w:tcW w:w="1982" w:type="dxa"/>
                  <w:tcBorders>
                    <w:top w:val="single" w:sz="4" w:space="0" w:color="auto"/>
                    <w:left w:val="single" w:sz="4" w:space="0" w:color="auto"/>
                    <w:bottom w:val="single" w:sz="4" w:space="0" w:color="auto"/>
                    <w:right w:val="single" w:sz="4" w:space="0" w:color="auto"/>
                  </w:tcBorders>
                  <w:hideMark/>
                </w:tcPr>
                <w:p w14:paraId="33A8059C" w14:textId="77777777" w:rsidR="00097D24" w:rsidRDefault="00097D24" w:rsidP="00097D24">
                  <w:pPr>
                    <w:spacing w:after="0" w:line="240" w:lineRule="auto"/>
                    <w:rPr>
                      <w:rFonts w:ascii="Arial" w:hAnsi="Arial" w:cs="Arial"/>
                      <w:sz w:val="18"/>
                      <w:szCs w:val="18"/>
                    </w:rPr>
                  </w:pPr>
                  <w:r>
                    <w:rPr>
                      <w:rFonts w:ascii="Arial" w:hAnsi="Arial" w:cs="Arial"/>
                      <w:sz w:val="18"/>
                      <w:szCs w:val="18"/>
                    </w:rPr>
                    <w:t>Chest X-Ray</w:t>
                  </w:r>
                </w:p>
              </w:tc>
              <w:tc>
                <w:tcPr>
                  <w:tcW w:w="1560" w:type="dxa"/>
                  <w:tcBorders>
                    <w:top w:val="single" w:sz="4" w:space="0" w:color="auto"/>
                    <w:left w:val="single" w:sz="4" w:space="0" w:color="auto"/>
                    <w:bottom w:val="single" w:sz="4" w:space="0" w:color="auto"/>
                    <w:right w:val="single" w:sz="4" w:space="0" w:color="auto"/>
                  </w:tcBorders>
                  <w:hideMark/>
                </w:tcPr>
                <w:p w14:paraId="4FEBFEFF"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 xml:space="preserve">Baseline if not done within 6 months in patients with suspected parenchymal lung disease </w:t>
                  </w:r>
                </w:p>
              </w:tc>
              <w:tc>
                <w:tcPr>
                  <w:tcW w:w="1134" w:type="dxa"/>
                  <w:tcBorders>
                    <w:top w:val="single" w:sz="4" w:space="0" w:color="auto"/>
                    <w:left w:val="single" w:sz="4" w:space="0" w:color="auto"/>
                    <w:bottom w:val="single" w:sz="4" w:space="0" w:color="auto"/>
                    <w:right w:val="single" w:sz="4" w:space="0" w:color="auto"/>
                  </w:tcBorders>
                </w:tcPr>
                <w:p w14:paraId="2BA267DC" w14:textId="77777777" w:rsidR="00097D24" w:rsidRDefault="00097D24" w:rsidP="00097D24">
                  <w:pPr>
                    <w:spacing w:after="0" w:line="240" w:lineRule="auto"/>
                    <w:jc w:val="center"/>
                    <w:rPr>
                      <w:rFonts w:ascii="Arial" w:hAnsi="Arial" w:cs="Arial"/>
                      <w:sz w:val="18"/>
                      <w:szCs w:val="18"/>
                    </w:rPr>
                  </w:pPr>
                </w:p>
                <w:p w14:paraId="107739FE"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hideMark/>
                </w:tcPr>
                <w:p w14:paraId="48F87B4C"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If clinically indicated</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F9EEB05" w14:textId="77777777" w:rsidR="00097D24" w:rsidRDefault="00097D24" w:rsidP="00097D24">
                  <w:pPr>
                    <w:spacing w:after="0"/>
                    <w:rPr>
                      <w:rFonts w:ascii="Arial" w:hAnsi="Arial" w:cs="Arial"/>
                      <w:sz w:val="18"/>
                      <w:szCs w:val="18"/>
                    </w:rPr>
                  </w:pPr>
                </w:p>
              </w:tc>
              <w:tc>
                <w:tcPr>
                  <w:tcW w:w="1466" w:type="dxa"/>
                  <w:tcBorders>
                    <w:top w:val="single" w:sz="4" w:space="0" w:color="auto"/>
                    <w:left w:val="single" w:sz="4" w:space="0" w:color="auto"/>
                    <w:bottom w:val="single" w:sz="4" w:space="0" w:color="auto"/>
                    <w:right w:val="single" w:sz="4" w:space="0" w:color="auto"/>
                  </w:tcBorders>
                  <w:shd w:val="clear" w:color="auto" w:fill="D9D9D9"/>
                  <w:hideMark/>
                </w:tcPr>
                <w:p w14:paraId="0EAB2BE9"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If clinically indicated</w:t>
                  </w:r>
                </w:p>
              </w:tc>
              <w:tc>
                <w:tcPr>
                  <w:tcW w:w="1521" w:type="dxa"/>
                  <w:tcBorders>
                    <w:top w:val="single" w:sz="4" w:space="0" w:color="auto"/>
                    <w:left w:val="single" w:sz="4" w:space="0" w:color="auto"/>
                    <w:bottom w:val="single" w:sz="4" w:space="0" w:color="auto"/>
                    <w:right w:val="single" w:sz="4" w:space="0" w:color="auto"/>
                  </w:tcBorders>
                  <w:hideMark/>
                </w:tcPr>
                <w:p w14:paraId="57C03E51"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If clinically indicated</w:t>
                  </w:r>
                </w:p>
              </w:tc>
            </w:tr>
            <w:tr w:rsidR="00B65C2B" w14:paraId="5A3EA3E9" w14:textId="77777777" w:rsidTr="00DF45F4">
              <w:trPr>
                <w:trHeight w:val="1028"/>
              </w:trPr>
              <w:tc>
                <w:tcPr>
                  <w:tcW w:w="1982" w:type="dxa"/>
                  <w:tcBorders>
                    <w:top w:val="single" w:sz="4" w:space="0" w:color="auto"/>
                    <w:left w:val="single" w:sz="4" w:space="0" w:color="auto"/>
                    <w:bottom w:val="single" w:sz="4" w:space="0" w:color="auto"/>
                    <w:right w:val="single" w:sz="4" w:space="0" w:color="auto"/>
                  </w:tcBorders>
                  <w:hideMark/>
                </w:tcPr>
                <w:p w14:paraId="426C0B77" w14:textId="77777777" w:rsidR="00B65C2B" w:rsidRDefault="00B65C2B" w:rsidP="00097D24">
                  <w:pPr>
                    <w:spacing w:after="0" w:line="240" w:lineRule="auto"/>
                    <w:rPr>
                      <w:rFonts w:ascii="Arial" w:hAnsi="Arial" w:cs="Arial"/>
                      <w:sz w:val="18"/>
                      <w:szCs w:val="18"/>
                    </w:rPr>
                  </w:pPr>
                  <w:r>
                    <w:rPr>
                      <w:rFonts w:ascii="Arial" w:hAnsi="Arial" w:cs="Arial"/>
                      <w:sz w:val="18"/>
                      <w:szCs w:val="18"/>
                    </w:rPr>
                    <w:t>Lung function tests</w:t>
                  </w:r>
                </w:p>
                <w:p w14:paraId="4600A873" w14:textId="77777777" w:rsidR="00B65C2B" w:rsidRDefault="00B65C2B" w:rsidP="00097D24">
                  <w:pPr>
                    <w:spacing w:after="0" w:line="240" w:lineRule="auto"/>
                    <w:rPr>
                      <w:rFonts w:ascii="Arial" w:hAnsi="Arial" w:cs="Arial"/>
                      <w:sz w:val="18"/>
                      <w:szCs w:val="18"/>
                    </w:rPr>
                  </w:pPr>
                  <w:r>
                    <w:rPr>
                      <w:rFonts w:ascii="Arial" w:hAnsi="Arial" w:cs="Arial"/>
                      <w:sz w:val="18"/>
                      <w:szCs w:val="18"/>
                    </w:rPr>
                    <w:t>+/-</w:t>
                  </w:r>
                </w:p>
                <w:p w14:paraId="224B23EA" w14:textId="77777777" w:rsidR="00B65C2B" w:rsidRDefault="00B65C2B" w:rsidP="00097D24">
                  <w:pPr>
                    <w:spacing w:after="0" w:line="240" w:lineRule="auto"/>
                    <w:rPr>
                      <w:rFonts w:ascii="Arial" w:hAnsi="Arial" w:cs="Arial"/>
                      <w:sz w:val="18"/>
                      <w:szCs w:val="18"/>
                    </w:rPr>
                  </w:pPr>
                  <w:r>
                    <w:rPr>
                      <w:rFonts w:ascii="Arial" w:hAnsi="Arial" w:cs="Arial"/>
                      <w:sz w:val="18"/>
                      <w:szCs w:val="18"/>
                    </w:rPr>
                    <w:t>HRCT chest</w:t>
                  </w:r>
                </w:p>
                <w:p w14:paraId="37AD7D35" w14:textId="77777777" w:rsidR="00B65C2B" w:rsidRDefault="00B65C2B" w:rsidP="00097D24">
                  <w:pPr>
                    <w:spacing w:after="0" w:line="240" w:lineRule="auto"/>
                    <w:rPr>
                      <w:rFonts w:ascii="Arial" w:hAnsi="Arial" w:cs="Arial"/>
                      <w:sz w:val="18"/>
                      <w:szCs w:val="18"/>
                    </w:rPr>
                  </w:pPr>
                  <w:r>
                    <w:rPr>
                      <w:rFonts w:ascii="Arial" w:hAnsi="Arial" w:cs="Arial"/>
                      <w:sz w:val="18"/>
                      <w:szCs w:val="18"/>
                    </w:rPr>
                    <w:t>(rheumatology patients only)</w:t>
                  </w:r>
                </w:p>
              </w:tc>
              <w:tc>
                <w:tcPr>
                  <w:tcW w:w="1560" w:type="dxa"/>
                  <w:tcBorders>
                    <w:top w:val="single" w:sz="4" w:space="0" w:color="auto"/>
                    <w:left w:val="single" w:sz="4" w:space="0" w:color="auto"/>
                    <w:bottom w:val="single" w:sz="4" w:space="0" w:color="auto"/>
                    <w:right w:val="single" w:sz="4" w:space="0" w:color="auto"/>
                  </w:tcBorders>
                  <w:hideMark/>
                </w:tcPr>
                <w:p w14:paraId="15A932BF" w14:textId="77777777" w:rsidR="00B65C2B" w:rsidRDefault="00B65C2B" w:rsidP="00097D24">
                  <w:pPr>
                    <w:spacing w:after="0" w:line="240" w:lineRule="auto"/>
                    <w:jc w:val="center"/>
                    <w:rPr>
                      <w:rFonts w:ascii="Arial" w:hAnsi="Arial" w:cs="Arial"/>
                      <w:sz w:val="18"/>
                      <w:szCs w:val="18"/>
                    </w:rPr>
                  </w:pPr>
                  <w:r>
                    <w:rPr>
                      <w:rFonts w:ascii="Arial" w:hAnsi="Arial" w:cs="Arial"/>
                      <w:sz w:val="18"/>
                      <w:szCs w:val="18"/>
                    </w:rPr>
                    <w:t xml:space="preserve">Baseline if suspicion of underlying </w:t>
                  </w:r>
                  <w:proofErr w:type="gramStart"/>
                  <w:r>
                    <w:rPr>
                      <w:rFonts w:ascii="Arial" w:hAnsi="Arial" w:cs="Arial"/>
                      <w:sz w:val="18"/>
                      <w:szCs w:val="18"/>
                    </w:rPr>
                    <w:t>parenchymal  lung</w:t>
                  </w:r>
                  <w:proofErr w:type="gramEnd"/>
                  <w:r>
                    <w:rPr>
                      <w:rFonts w:ascii="Arial" w:hAnsi="Arial" w:cs="Arial"/>
                      <w:sz w:val="18"/>
                      <w:szCs w:val="18"/>
                    </w:rPr>
                    <w:t xml:space="preserve"> disease</w:t>
                  </w:r>
                </w:p>
              </w:tc>
              <w:tc>
                <w:tcPr>
                  <w:tcW w:w="1134" w:type="dxa"/>
                  <w:tcBorders>
                    <w:top w:val="single" w:sz="4" w:space="0" w:color="auto"/>
                    <w:left w:val="single" w:sz="4" w:space="0" w:color="auto"/>
                    <w:bottom w:val="single" w:sz="4" w:space="0" w:color="auto"/>
                    <w:right w:val="single" w:sz="4" w:space="0" w:color="auto"/>
                  </w:tcBorders>
                </w:tcPr>
                <w:p w14:paraId="170C90B9" w14:textId="77777777" w:rsidR="00B65C2B" w:rsidRDefault="00B65C2B" w:rsidP="00097D24">
                  <w:pPr>
                    <w:spacing w:after="0" w:line="240" w:lineRule="auto"/>
                    <w:jc w:val="center"/>
                    <w:rPr>
                      <w:rFonts w:ascii="Arial" w:hAnsi="Arial" w:cs="Arial"/>
                      <w:sz w:val="18"/>
                      <w:szCs w:val="18"/>
                    </w:rPr>
                  </w:pPr>
                </w:p>
                <w:p w14:paraId="5818B9AF" w14:textId="77777777" w:rsidR="00B65C2B" w:rsidRDefault="00B65C2B" w:rsidP="00097D24">
                  <w:pPr>
                    <w:spacing w:after="0" w:line="240" w:lineRule="auto"/>
                    <w:jc w:val="center"/>
                    <w:rPr>
                      <w:rFonts w:ascii="Arial" w:hAnsi="Arial" w:cs="Arial"/>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hideMark/>
                </w:tcPr>
                <w:p w14:paraId="47985C6B" w14:textId="77777777" w:rsidR="00B65C2B" w:rsidRDefault="00B65C2B" w:rsidP="00097D24">
                  <w:pPr>
                    <w:spacing w:after="0" w:line="240" w:lineRule="auto"/>
                    <w:jc w:val="center"/>
                    <w:rPr>
                      <w:rFonts w:ascii="Arial" w:hAnsi="Arial" w:cs="Arial"/>
                      <w:sz w:val="18"/>
                      <w:szCs w:val="18"/>
                    </w:rPr>
                  </w:pPr>
                  <w:r>
                    <w:rPr>
                      <w:rFonts w:ascii="Arial" w:hAnsi="Arial" w:cs="Arial"/>
                      <w:sz w:val="18"/>
                      <w:szCs w:val="18"/>
                    </w:rPr>
                    <w:t>If clinically indicated</w:t>
                  </w:r>
                </w:p>
              </w:tc>
              <w:tc>
                <w:tcPr>
                  <w:tcW w:w="1418" w:type="dxa"/>
                  <w:vMerge w:val="restart"/>
                  <w:tcBorders>
                    <w:top w:val="single" w:sz="4" w:space="0" w:color="auto"/>
                    <w:left w:val="single" w:sz="4" w:space="0" w:color="auto"/>
                    <w:right w:val="single" w:sz="4" w:space="0" w:color="auto"/>
                  </w:tcBorders>
                  <w:shd w:val="clear" w:color="auto" w:fill="FFFFFF" w:themeFill="background1"/>
                </w:tcPr>
                <w:p w14:paraId="3B1E59A6" w14:textId="77777777" w:rsidR="00B65C2B" w:rsidRDefault="00B65C2B" w:rsidP="00097D24">
                  <w:pPr>
                    <w:spacing w:after="0" w:line="240" w:lineRule="auto"/>
                    <w:jc w:val="center"/>
                    <w:rPr>
                      <w:rFonts w:ascii="Arial" w:hAnsi="Arial" w:cs="Arial"/>
                      <w:sz w:val="18"/>
                      <w:szCs w:val="18"/>
                    </w:rPr>
                  </w:pPr>
                </w:p>
                <w:p w14:paraId="16621AE9" w14:textId="77777777" w:rsidR="00B65C2B" w:rsidRDefault="00B65C2B" w:rsidP="00097D24">
                  <w:pPr>
                    <w:spacing w:after="0" w:line="240" w:lineRule="auto"/>
                    <w:jc w:val="center"/>
                    <w:rPr>
                      <w:rFonts w:ascii="Arial" w:hAnsi="Arial" w:cs="Arial"/>
                      <w:sz w:val="18"/>
                      <w:szCs w:val="18"/>
                    </w:rPr>
                  </w:pPr>
                </w:p>
              </w:tc>
              <w:tc>
                <w:tcPr>
                  <w:tcW w:w="1466" w:type="dxa"/>
                  <w:tcBorders>
                    <w:top w:val="single" w:sz="4" w:space="0" w:color="auto"/>
                    <w:left w:val="single" w:sz="4" w:space="0" w:color="auto"/>
                    <w:bottom w:val="single" w:sz="4" w:space="0" w:color="auto"/>
                    <w:right w:val="single" w:sz="4" w:space="0" w:color="auto"/>
                  </w:tcBorders>
                  <w:shd w:val="clear" w:color="auto" w:fill="D9D9D9"/>
                </w:tcPr>
                <w:p w14:paraId="4CAF1BCF" w14:textId="77777777" w:rsidR="00B65C2B" w:rsidRDefault="00B65C2B" w:rsidP="00097D24">
                  <w:pPr>
                    <w:spacing w:after="0" w:line="240" w:lineRule="auto"/>
                    <w:jc w:val="center"/>
                    <w:rPr>
                      <w:rFonts w:ascii="Arial" w:hAnsi="Arial" w:cs="Arial"/>
                      <w:sz w:val="18"/>
                      <w:szCs w:val="18"/>
                    </w:rPr>
                  </w:pPr>
                </w:p>
                <w:p w14:paraId="74CAB2C1" w14:textId="77777777" w:rsidR="00B65C2B" w:rsidRDefault="00B65C2B" w:rsidP="00097D24">
                  <w:pPr>
                    <w:spacing w:after="0" w:line="240" w:lineRule="auto"/>
                    <w:jc w:val="center"/>
                    <w:rPr>
                      <w:rFonts w:ascii="Arial" w:hAnsi="Arial" w:cs="Arial"/>
                      <w:sz w:val="18"/>
                      <w:szCs w:val="18"/>
                    </w:rPr>
                  </w:pPr>
                  <w:r>
                    <w:rPr>
                      <w:rFonts w:ascii="Arial" w:hAnsi="Arial" w:cs="Arial"/>
                      <w:sz w:val="18"/>
                      <w:szCs w:val="18"/>
                    </w:rPr>
                    <w:t>x</w:t>
                  </w:r>
                </w:p>
              </w:tc>
              <w:tc>
                <w:tcPr>
                  <w:tcW w:w="1521" w:type="dxa"/>
                  <w:tcBorders>
                    <w:top w:val="single" w:sz="4" w:space="0" w:color="auto"/>
                    <w:left w:val="single" w:sz="4" w:space="0" w:color="auto"/>
                    <w:bottom w:val="single" w:sz="4" w:space="0" w:color="auto"/>
                    <w:right w:val="single" w:sz="4" w:space="0" w:color="auto"/>
                  </w:tcBorders>
                  <w:hideMark/>
                </w:tcPr>
                <w:p w14:paraId="1F389F29" w14:textId="77777777" w:rsidR="00B65C2B" w:rsidRDefault="00B65C2B" w:rsidP="00097D24">
                  <w:pPr>
                    <w:spacing w:after="0" w:line="240" w:lineRule="auto"/>
                    <w:jc w:val="center"/>
                    <w:rPr>
                      <w:rFonts w:ascii="Arial" w:hAnsi="Arial" w:cs="Arial"/>
                      <w:sz w:val="18"/>
                      <w:szCs w:val="18"/>
                    </w:rPr>
                  </w:pPr>
                  <w:r>
                    <w:rPr>
                      <w:rFonts w:ascii="Arial" w:hAnsi="Arial" w:cs="Arial"/>
                      <w:sz w:val="18"/>
                      <w:szCs w:val="18"/>
                    </w:rPr>
                    <w:t>If clinically indicated</w:t>
                  </w:r>
                </w:p>
              </w:tc>
            </w:tr>
            <w:tr w:rsidR="00B65C2B" w14:paraId="162E5B26" w14:textId="77777777" w:rsidTr="00DF45F4">
              <w:trPr>
                <w:trHeight w:val="972"/>
              </w:trPr>
              <w:tc>
                <w:tcPr>
                  <w:tcW w:w="1982" w:type="dxa"/>
                  <w:tcBorders>
                    <w:top w:val="single" w:sz="4" w:space="0" w:color="auto"/>
                    <w:left w:val="single" w:sz="4" w:space="0" w:color="auto"/>
                    <w:bottom w:val="single" w:sz="4" w:space="0" w:color="auto"/>
                    <w:right w:val="single" w:sz="4" w:space="0" w:color="auto"/>
                  </w:tcBorders>
                  <w:hideMark/>
                </w:tcPr>
                <w:p w14:paraId="30230E71" w14:textId="7B79C612" w:rsidR="00B65C2B" w:rsidRDefault="00B65C2B" w:rsidP="00097D24">
                  <w:pPr>
                    <w:spacing w:after="0" w:line="240" w:lineRule="auto"/>
                    <w:rPr>
                      <w:rFonts w:ascii="Arial" w:hAnsi="Arial" w:cs="Arial"/>
                      <w:sz w:val="18"/>
                      <w:szCs w:val="18"/>
                    </w:rPr>
                  </w:pPr>
                  <w:r>
                    <w:rPr>
                      <w:rFonts w:ascii="Arial" w:hAnsi="Arial" w:cs="Arial"/>
                      <w:sz w:val="18"/>
                      <w:szCs w:val="18"/>
                    </w:rPr>
                    <w:t xml:space="preserve">Pregnancy screening (via test or questioning) for females of </w:t>
                  </w:r>
                  <w:proofErr w:type="gramStart"/>
                  <w:r>
                    <w:rPr>
                      <w:rFonts w:ascii="Arial" w:hAnsi="Arial" w:cs="Arial"/>
                      <w:sz w:val="18"/>
                      <w:szCs w:val="18"/>
                    </w:rPr>
                    <w:t>child bearing</w:t>
                  </w:r>
                  <w:proofErr w:type="gramEnd"/>
                  <w:r>
                    <w:rPr>
                      <w:rFonts w:ascii="Arial" w:hAnsi="Arial" w:cs="Arial"/>
                      <w:sz w:val="18"/>
                      <w:szCs w:val="18"/>
                    </w:rPr>
                    <w:t xml:space="preserve"> age </w:t>
                  </w:r>
                </w:p>
              </w:tc>
              <w:tc>
                <w:tcPr>
                  <w:tcW w:w="1560" w:type="dxa"/>
                  <w:tcBorders>
                    <w:top w:val="single" w:sz="4" w:space="0" w:color="auto"/>
                    <w:left w:val="single" w:sz="4" w:space="0" w:color="auto"/>
                    <w:bottom w:val="single" w:sz="4" w:space="0" w:color="auto"/>
                    <w:right w:val="single" w:sz="4" w:space="0" w:color="auto"/>
                  </w:tcBorders>
                  <w:hideMark/>
                </w:tcPr>
                <w:p w14:paraId="4BEDD500" w14:textId="77777777" w:rsidR="00B65C2B" w:rsidRDefault="00B65C2B" w:rsidP="00097D24">
                  <w:pPr>
                    <w:spacing w:after="0" w:line="240" w:lineRule="auto"/>
                    <w:jc w:val="center"/>
                    <w:rPr>
                      <w:rFonts w:ascii="Arial" w:hAnsi="Arial" w:cs="Arial"/>
                      <w:sz w:val="18"/>
                      <w:szCs w:val="18"/>
                    </w:rPr>
                  </w:pPr>
                  <w:r>
                    <w:rPr>
                      <w:rFonts w:ascii="Arial" w:hAnsi="Arial" w:cs="Arial"/>
                      <w:sz w:val="18"/>
                      <w:szCs w:val="18"/>
                    </w:rPr>
                    <w:t>Baseline assessment</w:t>
                  </w:r>
                </w:p>
              </w:tc>
              <w:tc>
                <w:tcPr>
                  <w:tcW w:w="1134" w:type="dxa"/>
                  <w:tcBorders>
                    <w:top w:val="single" w:sz="4" w:space="0" w:color="auto"/>
                    <w:left w:val="single" w:sz="4" w:space="0" w:color="auto"/>
                    <w:bottom w:val="single" w:sz="4" w:space="0" w:color="auto"/>
                    <w:right w:val="single" w:sz="4" w:space="0" w:color="auto"/>
                  </w:tcBorders>
                </w:tcPr>
                <w:p w14:paraId="7E113391" w14:textId="77777777" w:rsidR="00B65C2B" w:rsidRDefault="00B65C2B" w:rsidP="00097D24">
                  <w:pPr>
                    <w:spacing w:after="0" w:line="240" w:lineRule="auto"/>
                    <w:jc w:val="center"/>
                    <w:rPr>
                      <w:rFonts w:ascii="Arial" w:hAnsi="Arial" w:cs="Arial"/>
                      <w:sz w:val="18"/>
                      <w:szCs w:val="18"/>
                    </w:rPr>
                  </w:pPr>
                </w:p>
                <w:p w14:paraId="74F44852" w14:textId="77777777" w:rsidR="00B65C2B" w:rsidRDefault="00B65C2B" w:rsidP="00097D24">
                  <w:pPr>
                    <w:spacing w:after="0" w:line="240" w:lineRule="auto"/>
                    <w:jc w:val="center"/>
                    <w:rPr>
                      <w:rFonts w:ascii="Arial" w:hAnsi="Arial" w:cs="Arial"/>
                      <w:sz w:val="18"/>
                      <w:szCs w:val="18"/>
                    </w:rPr>
                  </w:pPr>
                  <w:r>
                    <w:rPr>
                      <w:rFonts w:ascii="Wingdings" w:hAnsi="Wingdings"/>
                      <w:sz w:val="18"/>
                      <w:szCs w:val="18"/>
                    </w:rPr>
                    <w:t>ü</w:t>
                  </w:r>
                </w:p>
              </w:tc>
              <w:tc>
                <w:tcPr>
                  <w:tcW w:w="1134" w:type="dxa"/>
                  <w:tcBorders>
                    <w:top w:val="single" w:sz="4" w:space="0" w:color="auto"/>
                    <w:left w:val="single" w:sz="4" w:space="0" w:color="auto"/>
                    <w:bottom w:val="single" w:sz="4" w:space="0" w:color="auto"/>
                    <w:right w:val="single" w:sz="4" w:space="0" w:color="auto"/>
                  </w:tcBorders>
                </w:tcPr>
                <w:p w14:paraId="5A875B5D" w14:textId="77777777" w:rsidR="00B65C2B" w:rsidRDefault="00B65C2B" w:rsidP="00097D24">
                  <w:pPr>
                    <w:spacing w:after="0" w:line="240" w:lineRule="auto"/>
                    <w:jc w:val="center"/>
                    <w:rPr>
                      <w:rFonts w:ascii="Arial" w:hAnsi="Arial" w:cs="Arial"/>
                      <w:sz w:val="18"/>
                      <w:szCs w:val="18"/>
                    </w:rPr>
                  </w:pPr>
                </w:p>
                <w:p w14:paraId="15C8D614" w14:textId="77777777" w:rsidR="00B65C2B" w:rsidRDefault="00B65C2B" w:rsidP="00097D24">
                  <w:pPr>
                    <w:spacing w:after="0" w:line="240" w:lineRule="auto"/>
                    <w:jc w:val="center"/>
                    <w:rPr>
                      <w:rFonts w:ascii="Arial" w:hAnsi="Arial" w:cs="Arial"/>
                      <w:sz w:val="18"/>
                      <w:szCs w:val="18"/>
                    </w:rPr>
                  </w:pPr>
                  <w:r>
                    <w:rPr>
                      <w:rFonts w:ascii="Arial" w:hAnsi="Arial" w:cs="Arial"/>
                      <w:sz w:val="18"/>
                      <w:szCs w:val="18"/>
                    </w:rPr>
                    <w:t>x</w:t>
                  </w:r>
                </w:p>
                <w:p w14:paraId="54C98831" w14:textId="77777777" w:rsidR="00B65C2B" w:rsidRDefault="00B65C2B" w:rsidP="00097D24">
                  <w:pPr>
                    <w:spacing w:after="0" w:line="240" w:lineRule="auto"/>
                    <w:jc w:val="center"/>
                    <w:rPr>
                      <w:rFonts w:ascii="Arial" w:hAnsi="Arial" w:cs="Arial"/>
                      <w:sz w:val="18"/>
                      <w:szCs w:val="18"/>
                    </w:rPr>
                  </w:pPr>
                </w:p>
              </w:tc>
              <w:tc>
                <w:tcPr>
                  <w:tcW w:w="1418" w:type="dxa"/>
                  <w:vMerge/>
                  <w:tcBorders>
                    <w:left w:val="single" w:sz="4" w:space="0" w:color="auto"/>
                    <w:bottom w:val="single" w:sz="4" w:space="0" w:color="auto"/>
                    <w:right w:val="single" w:sz="4" w:space="0" w:color="auto"/>
                  </w:tcBorders>
                  <w:shd w:val="clear" w:color="auto" w:fill="FFFFFF" w:themeFill="background1"/>
                  <w:vAlign w:val="center"/>
                  <w:hideMark/>
                </w:tcPr>
                <w:p w14:paraId="527AB237" w14:textId="77777777" w:rsidR="00B65C2B" w:rsidRDefault="00B65C2B" w:rsidP="00097D24">
                  <w:pPr>
                    <w:spacing w:after="0"/>
                    <w:rPr>
                      <w:rFonts w:ascii="Arial" w:hAnsi="Arial" w:cs="Arial"/>
                      <w:sz w:val="18"/>
                      <w:szCs w:val="18"/>
                    </w:rPr>
                  </w:pPr>
                </w:p>
              </w:tc>
              <w:tc>
                <w:tcPr>
                  <w:tcW w:w="1466" w:type="dxa"/>
                  <w:tcBorders>
                    <w:top w:val="single" w:sz="4" w:space="0" w:color="auto"/>
                    <w:left w:val="single" w:sz="4" w:space="0" w:color="auto"/>
                    <w:bottom w:val="single" w:sz="4" w:space="0" w:color="auto"/>
                    <w:right w:val="single" w:sz="4" w:space="0" w:color="auto"/>
                  </w:tcBorders>
                  <w:shd w:val="clear" w:color="auto" w:fill="D9D9D9"/>
                </w:tcPr>
                <w:p w14:paraId="4813CFD5" w14:textId="77777777" w:rsidR="00B65C2B" w:rsidRDefault="00B65C2B" w:rsidP="00097D24">
                  <w:pPr>
                    <w:spacing w:after="0" w:line="240" w:lineRule="auto"/>
                    <w:jc w:val="center"/>
                    <w:rPr>
                      <w:rFonts w:ascii="Arial" w:hAnsi="Arial" w:cs="Arial"/>
                      <w:sz w:val="18"/>
                      <w:szCs w:val="18"/>
                    </w:rPr>
                  </w:pPr>
                </w:p>
                <w:p w14:paraId="3B18EEC7" w14:textId="77777777" w:rsidR="00B65C2B" w:rsidRDefault="00B65C2B" w:rsidP="00097D24">
                  <w:pPr>
                    <w:spacing w:after="0" w:line="240" w:lineRule="auto"/>
                    <w:jc w:val="center"/>
                    <w:rPr>
                      <w:rFonts w:ascii="Arial" w:hAnsi="Arial" w:cs="Arial"/>
                      <w:sz w:val="18"/>
                      <w:szCs w:val="18"/>
                    </w:rPr>
                  </w:pPr>
                  <w:r>
                    <w:rPr>
                      <w:rFonts w:ascii="Arial" w:hAnsi="Arial" w:cs="Arial"/>
                      <w:sz w:val="18"/>
                      <w:szCs w:val="18"/>
                    </w:rPr>
                    <w:t>x</w:t>
                  </w:r>
                </w:p>
              </w:tc>
              <w:tc>
                <w:tcPr>
                  <w:tcW w:w="1521" w:type="dxa"/>
                  <w:tcBorders>
                    <w:top w:val="single" w:sz="4" w:space="0" w:color="auto"/>
                    <w:left w:val="single" w:sz="4" w:space="0" w:color="auto"/>
                    <w:bottom w:val="single" w:sz="4" w:space="0" w:color="auto"/>
                    <w:right w:val="single" w:sz="4" w:space="0" w:color="auto"/>
                  </w:tcBorders>
                </w:tcPr>
                <w:p w14:paraId="468D1E50" w14:textId="77777777" w:rsidR="00B65C2B" w:rsidRDefault="00B65C2B" w:rsidP="00097D24">
                  <w:pPr>
                    <w:spacing w:after="0" w:line="240" w:lineRule="auto"/>
                    <w:jc w:val="center"/>
                    <w:rPr>
                      <w:rFonts w:ascii="Arial" w:hAnsi="Arial" w:cs="Arial"/>
                      <w:sz w:val="18"/>
                      <w:szCs w:val="18"/>
                    </w:rPr>
                  </w:pPr>
                </w:p>
                <w:p w14:paraId="2ED0AA9F" w14:textId="77777777" w:rsidR="00B65C2B" w:rsidRDefault="00B65C2B" w:rsidP="00097D24">
                  <w:pPr>
                    <w:spacing w:after="0" w:line="240" w:lineRule="auto"/>
                    <w:jc w:val="center"/>
                    <w:rPr>
                      <w:rFonts w:ascii="Arial" w:hAnsi="Arial" w:cs="Arial"/>
                      <w:sz w:val="18"/>
                      <w:szCs w:val="18"/>
                    </w:rPr>
                  </w:pPr>
                  <w:r>
                    <w:rPr>
                      <w:rFonts w:ascii="Arial" w:hAnsi="Arial" w:cs="Arial"/>
                      <w:sz w:val="18"/>
                      <w:szCs w:val="18"/>
                    </w:rPr>
                    <w:t>x</w:t>
                  </w:r>
                </w:p>
              </w:tc>
            </w:tr>
            <w:tr w:rsidR="00B65C2B" w14:paraId="6A87DE91" w14:textId="77777777" w:rsidTr="00EF3512">
              <w:trPr>
                <w:trHeight w:val="1366"/>
              </w:trPr>
              <w:tc>
                <w:tcPr>
                  <w:tcW w:w="1982" w:type="dxa"/>
                  <w:tcBorders>
                    <w:top w:val="single" w:sz="4" w:space="0" w:color="auto"/>
                    <w:left w:val="single" w:sz="4" w:space="0" w:color="auto"/>
                    <w:bottom w:val="single" w:sz="4" w:space="0" w:color="auto"/>
                    <w:right w:val="single" w:sz="4" w:space="0" w:color="auto"/>
                  </w:tcBorders>
                  <w:hideMark/>
                </w:tcPr>
                <w:p w14:paraId="2D3696B1" w14:textId="77777777" w:rsidR="00B65C2B" w:rsidRDefault="00B65C2B" w:rsidP="00097D24">
                  <w:pPr>
                    <w:spacing w:after="0"/>
                    <w:rPr>
                      <w:rFonts w:ascii="Arial" w:hAnsi="Arial" w:cs="Arial"/>
                      <w:sz w:val="18"/>
                      <w:szCs w:val="18"/>
                    </w:rPr>
                  </w:pPr>
                  <w:r>
                    <w:rPr>
                      <w:rFonts w:ascii="Arial" w:hAnsi="Arial" w:cs="Arial"/>
                      <w:sz w:val="18"/>
                      <w:szCs w:val="18"/>
                    </w:rPr>
                    <w:t xml:space="preserve">Blood test for Procollagen III peptide level (P3NP) </w:t>
                  </w:r>
                </w:p>
                <w:p w14:paraId="0B6B7BED" w14:textId="2733114C" w:rsidR="00B65C2B" w:rsidRDefault="00B65C2B" w:rsidP="00097D24">
                  <w:pPr>
                    <w:spacing w:after="0"/>
                    <w:rPr>
                      <w:rFonts w:ascii="Arial" w:hAnsi="Arial" w:cs="Arial"/>
                      <w:sz w:val="18"/>
                      <w:szCs w:val="18"/>
                    </w:rPr>
                  </w:pPr>
                  <w:r>
                    <w:rPr>
                      <w:rFonts w:ascii="Arial" w:hAnsi="Arial" w:cs="Arial"/>
                      <w:sz w:val="18"/>
                      <w:szCs w:val="18"/>
                    </w:rPr>
                    <w:t xml:space="preserve">*** </w:t>
                  </w:r>
                  <w:r w:rsidRPr="00EF3512">
                    <w:rPr>
                      <w:rFonts w:ascii="Arial" w:hAnsi="Arial" w:cs="Arial"/>
                      <w:sz w:val="18"/>
                      <w:szCs w:val="18"/>
                    </w:rPr>
                    <w:t>or Fibroscan</w:t>
                  </w:r>
                </w:p>
                <w:p w14:paraId="357DF2A3" w14:textId="77777777" w:rsidR="00B65C2B" w:rsidRDefault="00B65C2B" w:rsidP="00097D24">
                  <w:pPr>
                    <w:spacing w:after="0"/>
                    <w:rPr>
                      <w:rFonts w:ascii="Arial" w:hAnsi="Arial" w:cs="Arial"/>
                      <w:b/>
                      <w:sz w:val="18"/>
                      <w:szCs w:val="18"/>
                    </w:rPr>
                  </w:pPr>
                  <w:r>
                    <w:rPr>
                      <w:rFonts w:ascii="Arial" w:hAnsi="Arial" w:cs="Arial"/>
                      <w:b/>
                      <w:sz w:val="18"/>
                      <w:szCs w:val="18"/>
                    </w:rPr>
                    <w:t>(dermatology patients only)</w:t>
                  </w:r>
                </w:p>
              </w:tc>
              <w:tc>
                <w:tcPr>
                  <w:tcW w:w="8233" w:type="dxa"/>
                  <w:gridSpan w:val="6"/>
                  <w:tcBorders>
                    <w:top w:val="single" w:sz="4" w:space="0" w:color="auto"/>
                    <w:left w:val="single" w:sz="4" w:space="0" w:color="auto"/>
                    <w:bottom w:val="single" w:sz="4" w:space="0" w:color="auto"/>
                    <w:right w:val="single" w:sz="4" w:space="0" w:color="auto"/>
                  </w:tcBorders>
                  <w:vAlign w:val="center"/>
                  <w:hideMark/>
                </w:tcPr>
                <w:p w14:paraId="486D1389" w14:textId="09B0A4F1" w:rsidR="00B65C2B" w:rsidRDefault="00B65C2B" w:rsidP="00EF3512">
                  <w:pPr>
                    <w:spacing w:after="0" w:line="240" w:lineRule="auto"/>
                    <w:jc w:val="center"/>
                    <w:rPr>
                      <w:rFonts w:ascii="Arial" w:hAnsi="Arial" w:cs="Arial"/>
                      <w:sz w:val="18"/>
                      <w:szCs w:val="18"/>
                    </w:rPr>
                  </w:pPr>
                  <w:r>
                    <w:rPr>
                      <w:rFonts w:ascii="Arial" w:hAnsi="Arial" w:cs="Arial"/>
                      <w:sz w:val="18"/>
                      <w:szCs w:val="18"/>
                    </w:rPr>
                    <w:t xml:space="preserve">Baseline assessment </w:t>
                  </w:r>
                  <w:r w:rsidRPr="00EF3512">
                    <w:rPr>
                      <w:rFonts w:ascii="Arial" w:hAnsi="Arial" w:cs="Arial"/>
                      <w:sz w:val="18"/>
                      <w:szCs w:val="18"/>
                    </w:rPr>
                    <w:t xml:space="preserve">and ongoing </w:t>
                  </w:r>
                  <w:r w:rsidRPr="000550DE">
                    <w:rPr>
                      <w:rFonts w:ascii="Arial" w:hAnsi="Arial" w:cs="Arial"/>
                      <w:sz w:val="18"/>
                      <w:szCs w:val="18"/>
                    </w:rPr>
                    <w:t xml:space="preserve">monitoring </w:t>
                  </w:r>
                  <w:r w:rsidR="00EF3512" w:rsidRPr="000550DE">
                    <w:rPr>
                      <w:rFonts w:ascii="Arial" w:hAnsi="Arial" w:cs="Arial"/>
                      <w:sz w:val="18"/>
                      <w:szCs w:val="18"/>
                    </w:rPr>
                    <w:t xml:space="preserve">of P3NP / Fibroscan </w:t>
                  </w:r>
                  <w:r w:rsidRPr="000550DE">
                    <w:rPr>
                      <w:rFonts w:ascii="Arial" w:hAnsi="Arial" w:cs="Arial"/>
                      <w:sz w:val="18"/>
                      <w:szCs w:val="18"/>
                    </w:rPr>
                    <w:t>undertaken</w:t>
                  </w:r>
                  <w:r w:rsidRPr="00EF3512">
                    <w:rPr>
                      <w:rFonts w:ascii="Arial" w:hAnsi="Arial" w:cs="Arial"/>
                      <w:sz w:val="18"/>
                      <w:szCs w:val="18"/>
                    </w:rPr>
                    <w:t xml:space="preserve"> by specialist</w:t>
                  </w:r>
                  <w:r w:rsidR="00D806F4" w:rsidRPr="00EF3512">
                    <w:rPr>
                      <w:rFonts w:ascii="Arial" w:hAnsi="Arial" w:cs="Arial"/>
                      <w:sz w:val="18"/>
                      <w:szCs w:val="18"/>
                    </w:rPr>
                    <w:t>.</w:t>
                  </w:r>
                </w:p>
                <w:p w14:paraId="59033151" w14:textId="5BD044B8" w:rsidR="00B65C2B" w:rsidRDefault="00B65C2B" w:rsidP="00EF3512">
                  <w:pPr>
                    <w:spacing w:after="0" w:line="240" w:lineRule="auto"/>
                    <w:jc w:val="center"/>
                    <w:rPr>
                      <w:rFonts w:ascii="Arial" w:hAnsi="Arial" w:cs="Arial"/>
                      <w:sz w:val="18"/>
                      <w:szCs w:val="18"/>
                    </w:rPr>
                  </w:pPr>
                </w:p>
              </w:tc>
            </w:tr>
            <w:tr w:rsidR="00097D24" w14:paraId="77B872BE" w14:textId="77777777" w:rsidTr="00EB2DA4">
              <w:trPr>
                <w:trHeight w:val="345"/>
              </w:trPr>
              <w:tc>
                <w:tcPr>
                  <w:tcW w:w="10215" w:type="dxa"/>
                  <w:gridSpan w:val="7"/>
                  <w:tcBorders>
                    <w:top w:val="single" w:sz="4" w:space="0" w:color="auto"/>
                    <w:left w:val="single" w:sz="4" w:space="0" w:color="auto"/>
                    <w:bottom w:val="single" w:sz="4" w:space="0" w:color="auto"/>
                    <w:right w:val="single" w:sz="4" w:space="0" w:color="auto"/>
                  </w:tcBorders>
                </w:tcPr>
                <w:p w14:paraId="79726153" w14:textId="77777777" w:rsidR="00097D24" w:rsidRDefault="00097D24" w:rsidP="00097D24">
                  <w:pPr>
                    <w:spacing w:after="0" w:line="240" w:lineRule="auto"/>
                    <w:rPr>
                      <w:rFonts w:ascii="Arial" w:hAnsi="Arial" w:cs="Arial"/>
                      <w:sz w:val="18"/>
                      <w:szCs w:val="18"/>
                    </w:rPr>
                  </w:pPr>
                  <w:r>
                    <w:rPr>
                      <w:rFonts w:ascii="Arial" w:hAnsi="Arial" w:cs="Arial"/>
                      <w:sz w:val="18"/>
                      <w:szCs w:val="18"/>
                    </w:rPr>
                    <w:t xml:space="preserve">*Any dose increase requires blood test monitoring every 2 weeks until the dose is stable for 6 weeks, then </w:t>
                  </w:r>
                  <w:proofErr w:type="gramStart"/>
                  <w:r>
                    <w:rPr>
                      <w:rFonts w:ascii="Arial" w:hAnsi="Arial" w:cs="Arial"/>
                      <w:sz w:val="18"/>
                      <w:szCs w:val="18"/>
                    </w:rPr>
                    <w:t>revert back</w:t>
                  </w:r>
                  <w:proofErr w:type="gramEnd"/>
                  <w:r>
                    <w:rPr>
                      <w:rFonts w:ascii="Arial" w:hAnsi="Arial" w:cs="Arial"/>
                      <w:sz w:val="18"/>
                      <w:szCs w:val="18"/>
                    </w:rPr>
                    <w:t xml:space="preserve"> to previous schedule. The specialist would be responsible for organising and checking the blood tests. </w:t>
                  </w:r>
                </w:p>
                <w:p w14:paraId="340CA8A3" w14:textId="77777777" w:rsidR="00097D24" w:rsidRDefault="00097D24" w:rsidP="00097D24">
                  <w:pPr>
                    <w:spacing w:after="0" w:line="240" w:lineRule="auto"/>
                    <w:rPr>
                      <w:rFonts w:ascii="Arial" w:hAnsi="Arial" w:cs="Arial"/>
                      <w:sz w:val="18"/>
                      <w:szCs w:val="18"/>
                    </w:rPr>
                  </w:pPr>
                  <w:r>
                    <w:rPr>
                      <w:rFonts w:ascii="Arial" w:hAnsi="Arial" w:cs="Arial"/>
                      <w:sz w:val="18"/>
                      <w:szCs w:val="18"/>
                    </w:rPr>
                    <w:t xml:space="preserve"> </w:t>
                  </w:r>
                </w:p>
                <w:p w14:paraId="64AE35E0" w14:textId="77777777" w:rsidR="00097D24" w:rsidRDefault="00097D24" w:rsidP="00097D24">
                  <w:pPr>
                    <w:tabs>
                      <w:tab w:val="left" w:pos="3134"/>
                    </w:tabs>
                    <w:spacing w:after="0" w:line="240" w:lineRule="auto"/>
                    <w:rPr>
                      <w:rFonts w:ascii="Arial" w:hAnsi="Arial" w:cs="Arial"/>
                      <w:sz w:val="18"/>
                      <w:szCs w:val="18"/>
                    </w:rPr>
                  </w:pPr>
                  <w:r>
                    <w:rPr>
                      <w:rFonts w:ascii="Arial" w:hAnsi="Arial" w:cs="Arial"/>
                      <w:sz w:val="18"/>
                      <w:szCs w:val="18"/>
                    </w:rPr>
                    <w:t>**Methotrexate/ leflunomide combination therapy requires monthly monitoring of routine blood tests long term due to the risk of hepatotoxicity unless specialist indicates otherwise.</w:t>
                  </w:r>
                </w:p>
                <w:p w14:paraId="0A55C937" w14:textId="77777777" w:rsidR="00097D24" w:rsidRDefault="00097D24" w:rsidP="00097D24">
                  <w:pPr>
                    <w:tabs>
                      <w:tab w:val="left" w:pos="3134"/>
                    </w:tabs>
                    <w:spacing w:after="0" w:line="240" w:lineRule="auto"/>
                    <w:rPr>
                      <w:rFonts w:ascii="Arial" w:hAnsi="Arial" w:cs="Arial"/>
                      <w:sz w:val="18"/>
                      <w:szCs w:val="18"/>
                    </w:rPr>
                  </w:pPr>
                </w:p>
                <w:p w14:paraId="1814F99B" w14:textId="77777777" w:rsidR="00097D24" w:rsidRDefault="00097D24" w:rsidP="00097D24">
                  <w:pPr>
                    <w:tabs>
                      <w:tab w:val="left" w:pos="3134"/>
                    </w:tabs>
                    <w:spacing w:after="0" w:line="240" w:lineRule="auto"/>
                    <w:rPr>
                      <w:rFonts w:ascii="Arial" w:hAnsi="Arial" w:cs="Arial"/>
                      <w:sz w:val="18"/>
                      <w:szCs w:val="18"/>
                    </w:rPr>
                  </w:pPr>
                  <w:r>
                    <w:rPr>
                      <w:rFonts w:ascii="Arial" w:hAnsi="Arial" w:cs="Arial"/>
                      <w:sz w:val="18"/>
                      <w:szCs w:val="18"/>
                    </w:rPr>
                    <w:lastRenderedPageBreak/>
                    <w:t xml:space="preserve">*** </w:t>
                  </w:r>
                  <w:r>
                    <w:rPr>
                      <w:rFonts w:ascii="Arial" w:eastAsia="Times New Roman" w:hAnsi="Arial" w:cs="Arial"/>
                      <w:bCs/>
                      <w:sz w:val="18"/>
                      <w:szCs w:val="18"/>
                      <w:lang w:eastAsia="en-GB"/>
                    </w:rPr>
                    <w:t xml:space="preserve">P3NP is a vetted test therefore clinical details are required (e.g. to assess liver fibrosis for </w:t>
                  </w:r>
                  <w:r>
                    <w:rPr>
                      <w:rFonts w:ascii="Arial" w:hAnsi="Arial" w:cs="Arial"/>
                      <w:sz w:val="18"/>
                      <w:szCs w:val="18"/>
                    </w:rPr>
                    <w:t>dermatology patient prescribed methotrexate</w:t>
                  </w:r>
                  <w:r>
                    <w:rPr>
                      <w:rFonts w:ascii="Arial" w:eastAsia="Times New Roman" w:hAnsi="Arial" w:cs="Arial"/>
                      <w:bCs/>
                      <w:sz w:val="18"/>
                      <w:szCs w:val="18"/>
                      <w:lang w:eastAsia="en-GB"/>
                    </w:rPr>
                    <w:t xml:space="preserve">). Please also note that </w:t>
                  </w:r>
                  <w:r>
                    <w:rPr>
                      <w:rFonts w:ascii="Arial" w:hAnsi="Arial" w:cs="Arial"/>
                      <w:sz w:val="18"/>
                      <w:szCs w:val="18"/>
                    </w:rPr>
                    <w:t>samples must reach the laboratory on day they are drawn.</w:t>
                  </w:r>
                </w:p>
              </w:tc>
            </w:tr>
          </w:tbl>
          <w:p w14:paraId="7A16CF24" w14:textId="77777777" w:rsidR="00097D24" w:rsidRDefault="00097D24" w:rsidP="00097D24">
            <w:pPr>
              <w:keepNext/>
              <w:contextualSpacing/>
              <w:jc w:val="both"/>
              <w:outlineLvl w:val="0"/>
            </w:pPr>
          </w:p>
          <w:p w14:paraId="58159C7A" w14:textId="77777777" w:rsidR="00097D24" w:rsidRDefault="00097D24" w:rsidP="00097D24">
            <w:pPr>
              <w:spacing w:after="40"/>
              <w:rPr>
                <w:rFonts w:ascii="Arial" w:hAnsi="Arial" w:cs="Arial"/>
                <w:b/>
                <w:u w:val="single"/>
              </w:rPr>
            </w:pPr>
            <w:r>
              <w:rPr>
                <w:rFonts w:ascii="Arial" w:hAnsi="Arial" w:cs="Arial"/>
                <w:b/>
                <w:u w:val="single"/>
              </w:rPr>
              <w:t xml:space="preserve">Action to be taken if abnormal result </w:t>
            </w:r>
          </w:p>
          <w:p w14:paraId="5020CCA9" w14:textId="77777777" w:rsidR="00097D24" w:rsidRDefault="00097D24" w:rsidP="00097D24">
            <w:pPr>
              <w:spacing w:after="40"/>
              <w:rPr>
                <w:rFonts w:ascii="Arial" w:hAnsi="Arial" w:cs="Arial"/>
                <w:b/>
                <w:u w:val="single"/>
              </w:rPr>
            </w:pPr>
            <w:r>
              <w:rPr>
                <w:rFonts w:ascii="Arial" w:hAnsi="Arial" w:cs="Arial"/>
              </w:rPr>
              <w:t xml:space="preserve">Normal reference range may vary slightly between labs. Please note an unusual fall or rise or a consistent downward or upward trend in any value should prompt review of the patient and extra vigilance. Some patients may have abnormal baseline values; specialist will advise if required. </w:t>
            </w: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0"/>
              <w:gridCol w:w="6250"/>
            </w:tblGrid>
            <w:tr w:rsidR="00097D24" w14:paraId="1DB60659" w14:textId="77777777" w:rsidTr="00097D24">
              <w:trPr>
                <w:trHeight w:val="267"/>
              </w:trPr>
              <w:tc>
                <w:tcPr>
                  <w:tcW w:w="4282" w:type="dxa"/>
                  <w:tcBorders>
                    <w:top w:val="single" w:sz="4" w:space="0" w:color="auto"/>
                    <w:left w:val="single" w:sz="4" w:space="0" w:color="auto"/>
                    <w:bottom w:val="single" w:sz="4" w:space="0" w:color="auto"/>
                    <w:right w:val="single" w:sz="4" w:space="0" w:color="auto"/>
                  </w:tcBorders>
                  <w:hideMark/>
                </w:tcPr>
                <w:p w14:paraId="15584F28" w14:textId="77777777" w:rsidR="00097D24" w:rsidRDefault="00097D24" w:rsidP="00097D24">
                  <w:pPr>
                    <w:spacing w:after="0" w:line="240" w:lineRule="auto"/>
                    <w:jc w:val="center"/>
                    <w:rPr>
                      <w:rFonts w:ascii="Arial" w:hAnsi="Arial" w:cs="Arial"/>
                      <w:b/>
                    </w:rPr>
                  </w:pPr>
                  <w:r>
                    <w:rPr>
                      <w:rFonts w:ascii="Arial" w:hAnsi="Arial" w:cs="Arial"/>
                      <w:b/>
                    </w:rPr>
                    <w:t>Abnormal result</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77E16A40" w14:textId="77777777" w:rsidR="00097D24" w:rsidRDefault="00097D24" w:rsidP="00097D24">
                  <w:pPr>
                    <w:spacing w:after="0" w:line="240" w:lineRule="auto"/>
                    <w:jc w:val="center"/>
                    <w:rPr>
                      <w:rFonts w:ascii="Arial" w:hAnsi="Arial" w:cs="Arial"/>
                      <w:b/>
                    </w:rPr>
                  </w:pPr>
                  <w:r>
                    <w:rPr>
                      <w:rFonts w:ascii="Arial" w:hAnsi="Arial" w:cs="Arial"/>
                      <w:b/>
                    </w:rPr>
                    <w:t>Action to be taken by GP</w:t>
                  </w:r>
                </w:p>
              </w:tc>
            </w:tr>
            <w:tr w:rsidR="00097D24" w14:paraId="5036774F" w14:textId="77777777" w:rsidTr="00097D24">
              <w:trPr>
                <w:trHeight w:val="303"/>
              </w:trPr>
              <w:tc>
                <w:tcPr>
                  <w:tcW w:w="4282" w:type="dxa"/>
                  <w:tcBorders>
                    <w:top w:val="single" w:sz="4" w:space="0" w:color="auto"/>
                    <w:left w:val="single" w:sz="4" w:space="0" w:color="auto"/>
                    <w:bottom w:val="single" w:sz="4" w:space="0" w:color="auto"/>
                    <w:right w:val="single" w:sz="4" w:space="0" w:color="auto"/>
                  </w:tcBorders>
                  <w:hideMark/>
                </w:tcPr>
                <w:p w14:paraId="6B1E49CA" w14:textId="77777777" w:rsidR="00097D24" w:rsidRDefault="00097D24" w:rsidP="00097D24">
                  <w:pPr>
                    <w:spacing w:after="0" w:line="240" w:lineRule="auto"/>
                    <w:rPr>
                      <w:rFonts w:ascii="Arial" w:hAnsi="Arial" w:cs="Arial"/>
                    </w:rPr>
                  </w:pPr>
                  <w:r>
                    <w:rPr>
                      <w:rFonts w:ascii="Arial" w:hAnsi="Arial" w:cs="Arial"/>
                    </w:rPr>
                    <w:t>WBC &lt;3.5 x 10</w:t>
                  </w:r>
                  <w:r>
                    <w:rPr>
                      <w:rFonts w:ascii="Arial" w:hAnsi="Arial" w:cs="Arial"/>
                      <w:vertAlign w:val="superscript"/>
                    </w:rPr>
                    <w:t>9</w:t>
                  </w:r>
                  <w:r>
                    <w:rPr>
                      <w:rFonts w:ascii="Arial" w:hAnsi="Arial" w:cs="Arial"/>
                    </w:rPr>
                    <w:t>/L</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0401B2D6" w14:textId="77777777" w:rsidR="00097D24" w:rsidRDefault="00097D24" w:rsidP="00097D24">
                  <w:pPr>
                    <w:spacing w:after="0" w:line="240" w:lineRule="auto"/>
                    <w:rPr>
                      <w:rFonts w:ascii="Arial" w:hAnsi="Arial" w:cs="Arial"/>
                    </w:rPr>
                  </w:pPr>
                  <w:r>
                    <w:rPr>
                      <w:rFonts w:ascii="Arial" w:hAnsi="Arial" w:cs="Arial"/>
                    </w:rPr>
                    <w:t>Withhold and contact specialist urgently</w:t>
                  </w:r>
                </w:p>
              </w:tc>
            </w:tr>
            <w:tr w:rsidR="00097D24" w14:paraId="1D7AFD98" w14:textId="77777777" w:rsidTr="00097D24">
              <w:trPr>
                <w:trHeight w:val="303"/>
              </w:trPr>
              <w:tc>
                <w:tcPr>
                  <w:tcW w:w="4282" w:type="dxa"/>
                  <w:tcBorders>
                    <w:top w:val="single" w:sz="4" w:space="0" w:color="auto"/>
                    <w:left w:val="single" w:sz="4" w:space="0" w:color="auto"/>
                    <w:bottom w:val="single" w:sz="4" w:space="0" w:color="auto"/>
                    <w:right w:val="single" w:sz="4" w:space="0" w:color="auto"/>
                  </w:tcBorders>
                  <w:hideMark/>
                </w:tcPr>
                <w:p w14:paraId="548BFB0C" w14:textId="77777777" w:rsidR="00097D24" w:rsidRDefault="00097D24" w:rsidP="00097D24">
                  <w:pPr>
                    <w:spacing w:after="0" w:line="240" w:lineRule="auto"/>
                    <w:rPr>
                      <w:rFonts w:ascii="Arial" w:hAnsi="Arial" w:cs="Arial"/>
                    </w:rPr>
                  </w:pPr>
                  <w:r>
                    <w:rPr>
                      <w:rFonts w:ascii="Arial" w:hAnsi="Arial" w:cs="Arial"/>
                    </w:rPr>
                    <w:t>Lymphocytes under lower limit normal</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192AE409" w14:textId="77777777" w:rsidR="00097D24" w:rsidRDefault="00097D24" w:rsidP="00097D24">
                  <w:pPr>
                    <w:spacing w:after="0" w:line="240" w:lineRule="auto"/>
                    <w:rPr>
                      <w:rFonts w:ascii="Arial" w:hAnsi="Arial" w:cs="Arial"/>
                    </w:rPr>
                  </w:pPr>
                  <w:r>
                    <w:rPr>
                      <w:rFonts w:ascii="Arial" w:hAnsi="Arial" w:cs="Arial"/>
                    </w:rPr>
                    <w:t>Common in rheumatic disease but if concern discuss with specialist</w:t>
                  </w:r>
                </w:p>
              </w:tc>
            </w:tr>
            <w:tr w:rsidR="00097D24" w14:paraId="105A7566" w14:textId="77777777" w:rsidTr="00097D24">
              <w:trPr>
                <w:trHeight w:val="267"/>
              </w:trPr>
              <w:tc>
                <w:tcPr>
                  <w:tcW w:w="4282" w:type="dxa"/>
                  <w:tcBorders>
                    <w:top w:val="single" w:sz="4" w:space="0" w:color="auto"/>
                    <w:left w:val="single" w:sz="4" w:space="0" w:color="auto"/>
                    <w:bottom w:val="single" w:sz="4" w:space="0" w:color="auto"/>
                    <w:right w:val="single" w:sz="4" w:space="0" w:color="auto"/>
                  </w:tcBorders>
                  <w:hideMark/>
                </w:tcPr>
                <w:p w14:paraId="125F7F45" w14:textId="77777777" w:rsidR="00097D24" w:rsidRDefault="00097D24" w:rsidP="00097D24">
                  <w:pPr>
                    <w:spacing w:after="0" w:line="240" w:lineRule="auto"/>
                    <w:rPr>
                      <w:rFonts w:ascii="Arial" w:hAnsi="Arial" w:cs="Arial"/>
                    </w:rPr>
                  </w:pPr>
                  <w:r>
                    <w:rPr>
                      <w:rFonts w:ascii="Arial" w:hAnsi="Arial" w:cs="Arial"/>
                    </w:rPr>
                    <w:t>Neutrophils &lt;1.6 x 10</w:t>
                  </w:r>
                  <w:r>
                    <w:rPr>
                      <w:rFonts w:ascii="Arial" w:hAnsi="Arial" w:cs="Arial"/>
                      <w:vertAlign w:val="superscript"/>
                    </w:rPr>
                    <w:t>9</w:t>
                  </w:r>
                  <w:r>
                    <w:rPr>
                      <w:rFonts w:ascii="Arial" w:hAnsi="Arial" w:cs="Arial"/>
                    </w:rPr>
                    <w:t>/L</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74A245BE" w14:textId="77777777" w:rsidR="00097D24" w:rsidRDefault="00097D24" w:rsidP="00097D24">
                  <w:pPr>
                    <w:spacing w:after="0" w:line="240" w:lineRule="auto"/>
                    <w:rPr>
                      <w:rFonts w:ascii="Arial" w:hAnsi="Arial" w:cs="Arial"/>
                    </w:rPr>
                  </w:pPr>
                  <w:r>
                    <w:rPr>
                      <w:rFonts w:ascii="Arial" w:hAnsi="Arial" w:cs="Arial"/>
                    </w:rPr>
                    <w:t>Withhold and contact specialist urgently</w:t>
                  </w:r>
                </w:p>
              </w:tc>
            </w:tr>
            <w:tr w:rsidR="00097D24" w14:paraId="63249041" w14:textId="77777777" w:rsidTr="00097D24">
              <w:trPr>
                <w:trHeight w:val="267"/>
              </w:trPr>
              <w:tc>
                <w:tcPr>
                  <w:tcW w:w="4282" w:type="dxa"/>
                  <w:tcBorders>
                    <w:top w:val="single" w:sz="4" w:space="0" w:color="auto"/>
                    <w:left w:val="single" w:sz="4" w:space="0" w:color="auto"/>
                    <w:bottom w:val="single" w:sz="4" w:space="0" w:color="auto"/>
                    <w:right w:val="single" w:sz="4" w:space="0" w:color="auto"/>
                  </w:tcBorders>
                  <w:hideMark/>
                </w:tcPr>
                <w:p w14:paraId="795688C4" w14:textId="77777777" w:rsidR="00097D24" w:rsidRDefault="00097D24" w:rsidP="00097D24">
                  <w:pPr>
                    <w:spacing w:after="0" w:line="240" w:lineRule="auto"/>
                    <w:rPr>
                      <w:rFonts w:ascii="Arial" w:hAnsi="Arial" w:cs="Arial"/>
                    </w:rPr>
                  </w:pPr>
                  <w:r>
                    <w:rPr>
                      <w:rFonts w:ascii="Arial" w:hAnsi="Arial" w:cs="Arial"/>
                    </w:rPr>
                    <w:t>Unexplained eosinophilia &gt;0.5 X 10</w:t>
                  </w:r>
                  <w:r>
                    <w:rPr>
                      <w:rFonts w:ascii="Arial" w:hAnsi="Arial" w:cs="Arial"/>
                      <w:vertAlign w:val="superscript"/>
                    </w:rPr>
                    <w:t>9</w:t>
                  </w:r>
                  <w:r>
                    <w:rPr>
                      <w:rFonts w:ascii="Arial" w:hAnsi="Arial" w:cs="Arial"/>
                    </w:rPr>
                    <w:t>/L</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07C9C8AF" w14:textId="77777777" w:rsidR="00097D24" w:rsidRDefault="00097D24" w:rsidP="00097D24">
                  <w:pPr>
                    <w:spacing w:after="0" w:line="240" w:lineRule="auto"/>
                    <w:rPr>
                      <w:rFonts w:ascii="Arial" w:hAnsi="Arial" w:cs="Arial"/>
                    </w:rPr>
                  </w:pPr>
                  <w:r>
                    <w:rPr>
                      <w:rFonts w:ascii="Arial" w:hAnsi="Arial" w:cs="Arial"/>
                    </w:rPr>
                    <w:t>Withhold and contact specialist urgently</w:t>
                  </w:r>
                </w:p>
              </w:tc>
            </w:tr>
            <w:tr w:rsidR="00097D24" w14:paraId="0BCAA4C9" w14:textId="77777777" w:rsidTr="00097D24">
              <w:trPr>
                <w:trHeight w:val="267"/>
              </w:trPr>
              <w:tc>
                <w:tcPr>
                  <w:tcW w:w="4282" w:type="dxa"/>
                  <w:tcBorders>
                    <w:top w:val="single" w:sz="4" w:space="0" w:color="auto"/>
                    <w:left w:val="single" w:sz="4" w:space="0" w:color="auto"/>
                    <w:bottom w:val="single" w:sz="4" w:space="0" w:color="auto"/>
                    <w:right w:val="single" w:sz="4" w:space="0" w:color="auto"/>
                  </w:tcBorders>
                </w:tcPr>
                <w:p w14:paraId="0CBEEDAD" w14:textId="77777777" w:rsidR="00097D24" w:rsidRDefault="00097D24" w:rsidP="00097D24">
                  <w:pPr>
                    <w:spacing w:after="0" w:line="240" w:lineRule="auto"/>
                    <w:rPr>
                      <w:rFonts w:ascii="Arial" w:hAnsi="Arial" w:cs="Arial"/>
                    </w:rPr>
                  </w:pPr>
                  <w:r>
                    <w:rPr>
                      <w:rFonts w:ascii="Arial" w:hAnsi="Arial" w:cs="Arial"/>
                    </w:rPr>
                    <w:t>Platelets 110-140 x 10</w:t>
                  </w:r>
                  <w:r>
                    <w:rPr>
                      <w:rFonts w:ascii="Arial" w:hAnsi="Arial" w:cs="Arial"/>
                      <w:vertAlign w:val="superscript"/>
                    </w:rPr>
                    <w:t>9</w:t>
                  </w:r>
                  <w:r>
                    <w:rPr>
                      <w:rFonts w:ascii="Arial" w:hAnsi="Arial" w:cs="Arial"/>
                    </w:rPr>
                    <w:t>/L</w:t>
                  </w:r>
                </w:p>
                <w:p w14:paraId="13B0B415" w14:textId="77777777" w:rsidR="00097D24" w:rsidRDefault="00097D24" w:rsidP="00097D24">
                  <w:pPr>
                    <w:spacing w:after="0" w:line="240" w:lineRule="auto"/>
                    <w:rPr>
                      <w:rFonts w:ascii="Arial" w:hAnsi="Arial" w:cs="Arial"/>
                    </w:rPr>
                  </w:pPr>
                </w:p>
                <w:p w14:paraId="7CF93FE0" w14:textId="77777777" w:rsidR="00097D24" w:rsidRDefault="00097D24" w:rsidP="00097D24">
                  <w:pPr>
                    <w:spacing w:after="0" w:line="240" w:lineRule="auto"/>
                    <w:rPr>
                      <w:rFonts w:ascii="Arial" w:hAnsi="Arial" w:cs="Arial"/>
                    </w:rPr>
                  </w:pPr>
                  <w:r>
                    <w:rPr>
                      <w:rFonts w:ascii="Arial" w:hAnsi="Arial" w:cs="Arial"/>
                    </w:rPr>
                    <w:t>Platelets &lt;110 x 10</w:t>
                  </w:r>
                  <w:r>
                    <w:rPr>
                      <w:rFonts w:ascii="Arial" w:hAnsi="Arial" w:cs="Arial"/>
                      <w:vertAlign w:val="superscript"/>
                    </w:rPr>
                    <w:t>9</w:t>
                  </w:r>
                  <w:r>
                    <w:rPr>
                      <w:rFonts w:ascii="Arial" w:hAnsi="Arial" w:cs="Arial"/>
                    </w:rPr>
                    <w:t>/L</w:t>
                  </w:r>
                </w:p>
              </w:tc>
              <w:tc>
                <w:tcPr>
                  <w:tcW w:w="6255" w:type="dxa"/>
                  <w:tcBorders>
                    <w:top w:val="single" w:sz="4" w:space="0" w:color="auto"/>
                    <w:left w:val="single" w:sz="4" w:space="0" w:color="auto"/>
                    <w:bottom w:val="single" w:sz="4" w:space="0" w:color="auto"/>
                    <w:right w:val="single" w:sz="4" w:space="0" w:color="auto"/>
                  </w:tcBorders>
                  <w:shd w:val="pct10" w:color="auto" w:fill="auto"/>
                </w:tcPr>
                <w:p w14:paraId="011461B3" w14:textId="77777777" w:rsidR="00097D24" w:rsidRDefault="00097D24" w:rsidP="00097D24">
                  <w:pPr>
                    <w:spacing w:after="0" w:line="240" w:lineRule="auto"/>
                    <w:rPr>
                      <w:rFonts w:ascii="Arial" w:hAnsi="Arial" w:cs="Arial"/>
                    </w:rPr>
                  </w:pPr>
                  <w:r>
                    <w:rPr>
                      <w:rFonts w:ascii="Arial" w:hAnsi="Arial" w:cs="Arial"/>
                    </w:rPr>
                    <w:t>Discuss with specialist</w:t>
                  </w:r>
                </w:p>
                <w:p w14:paraId="05F4C41B" w14:textId="77777777" w:rsidR="00097D24" w:rsidRDefault="00097D24" w:rsidP="00097D24">
                  <w:pPr>
                    <w:spacing w:after="0" w:line="240" w:lineRule="auto"/>
                    <w:rPr>
                      <w:rFonts w:ascii="Arial" w:hAnsi="Arial" w:cs="Arial"/>
                    </w:rPr>
                  </w:pPr>
                </w:p>
                <w:p w14:paraId="1A13FC81" w14:textId="77777777" w:rsidR="00097D24" w:rsidRDefault="00097D24" w:rsidP="00097D24">
                  <w:pPr>
                    <w:spacing w:after="0" w:line="240" w:lineRule="auto"/>
                    <w:rPr>
                      <w:rFonts w:ascii="Arial" w:hAnsi="Arial" w:cs="Arial"/>
                    </w:rPr>
                  </w:pPr>
                  <w:r>
                    <w:rPr>
                      <w:rFonts w:ascii="Arial" w:hAnsi="Arial" w:cs="Arial"/>
                    </w:rPr>
                    <w:t>Withhold and discuss with specialist urgently</w:t>
                  </w:r>
                </w:p>
              </w:tc>
            </w:tr>
            <w:tr w:rsidR="00097D24" w14:paraId="5F597F81" w14:textId="77777777" w:rsidTr="00097D24">
              <w:trPr>
                <w:trHeight w:val="801"/>
              </w:trPr>
              <w:tc>
                <w:tcPr>
                  <w:tcW w:w="4282" w:type="dxa"/>
                  <w:tcBorders>
                    <w:top w:val="single" w:sz="4" w:space="0" w:color="auto"/>
                    <w:left w:val="single" w:sz="4" w:space="0" w:color="auto"/>
                    <w:bottom w:val="single" w:sz="4" w:space="0" w:color="auto"/>
                    <w:right w:val="single" w:sz="4" w:space="0" w:color="auto"/>
                  </w:tcBorders>
                  <w:hideMark/>
                </w:tcPr>
                <w:p w14:paraId="7FF776E5" w14:textId="77777777" w:rsidR="00097D24" w:rsidRDefault="00097D24" w:rsidP="00097D24">
                  <w:pPr>
                    <w:spacing w:after="0" w:line="240" w:lineRule="auto"/>
                    <w:rPr>
                      <w:rFonts w:ascii="Arial" w:hAnsi="Arial" w:cs="Arial"/>
                    </w:rPr>
                  </w:pPr>
                  <w:r>
                    <w:rPr>
                      <w:rFonts w:ascii="Arial" w:hAnsi="Arial" w:cs="Arial"/>
                    </w:rPr>
                    <w:t>MCV &gt;105 fL</w:t>
                  </w:r>
                </w:p>
                <w:p w14:paraId="340FE638" w14:textId="4EC4EA34" w:rsidR="0073373B" w:rsidRDefault="0073373B" w:rsidP="0073373B">
                  <w:pPr>
                    <w:tabs>
                      <w:tab w:val="left" w:pos="2498"/>
                    </w:tabs>
                    <w:rPr>
                      <w:rFonts w:ascii="Arial" w:hAnsi="Arial" w:cs="Arial"/>
                    </w:rPr>
                  </w:pPr>
                  <w:r>
                    <w:rPr>
                      <w:rFonts w:ascii="Arial" w:hAnsi="Arial" w:cs="Arial"/>
                    </w:rPr>
                    <w:tab/>
                  </w:r>
                </w:p>
                <w:p w14:paraId="782064E6" w14:textId="60FFC211" w:rsidR="0073373B" w:rsidRPr="0073373B" w:rsidRDefault="0073373B" w:rsidP="0073373B">
                  <w:pPr>
                    <w:tabs>
                      <w:tab w:val="left" w:pos="2498"/>
                    </w:tabs>
                    <w:rPr>
                      <w:rFonts w:ascii="Arial" w:hAnsi="Arial" w:cs="Arial"/>
                    </w:rPr>
                  </w:pPr>
                  <w:r>
                    <w:rPr>
                      <w:rFonts w:ascii="Arial" w:hAnsi="Arial" w:cs="Arial"/>
                    </w:rPr>
                    <w:tab/>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0DCBD28F" w14:textId="77777777" w:rsidR="00097D24" w:rsidRDefault="00097D24" w:rsidP="00097D24">
                  <w:pPr>
                    <w:spacing w:after="0" w:line="240" w:lineRule="auto"/>
                    <w:rPr>
                      <w:rFonts w:ascii="Arial" w:hAnsi="Arial" w:cs="Arial"/>
                    </w:rPr>
                  </w:pPr>
                  <w:r>
                    <w:rPr>
                      <w:rFonts w:ascii="Arial" w:hAnsi="Arial" w:cs="Arial"/>
                    </w:rPr>
                    <w:t xml:space="preserve">Check B12, folate, thyroid function and start treatment as necessary. Review alcohol consumption. If all within normal limits, contact specialist urgently and consider interruption of treatment. </w:t>
                  </w:r>
                </w:p>
              </w:tc>
            </w:tr>
            <w:tr w:rsidR="00097D24" w14:paraId="2B67C222" w14:textId="77777777" w:rsidTr="00097D24">
              <w:trPr>
                <w:trHeight w:val="607"/>
              </w:trPr>
              <w:tc>
                <w:tcPr>
                  <w:tcW w:w="4282" w:type="dxa"/>
                  <w:tcBorders>
                    <w:top w:val="single" w:sz="4" w:space="0" w:color="auto"/>
                    <w:left w:val="single" w:sz="4" w:space="0" w:color="auto"/>
                    <w:bottom w:val="single" w:sz="4" w:space="0" w:color="auto"/>
                    <w:right w:val="single" w:sz="4" w:space="0" w:color="auto"/>
                  </w:tcBorders>
                </w:tcPr>
                <w:p w14:paraId="077D639D" w14:textId="77777777" w:rsidR="00097D24" w:rsidRDefault="00097D24" w:rsidP="00097D24">
                  <w:pPr>
                    <w:spacing w:after="0" w:line="240" w:lineRule="auto"/>
                    <w:rPr>
                      <w:rFonts w:ascii="Arial" w:hAnsi="Arial" w:cs="Arial"/>
                    </w:rPr>
                  </w:pPr>
                  <w:r>
                    <w:rPr>
                      <w:rFonts w:ascii="Arial" w:hAnsi="Arial" w:cs="Arial"/>
                    </w:rPr>
                    <w:t>ALT and/ or AST rise &lt;100 U/L</w:t>
                  </w:r>
                </w:p>
                <w:p w14:paraId="70633927" w14:textId="77777777" w:rsidR="00097D24" w:rsidRDefault="00097D24" w:rsidP="00097D24">
                  <w:pPr>
                    <w:spacing w:after="0" w:line="240" w:lineRule="auto"/>
                    <w:rPr>
                      <w:rFonts w:ascii="Arial" w:hAnsi="Arial" w:cs="Arial"/>
                    </w:rPr>
                  </w:pPr>
                </w:p>
                <w:p w14:paraId="29947312" w14:textId="77777777" w:rsidR="00097D24" w:rsidRDefault="00097D24" w:rsidP="00097D24">
                  <w:pPr>
                    <w:spacing w:after="0" w:line="240" w:lineRule="auto"/>
                    <w:rPr>
                      <w:rFonts w:ascii="Arial" w:hAnsi="Arial" w:cs="Arial"/>
                    </w:rPr>
                  </w:pPr>
                </w:p>
                <w:p w14:paraId="3F0F5494" w14:textId="77777777" w:rsidR="00097D24" w:rsidRDefault="00097D24" w:rsidP="00097D24">
                  <w:pPr>
                    <w:spacing w:after="0" w:line="240" w:lineRule="auto"/>
                    <w:rPr>
                      <w:rFonts w:ascii="Arial" w:hAnsi="Arial" w:cs="Arial"/>
                    </w:rPr>
                  </w:pPr>
                </w:p>
                <w:p w14:paraId="4A2C7FD7" w14:textId="77777777" w:rsidR="00097D24" w:rsidRDefault="00097D24" w:rsidP="00097D24">
                  <w:pPr>
                    <w:spacing w:after="0" w:line="240" w:lineRule="auto"/>
                    <w:rPr>
                      <w:rFonts w:ascii="Arial" w:hAnsi="Arial" w:cs="Arial"/>
                    </w:rPr>
                  </w:pPr>
                </w:p>
                <w:p w14:paraId="28313F49" w14:textId="77777777" w:rsidR="00097D24" w:rsidRDefault="00097D24" w:rsidP="00097D24">
                  <w:pPr>
                    <w:spacing w:after="0" w:line="240" w:lineRule="auto"/>
                    <w:rPr>
                      <w:rFonts w:ascii="Arial" w:hAnsi="Arial" w:cs="Arial"/>
                    </w:rPr>
                  </w:pPr>
                  <w:r>
                    <w:rPr>
                      <w:rFonts w:ascii="Arial" w:hAnsi="Arial" w:cs="Arial"/>
                    </w:rPr>
                    <w:t>ALT and/ or AST rise &gt; 100 U/L</w:t>
                  </w:r>
                </w:p>
              </w:tc>
              <w:tc>
                <w:tcPr>
                  <w:tcW w:w="6255" w:type="dxa"/>
                  <w:tcBorders>
                    <w:top w:val="single" w:sz="4" w:space="0" w:color="auto"/>
                    <w:left w:val="single" w:sz="4" w:space="0" w:color="auto"/>
                    <w:bottom w:val="single" w:sz="4" w:space="0" w:color="auto"/>
                    <w:right w:val="single" w:sz="4" w:space="0" w:color="auto"/>
                  </w:tcBorders>
                  <w:shd w:val="pct10" w:color="auto" w:fill="auto"/>
                </w:tcPr>
                <w:p w14:paraId="0455A7BE" w14:textId="77777777" w:rsidR="00097D24" w:rsidRDefault="00097D24" w:rsidP="00097D24">
                  <w:pPr>
                    <w:spacing w:after="0" w:line="240" w:lineRule="auto"/>
                    <w:rPr>
                      <w:rFonts w:ascii="Arial" w:hAnsi="Arial" w:cs="Arial"/>
                    </w:rPr>
                  </w:pPr>
                  <w:r>
                    <w:rPr>
                      <w:rFonts w:ascii="Arial" w:hAnsi="Arial" w:cs="Arial"/>
                    </w:rPr>
                    <w:t xml:space="preserve">Check if any other medication started recently e.g. statin, antibiotics, NSAIDs. Review OTC medications and alcohol intake. Repeat in 1-2 weeks and if still abnormal, discuss </w:t>
                  </w:r>
                </w:p>
                <w:p w14:paraId="6510DDCB" w14:textId="77777777" w:rsidR="00097D24" w:rsidRDefault="00097D24" w:rsidP="00097D24">
                  <w:pPr>
                    <w:spacing w:after="0" w:line="240" w:lineRule="auto"/>
                    <w:rPr>
                      <w:rFonts w:ascii="Arial" w:hAnsi="Arial" w:cs="Arial"/>
                    </w:rPr>
                  </w:pPr>
                  <w:r>
                    <w:rPr>
                      <w:rFonts w:ascii="Arial" w:hAnsi="Arial" w:cs="Arial"/>
                    </w:rPr>
                    <w:t>with specialist.</w:t>
                  </w:r>
                </w:p>
                <w:p w14:paraId="5319904F" w14:textId="77777777" w:rsidR="00097D24" w:rsidRDefault="00097D24" w:rsidP="00097D24">
                  <w:pPr>
                    <w:spacing w:after="0" w:line="240" w:lineRule="auto"/>
                    <w:rPr>
                      <w:rFonts w:ascii="Arial" w:hAnsi="Arial" w:cs="Arial"/>
                    </w:rPr>
                  </w:pPr>
                </w:p>
                <w:p w14:paraId="16C1FF31" w14:textId="77777777" w:rsidR="00097D24" w:rsidRDefault="00097D24" w:rsidP="00097D24">
                  <w:pPr>
                    <w:spacing w:after="0" w:line="240" w:lineRule="auto"/>
                    <w:rPr>
                      <w:rFonts w:ascii="Arial" w:hAnsi="Arial" w:cs="Arial"/>
                    </w:rPr>
                  </w:pPr>
                  <w:r>
                    <w:rPr>
                      <w:rFonts w:ascii="Arial" w:hAnsi="Arial" w:cs="Arial"/>
                    </w:rPr>
                    <w:t>Withhold and discuss with specialist urgently</w:t>
                  </w:r>
                </w:p>
              </w:tc>
            </w:tr>
            <w:tr w:rsidR="00097D24" w14:paraId="11DF20B9" w14:textId="77777777" w:rsidTr="00097D24">
              <w:trPr>
                <w:trHeight w:val="476"/>
              </w:trPr>
              <w:tc>
                <w:tcPr>
                  <w:tcW w:w="4282" w:type="dxa"/>
                  <w:tcBorders>
                    <w:top w:val="single" w:sz="4" w:space="0" w:color="auto"/>
                    <w:left w:val="single" w:sz="4" w:space="0" w:color="auto"/>
                    <w:bottom w:val="single" w:sz="4" w:space="0" w:color="auto"/>
                    <w:right w:val="single" w:sz="4" w:space="0" w:color="auto"/>
                  </w:tcBorders>
                  <w:hideMark/>
                </w:tcPr>
                <w:p w14:paraId="468F6932" w14:textId="77777777" w:rsidR="00097D24" w:rsidRDefault="00097D24" w:rsidP="00097D24">
                  <w:pPr>
                    <w:spacing w:after="0" w:line="240" w:lineRule="auto"/>
                    <w:rPr>
                      <w:rFonts w:ascii="Arial" w:hAnsi="Arial" w:cs="Arial"/>
                    </w:rPr>
                  </w:pPr>
                  <w:r>
                    <w:rPr>
                      <w:rFonts w:ascii="Arial" w:hAnsi="Arial" w:cs="Arial"/>
                    </w:rPr>
                    <w:t>Elevated GGT and Alkaline phosphatase</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06C36AA6" w14:textId="77777777" w:rsidR="00097D24" w:rsidRDefault="00097D24" w:rsidP="00097D24">
                  <w:pPr>
                    <w:spacing w:after="0" w:line="240" w:lineRule="auto"/>
                    <w:rPr>
                      <w:rFonts w:ascii="Arial" w:hAnsi="Arial" w:cs="Arial"/>
                    </w:rPr>
                  </w:pPr>
                  <w:r>
                    <w:rPr>
                      <w:rFonts w:ascii="Arial" w:hAnsi="Arial" w:cs="Arial"/>
                    </w:rPr>
                    <w:t>Should be investigated like in any other patient. Review alcohol intake. If no abnormality found contact specialist.</w:t>
                  </w:r>
                </w:p>
              </w:tc>
            </w:tr>
            <w:tr w:rsidR="00097D24" w14:paraId="2DEAA61D" w14:textId="77777777" w:rsidTr="00097D24">
              <w:trPr>
                <w:trHeight w:val="267"/>
              </w:trPr>
              <w:tc>
                <w:tcPr>
                  <w:tcW w:w="4282" w:type="dxa"/>
                  <w:tcBorders>
                    <w:top w:val="single" w:sz="4" w:space="0" w:color="auto"/>
                    <w:left w:val="single" w:sz="4" w:space="0" w:color="auto"/>
                    <w:bottom w:val="single" w:sz="4" w:space="0" w:color="auto"/>
                    <w:right w:val="single" w:sz="4" w:space="0" w:color="auto"/>
                  </w:tcBorders>
                  <w:hideMark/>
                </w:tcPr>
                <w:p w14:paraId="37F71873" w14:textId="77777777" w:rsidR="00097D24" w:rsidRDefault="00097D24" w:rsidP="00097D24">
                  <w:pPr>
                    <w:spacing w:after="0" w:line="240" w:lineRule="auto"/>
                    <w:rPr>
                      <w:rFonts w:ascii="Arial" w:hAnsi="Arial" w:cs="Arial"/>
                    </w:rPr>
                  </w:pPr>
                  <w:r>
                    <w:rPr>
                      <w:rFonts w:ascii="Arial" w:hAnsi="Arial" w:cs="Arial"/>
                    </w:rPr>
                    <w:t>Albumin – unexplained fall to &lt;30 g/L</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1D71B2F2" w14:textId="77777777" w:rsidR="00097D24" w:rsidRDefault="00097D24" w:rsidP="00097D24">
                  <w:pPr>
                    <w:spacing w:after="0" w:line="240" w:lineRule="auto"/>
                    <w:rPr>
                      <w:rFonts w:ascii="Arial" w:hAnsi="Arial" w:cs="Arial"/>
                    </w:rPr>
                  </w:pPr>
                  <w:r>
                    <w:rPr>
                      <w:rFonts w:ascii="Arial" w:hAnsi="Arial" w:cs="Arial"/>
                    </w:rPr>
                    <w:t>Discuss with specialist</w:t>
                  </w:r>
                </w:p>
              </w:tc>
            </w:tr>
            <w:tr w:rsidR="00097D24" w14:paraId="0F0C3F55" w14:textId="77777777" w:rsidTr="00097D24">
              <w:trPr>
                <w:trHeight w:val="1094"/>
              </w:trPr>
              <w:tc>
                <w:tcPr>
                  <w:tcW w:w="4282" w:type="dxa"/>
                  <w:tcBorders>
                    <w:top w:val="single" w:sz="4" w:space="0" w:color="auto"/>
                    <w:left w:val="single" w:sz="4" w:space="0" w:color="auto"/>
                    <w:bottom w:val="single" w:sz="4" w:space="0" w:color="auto"/>
                    <w:right w:val="single" w:sz="4" w:space="0" w:color="auto"/>
                  </w:tcBorders>
                  <w:hideMark/>
                </w:tcPr>
                <w:p w14:paraId="1DF362DB" w14:textId="267FB5C1" w:rsidR="00097D24" w:rsidRDefault="00097D24" w:rsidP="00097D24">
                  <w:pPr>
                    <w:spacing w:after="0" w:line="240" w:lineRule="auto"/>
                    <w:rPr>
                      <w:rFonts w:ascii="Arial" w:hAnsi="Arial" w:cs="Arial"/>
                    </w:rPr>
                  </w:pPr>
                  <w:r>
                    <w:rPr>
                      <w:rFonts w:ascii="Arial" w:hAnsi="Arial" w:cs="Arial"/>
                    </w:rPr>
                    <w:t>Creatinine rise &gt;30% over 12 months and/ or calculated GFR &lt;60</w:t>
                  </w:r>
                  <w:r w:rsidR="00DB0F3B">
                    <w:rPr>
                      <w:rFonts w:ascii="Arial" w:hAnsi="Arial" w:cs="Arial"/>
                    </w:rPr>
                    <w:t>ml/min</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1D242781" w14:textId="77777777" w:rsidR="00097D24" w:rsidRDefault="00097D24" w:rsidP="00097D24">
                  <w:pPr>
                    <w:spacing w:after="0" w:line="240" w:lineRule="auto"/>
                    <w:rPr>
                      <w:rFonts w:ascii="Arial" w:hAnsi="Arial" w:cs="Arial"/>
                    </w:rPr>
                  </w:pPr>
                  <w:r>
                    <w:rPr>
                      <w:rFonts w:ascii="Arial" w:hAnsi="Arial" w:cs="Arial"/>
                    </w:rPr>
                    <w:t>Review hydration status and any change in medications especially addition of ACE inhibitors, angiotensin 2 receptor blockers, diuretics and NSAIDs. Withhold and discuss with specialist as dose adjustment likely to be required.</w:t>
                  </w:r>
                </w:p>
              </w:tc>
            </w:tr>
            <w:tr w:rsidR="00097D24" w14:paraId="1DED54BF" w14:textId="77777777" w:rsidTr="00097D24">
              <w:trPr>
                <w:trHeight w:val="284"/>
              </w:trPr>
              <w:tc>
                <w:tcPr>
                  <w:tcW w:w="4282" w:type="dxa"/>
                  <w:tcBorders>
                    <w:top w:val="single" w:sz="4" w:space="0" w:color="auto"/>
                    <w:left w:val="single" w:sz="4" w:space="0" w:color="auto"/>
                    <w:bottom w:val="single" w:sz="4" w:space="0" w:color="auto"/>
                    <w:right w:val="single" w:sz="4" w:space="0" w:color="auto"/>
                  </w:tcBorders>
                  <w:hideMark/>
                </w:tcPr>
                <w:p w14:paraId="63E64D95" w14:textId="77777777" w:rsidR="00097D24" w:rsidRDefault="00097D24" w:rsidP="00097D24">
                  <w:pPr>
                    <w:spacing w:after="0" w:line="240" w:lineRule="auto"/>
                    <w:rPr>
                      <w:rFonts w:ascii="Arial" w:hAnsi="Arial" w:cs="Arial"/>
                    </w:rPr>
                  </w:pPr>
                  <w:r>
                    <w:rPr>
                      <w:rFonts w:ascii="Arial" w:hAnsi="Arial" w:cs="Arial"/>
                    </w:rPr>
                    <w:t>ESR/ CRP rise above baseline</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153B45B1" w14:textId="77777777" w:rsidR="00097D24" w:rsidRDefault="00097D24" w:rsidP="00097D24">
                  <w:pPr>
                    <w:spacing w:after="0" w:line="240" w:lineRule="auto"/>
                    <w:rPr>
                      <w:rFonts w:ascii="Arial" w:hAnsi="Arial" w:cs="Arial"/>
                    </w:rPr>
                  </w:pPr>
                  <w:r>
                    <w:rPr>
                      <w:rFonts w:ascii="Arial" w:hAnsi="Arial" w:cs="Arial"/>
                    </w:rPr>
                    <w:t>Screen for infection and contact specialist if not found</w:t>
                  </w:r>
                </w:p>
              </w:tc>
            </w:tr>
            <w:tr w:rsidR="00097D24" w14:paraId="3BB24999" w14:textId="77777777" w:rsidTr="00097D24">
              <w:trPr>
                <w:trHeight w:val="1324"/>
              </w:trPr>
              <w:tc>
                <w:tcPr>
                  <w:tcW w:w="4282" w:type="dxa"/>
                  <w:tcBorders>
                    <w:top w:val="single" w:sz="4" w:space="0" w:color="auto"/>
                    <w:left w:val="single" w:sz="4" w:space="0" w:color="auto"/>
                    <w:bottom w:val="single" w:sz="4" w:space="0" w:color="auto"/>
                    <w:right w:val="single" w:sz="4" w:space="0" w:color="auto"/>
                  </w:tcBorders>
                  <w:hideMark/>
                </w:tcPr>
                <w:p w14:paraId="34D8D4C4" w14:textId="77777777" w:rsidR="00097D24" w:rsidRDefault="00097D24" w:rsidP="00097D24">
                  <w:pPr>
                    <w:spacing w:after="0"/>
                    <w:rPr>
                      <w:rFonts w:ascii="Arial" w:hAnsi="Arial" w:cs="Arial"/>
                    </w:rPr>
                  </w:pPr>
                  <w:r>
                    <w:rPr>
                      <w:rFonts w:ascii="Arial" w:hAnsi="Arial" w:cs="Arial"/>
                    </w:rPr>
                    <w:t xml:space="preserve">P3NP &gt;4.2mg/l on 3 occasions in </w:t>
                  </w:r>
                  <w:proofErr w:type="gramStart"/>
                  <w:r>
                    <w:rPr>
                      <w:rFonts w:ascii="Arial" w:hAnsi="Arial" w:cs="Arial"/>
                    </w:rPr>
                    <w:t>12 month</w:t>
                  </w:r>
                  <w:proofErr w:type="gramEnd"/>
                  <w:r>
                    <w:rPr>
                      <w:rFonts w:ascii="Arial" w:hAnsi="Arial" w:cs="Arial"/>
                    </w:rPr>
                    <w:t xml:space="preserve"> period</w:t>
                  </w:r>
                </w:p>
                <w:p w14:paraId="7D673193" w14:textId="77777777" w:rsidR="00097D24" w:rsidRDefault="00097D24" w:rsidP="00097D24">
                  <w:pPr>
                    <w:spacing w:after="0"/>
                    <w:rPr>
                      <w:rFonts w:ascii="Arial" w:hAnsi="Arial" w:cs="Arial"/>
                      <w:b/>
                      <w:bCs/>
                      <w:u w:val="single"/>
                    </w:rPr>
                  </w:pPr>
                  <w:r>
                    <w:rPr>
                      <w:rFonts w:ascii="Arial" w:hAnsi="Arial" w:cs="Arial"/>
                      <w:b/>
                      <w:bCs/>
                      <w:u w:val="single"/>
                    </w:rPr>
                    <w:t>OR</w:t>
                  </w:r>
                </w:p>
                <w:p w14:paraId="7AE5D474" w14:textId="77777777" w:rsidR="00097D24" w:rsidRDefault="00097D24" w:rsidP="00097D24">
                  <w:pPr>
                    <w:spacing w:after="0"/>
                    <w:rPr>
                      <w:rFonts w:ascii="Arial" w:hAnsi="Arial" w:cs="Arial"/>
                    </w:rPr>
                  </w:pPr>
                  <w:r>
                    <w:rPr>
                      <w:rFonts w:ascii="Arial" w:hAnsi="Arial" w:cs="Arial"/>
                    </w:rPr>
                    <w:t xml:space="preserve">P3NP &gt;8.0mg/l on 2 occasions </w:t>
                  </w:r>
                </w:p>
                <w:p w14:paraId="5E145050" w14:textId="77777777" w:rsidR="00097D24" w:rsidRDefault="00097D24" w:rsidP="00097D24">
                  <w:pPr>
                    <w:spacing w:after="0"/>
                    <w:rPr>
                      <w:rFonts w:ascii="Arial" w:hAnsi="Arial" w:cs="Arial"/>
                      <w:b/>
                      <w:bCs/>
                      <w:u w:val="single"/>
                    </w:rPr>
                  </w:pPr>
                  <w:r>
                    <w:rPr>
                      <w:rFonts w:ascii="Arial" w:hAnsi="Arial" w:cs="Arial"/>
                      <w:b/>
                      <w:bCs/>
                      <w:u w:val="single"/>
                    </w:rPr>
                    <w:t>OR</w:t>
                  </w:r>
                </w:p>
                <w:p w14:paraId="4C59F5BD" w14:textId="77777777" w:rsidR="00097D24" w:rsidRDefault="00097D24" w:rsidP="00097D24">
                  <w:pPr>
                    <w:spacing w:after="0" w:line="240" w:lineRule="auto"/>
                  </w:pPr>
                  <w:r>
                    <w:rPr>
                      <w:rFonts w:ascii="Arial" w:hAnsi="Arial" w:cs="Arial"/>
                    </w:rPr>
                    <w:t xml:space="preserve">P3NP &gt;10mg/l on 1 occasion </w:t>
                  </w:r>
                </w:p>
              </w:tc>
              <w:tc>
                <w:tcPr>
                  <w:tcW w:w="6255"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323523FC" w14:textId="22C2582E" w:rsidR="00097D24" w:rsidRDefault="000550DE" w:rsidP="00097D24">
                  <w:pPr>
                    <w:spacing w:after="0" w:line="240" w:lineRule="auto"/>
                    <w:rPr>
                      <w:rFonts w:ascii="Arial" w:hAnsi="Arial" w:cs="Arial"/>
                    </w:rPr>
                  </w:pPr>
                  <w:r w:rsidRPr="000550DE">
                    <w:rPr>
                      <w:rFonts w:ascii="Arial" w:hAnsi="Arial" w:cs="Arial"/>
                    </w:rPr>
                    <w:t>The Dermatologist will advise GP and patient if dose needs to STOP or reduction in dose</w:t>
                  </w:r>
                  <w:r>
                    <w:rPr>
                      <w:rFonts w:ascii="Arial" w:hAnsi="Arial" w:cs="Arial"/>
                    </w:rPr>
                    <w:t>;</w:t>
                  </w:r>
                  <w:r w:rsidRPr="000550DE">
                    <w:rPr>
                      <w:rFonts w:ascii="Arial" w:hAnsi="Arial" w:cs="Arial"/>
                    </w:rPr>
                    <w:t xml:space="preserve"> and seek advice from Hepatologist as required.</w:t>
                  </w: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bl>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77777777"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3CEFF367" w:rsidR="00E85B9D" w:rsidRPr="00D7659F" w:rsidRDefault="005D1B7A" w:rsidP="00D7659F">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w:t>
      </w:r>
      <w:r w:rsidRPr="00D7659F">
        <w:rPr>
          <w:rFonts w:ascii="Arial" w:hAnsi="Arial" w:cs="Arial"/>
        </w:rPr>
        <w:t>ted and signed the shared care agreement form</w:t>
      </w:r>
      <w:r w:rsidR="000678AD" w:rsidRPr="00D7659F">
        <w:rPr>
          <w:rFonts w:ascii="Arial" w:hAnsi="Arial" w:cs="Arial"/>
        </w:rPr>
        <w:t xml:space="preserve"> (page </w:t>
      </w:r>
      <w:r w:rsidR="004C2395">
        <w:rPr>
          <w:rFonts w:ascii="Arial" w:hAnsi="Arial" w:cs="Arial"/>
        </w:rPr>
        <w:t>1</w:t>
      </w:r>
      <w:r w:rsidRPr="00D7659F">
        <w:rPr>
          <w:rFonts w:ascii="Arial" w:hAnsi="Arial" w:cs="Arial"/>
        </w:rPr>
        <w:t xml:space="preserve">). </w:t>
      </w:r>
    </w:p>
    <w:p w14:paraId="0DC690BA" w14:textId="2A7A9B02" w:rsidR="00D7659F" w:rsidRDefault="00D7659F" w:rsidP="00BE545B">
      <w:pPr>
        <w:spacing w:after="120" w:line="240" w:lineRule="auto"/>
        <w:rPr>
          <w:rFonts w:ascii="Arial" w:eastAsia="Times New Roman" w:hAnsi="Arial" w:cs="Arial"/>
          <w:b/>
          <w:sz w:val="28"/>
          <w:szCs w:val="24"/>
          <w:u w:val="single"/>
          <w:lang w:val="en-US"/>
        </w:rPr>
      </w:pPr>
    </w:p>
    <w:p w14:paraId="3C996768" w14:textId="7A11E80B" w:rsidR="00097D24" w:rsidRDefault="00097D24" w:rsidP="00BE545B">
      <w:pPr>
        <w:spacing w:after="120" w:line="240" w:lineRule="auto"/>
        <w:rPr>
          <w:rFonts w:ascii="Arial" w:eastAsia="Times New Roman" w:hAnsi="Arial" w:cs="Arial"/>
          <w:b/>
          <w:sz w:val="28"/>
          <w:szCs w:val="24"/>
          <w:u w:val="single"/>
          <w:lang w:val="en-US"/>
        </w:rPr>
      </w:pPr>
    </w:p>
    <w:p w14:paraId="1BFFF0C0" w14:textId="44C3A7E1" w:rsidR="00EB2DA4" w:rsidRDefault="00EB2DA4" w:rsidP="00BE545B">
      <w:pPr>
        <w:spacing w:after="120" w:line="240" w:lineRule="auto"/>
        <w:rPr>
          <w:rFonts w:ascii="Arial" w:eastAsia="Times New Roman" w:hAnsi="Arial" w:cs="Arial"/>
          <w:b/>
          <w:sz w:val="28"/>
          <w:szCs w:val="24"/>
          <w:u w:val="single"/>
          <w:lang w:val="en-US"/>
        </w:rPr>
      </w:pPr>
    </w:p>
    <w:p w14:paraId="210C2A12" w14:textId="6AB6CB61" w:rsidR="00EB2DA4" w:rsidRDefault="00EB2DA4" w:rsidP="00BE545B">
      <w:pPr>
        <w:spacing w:after="120" w:line="240" w:lineRule="auto"/>
        <w:rPr>
          <w:rFonts w:ascii="Arial" w:eastAsia="Times New Roman" w:hAnsi="Arial" w:cs="Arial"/>
          <w:b/>
          <w:sz w:val="28"/>
          <w:szCs w:val="24"/>
          <w:u w:val="single"/>
          <w:lang w:val="en-US"/>
        </w:rPr>
      </w:pPr>
    </w:p>
    <w:p w14:paraId="5F018362" w14:textId="581A3798" w:rsidR="00EB2DA4" w:rsidRDefault="00EB2DA4" w:rsidP="00BE545B">
      <w:pPr>
        <w:spacing w:after="120" w:line="240" w:lineRule="auto"/>
        <w:rPr>
          <w:rFonts w:ascii="Arial" w:eastAsia="Times New Roman" w:hAnsi="Arial" w:cs="Arial"/>
          <w:b/>
          <w:sz w:val="28"/>
          <w:szCs w:val="24"/>
          <w:u w:val="single"/>
          <w:lang w:val="en-US"/>
        </w:rPr>
      </w:pPr>
    </w:p>
    <w:p w14:paraId="48B534A9" w14:textId="501C9357" w:rsidR="002A009B" w:rsidRPr="002B0C19" w:rsidRDefault="00C83EBD" w:rsidP="002A009B">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7A7BFCE4" w14:textId="4BDEE8B4" w:rsidR="00723203" w:rsidRDefault="00723203" w:rsidP="00F37C42">
      <w:pPr>
        <w:pBdr>
          <w:top w:val="double" w:sz="6" w:space="1" w:color="auto"/>
          <w:left w:val="double" w:sz="6" w:space="4" w:color="auto"/>
          <w:bottom w:val="double" w:sz="6" w:space="12"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Shared C</w:t>
      </w:r>
      <w:r w:rsidR="00CD1399">
        <w:rPr>
          <w:rFonts w:ascii="Arial" w:eastAsia="Times New Roman" w:hAnsi="Arial" w:cs="Times New Roman"/>
          <w:b/>
          <w:szCs w:val="24"/>
          <w:lang w:val="en-US"/>
        </w:rPr>
        <w:t xml:space="preserve">are Protocol: Guideline No </w:t>
      </w:r>
      <w:r w:rsidR="00EB2DA4">
        <w:rPr>
          <w:rFonts w:ascii="Arial" w:eastAsia="Times New Roman" w:hAnsi="Arial" w:cs="Times New Roman"/>
          <w:b/>
          <w:szCs w:val="24"/>
          <w:lang w:val="en-US"/>
        </w:rPr>
        <w:t>5</w:t>
      </w:r>
      <w:r w:rsidR="00CD1399">
        <w:rPr>
          <w:rFonts w:ascii="Arial" w:eastAsia="Times New Roman" w:hAnsi="Arial" w:cs="Times New Roman"/>
          <w:b/>
          <w:szCs w:val="24"/>
          <w:lang w:val="en-US"/>
        </w:rPr>
        <w:t xml:space="preserve">; </w:t>
      </w:r>
      <w:r>
        <w:rPr>
          <w:rFonts w:ascii="Arial" w:eastAsia="Times New Roman" w:hAnsi="Arial" w:cs="Times New Roman"/>
          <w:b/>
          <w:szCs w:val="24"/>
          <w:lang w:val="en-US"/>
        </w:rPr>
        <w:t xml:space="preserve">Version </w:t>
      </w:r>
      <w:r w:rsidR="00EB2DA4" w:rsidRPr="007C5E50">
        <w:rPr>
          <w:rFonts w:ascii="Arial" w:eastAsia="Times New Roman" w:hAnsi="Arial" w:cs="Times New Roman"/>
          <w:b/>
          <w:szCs w:val="24"/>
          <w:lang w:val="en-US"/>
        </w:rPr>
        <w:t>2</w:t>
      </w:r>
      <w:r w:rsidR="00F37C42">
        <w:rPr>
          <w:rFonts w:ascii="Arial" w:eastAsia="Times New Roman" w:hAnsi="Arial" w:cs="Times New Roman"/>
          <w:b/>
          <w:szCs w:val="24"/>
          <w:lang w:val="en-US"/>
        </w:rPr>
        <w:t>.1</w:t>
      </w:r>
    </w:p>
    <w:p w14:paraId="7C1441FB" w14:textId="391F7313" w:rsidR="003A328E" w:rsidRDefault="003A328E" w:rsidP="00F37C42">
      <w:pPr>
        <w:pBdr>
          <w:top w:val="double" w:sz="6" w:space="1" w:color="auto"/>
          <w:left w:val="double" w:sz="6" w:space="4" w:color="auto"/>
          <w:bottom w:val="double" w:sz="6" w:space="12" w:color="auto"/>
          <w:right w:val="double" w:sz="6" w:space="4" w:color="auto"/>
        </w:pBdr>
        <w:spacing w:after="0" w:line="240" w:lineRule="auto"/>
        <w:jc w:val="center"/>
        <w:rPr>
          <w:rFonts w:ascii="Arial" w:eastAsia="Times New Roman" w:hAnsi="Arial"/>
          <w:b/>
          <w:szCs w:val="24"/>
          <w:lang w:val="en-US"/>
        </w:rPr>
      </w:pPr>
      <w:r>
        <w:rPr>
          <w:rFonts w:ascii="Arial" w:eastAsia="Times New Roman" w:hAnsi="Arial"/>
          <w:b/>
          <w:szCs w:val="24"/>
          <w:lang w:val="en-US"/>
        </w:rPr>
        <w:t>Methotrexate (oral and subcutaneous) use in adults</w:t>
      </w:r>
      <w:r w:rsidR="00F37C42">
        <w:rPr>
          <w:rFonts w:ascii="Arial" w:eastAsia="Times New Roman" w:hAnsi="Arial"/>
          <w:b/>
          <w:szCs w:val="24"/>
          <w:lang w:val="en-US"/>
        </w:rPr>
        <w:t>:</w:t>
      </w:r>
    </w:p>
    <w:p w14:paraId="23DB5472" w14:textId="037733F9" w:rsidR="00F37C42" w:rsidRDefault="00F37C42" w:rsidP="00F37C42">
      <w:pPr>
        <w:pBdr>
          <w:top w:val="double" w:sz="6" w:space="1" w:color="auto"/>
          <w:left w:val="double" w:sz="6" w:space="4" w:color="auto"/>
          <w:bottom w:val="double" w:sz="6" w:space="12" w:color="auto"/>
          <w:right w:val="double" w:sz="6" w:space="4" w:color="auto"/>
        </w:pBdr>
        <w:spacing w:after="0" w:line="240" w:lineRule="auto"/>
        <w:jc w:val="center"/>
        <w:rPr>
          <w:rFonts w:ascii="Arial" w:eastAsia="Times New Roman" w:hAnsi="Arial"/>
          <w:b/>
          <w:szCs w:val="24"/>
          <w:lang w:val="en-US"/>
        </w:rPr>
      </w:pPr>
      <w:r w:rsidRPr="00F37C42">
        <w:rPr>
          <w:rFonts w:ascii="Arial" w:eastAsia="Times New Roman" w:hAnsi="Arial"/>
          <w:b/>
          <w:szCs w:val="24"/>
          <w:lang w:val="en-US"/>
        </w:rPr>
        <w:t>Rheumatology, Dermatology, Gastroenterology and Respiratory</w:t>
      </w:r>
    </w:p>
    <w:p w14:paraId="01A1A0C8" w14:textId="77777777" w:rsidR="00004CD4" w:rsidRPr="007615C2" w:rsidRDefault="00004CD4" w:rsidP="00004CD4">
      <w:pPr>
        <w:spacing w:after="0" w:line="240" w:lineRule="auto"/>
        <w:contextualSpacing/>
        <w:jc w:val="center"/>
        <w:rPr>
          <w:rFonts w:ascii="Arial" w:eastAsia="Times New Roman" w:hAnsi="Arial" w:cs="Times New Roman"/>
          <w:sz w:val="12"/>
          <w:szCs w:val="24"/>
          <w:lang w:val="en-US"/>
        </w:rPr>
      </w:pPr>
    </w:p>
    <w:p w14:paraId="30A1C624" w14:textId="2FC9F527" w:rsidR="007615C2" w:rsidRPr="002A009B" w:rsidRDefault="00004CD4" w:rsidP="002A009B">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w:t>
      </w:r>
      <w:r w:rsidR="008D5B6B">
        <w:rPr>
          <w:rFonts w:ascii="Arial" w:eastAsia="Times New Roman" w:hAnsi="Arial" w:cs="Times New Roman"/>
          <w:b/>
          <w:lang w:val="en-US" w:eastAsia="en-GB"/>
        </w:rPr>
        <w:t xml:space="preserve"> </w:t>
      </w:r>
      <w:hyperlink r:id="rId11"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2"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0A9A0ABA" w:rsid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529A2E14" w14:textId="7FE68B0E" w:rsidR="00B11148" w:rsidRDefault="00B11148"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34259C7D"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bCs/>
          <w:lang w:val="en-US"/>
        </w:rPr>
      </w:pPr>
      <w:r>
        <w:rPr>
          <w:rFonts w:ascii="Arial" w:hAnsi="Arial" w:cs="Arial"/>
          <w:bCs/>
          <w:lang w:val="en-US"/>
        </w:rPr>
        <w:t>Methotrexate is a folic acid antagonist and is classified as an antimetabolite cytotoxic agent. It can be used in a wide range of conditions.</w:t>
      </w:r>
    </w:p>
    <w:p w14:paraId="21F141C7"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bCs/>
          <w:lang w:val="en-US"/>
        </w:rPr>
      </w:pPr>
      <w:r>
        <w:rPr>
          <w:rFonts w:ascii="Arial" w:hAnsi="Arial" w:cs="Arial"/>
          <w:bCs/>
          <w:lang w:val="en-US"/>
        </w:rPr>
        <w:t>Indications not specified below are not covered by this Shared Care Protocol.</w:t>
      </w:r>
    </w:p>
    <w:p w14:paraId="3F752504"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lang w:val="en-US"/>
        </w:rPr>
      </w:pPr>
      <w:r>
        <w:rPr>
          <w:rFonts w:ascii="Arial" w:hAnsi="Arial" w:cs="Arial"/>
          <w:b/>
          <w:bCs/>
          <w:lang w:val="en-US"/>
        </w:rPr>
        <w:t>Rheumatology</w:t>
      </w:r>
    </w:p>
    <w:p w14:paraId="0C19ED5D"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bCs/>
          <w:lang w:val="en-US"/>
        </w:rPr>
      </w:pPr>
      <w:r>
        <w:rPr>
          <w:rFonts w:ascii="Arial" w:hAnsi="Arial" w:cs="Arial"/>
          <w:bCs/>
          <w:lang w:val="en-US"/>
        </w:rPr>
        <w:t>Methotrexate is used as a disease modifying anti-rheumatic drug (DMARD) and as a steroid-sparing agent.</w:t>
      </w:r>
    </w:p>
    <w:p w14:paraId="59B3B345"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lang w:val="en-US"/>
        </w:rPr>
      </w:pPr>
      <w:r>
        <w:rPr>
          <w:rFonts w:ascii="Arial" w:hAnsi="Arial" w:cs="Arial"/>
          <w:lang w:val="en-US"/>
        </w:rPr>
        <w:t>Licensed indication – rheumatoid arthritis (RA).</w:t>
      </w:r>
    </w:p>
    <w:p w14:paraId="5DF13787"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lang w:val="en-US"/>
        </w:rPr>
      </w:pPr>
      <w:r>
        <w:rPr>
          <w:rFonts w:ascii="Arial" w:hAnsi="Arial" w:cs="Arial"/>
          <w:lang w:val="en-US"/>
        </w:rPr>
        <w:t>Unlicensed indications but recommended by the British Society of Rheumatology (BSR) – psoriatic arthritis (PsA), undifferentiated inflammatory arthritis, juvenile idiopathic arthritis (JIA), systemic lupus erythematosis, inflammatory myositis, scleroderma, vasculitis and polymyalgia rheumatica.</w:t>
      </w:r>
    </w:p>
    <w:p w14:paraId="09EC319A"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Dermatology</w:t>
      </w:r>
    </w:p>
    <w:p w14:paraId="4537A894"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lang w:val="en-US"/>
        </w:rPr>
      </w:pPr>
      <w:r>
        <w:rPr>
          <w:rFonts w:ascii="Arial" w:hAnsi="Arial" w:cs="Arial"/>
          <w:lang w:val="en-US"/>
        </w:rPr>
        <w:t>Licensed indication – Psoriasis.</w:t>
      </w:r>
    </w:p>
    <w:p w14:paraId="034B021F"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b/>
          <w:lang w:val="en-US"/>
        </w:rPr>
      </w:pPr>
      <w:r>
        <w:rPr>
          <w:rFonts w:ascii="Arial" w:hAnsi="Arial" w:cs="Arial"/>
          <w:lang w:val="en-US"/>
        </w:rPr>
        <w:t xml:space="preserve">Unlicensed indications – Eczema, cutaneous sarcoidosis, systemic sclerosis, Bullous Pemphigoid, Pemphigus, cutaneous lupus erythematosis, cutaneous T cell lymphoma, cutaneous vasculitis and several other skin diseases (see Reference 3 for full list). </w:t>
      </w:r>
    </w:p>
    <w:p w14:paraId="6F9D1642"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 xml:space="preserve">Gastroenterology </w:t>
      </w:r>
    </w:p>
    <w:p w14:paraId="786BC841"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Pr>
          <w:rFonts w:ascii="Arial" w:hAnsi="Arial" w:cs="Arial"/>
          <w:lang w:val="en-US"/>
        </w:rPr>
        <w:t>Unlicensed indication – Crohn’s disease.</w:t>
      </w:r>
    </w:p>
    <w:p w14:paraId="59EE5422"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Pr>
          <w:rFonts w:ascii="Arial" w:hAnsi="Arial" w:cs="Arial"/>
          <w:b/>
        </w:rPr>
        <w:t>Respiratory</w:t>
      </w:r>
    </w:p>
    <w:p w14:paraId="271E7332"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Pr>
          <w:rFonts w:ascii="Arial" w:hAnsi="Arial" w:cs="Arial"/>
          <w:lang w:val="en-US"/>
        </w:rPr>
        <w:t xml:space="preserve">Unlicensed indication – </w:t>
      </w:r>
      <w:r>
        <w:rPr>
          <w:rFonts w:ascii="Arial" w:hAnsi="Arial" w:cs="Arial"/>
        </w:rPr>
        <w:t>pulmonary sarcoidosis.</w:t>
      </w:r>
    </w:p>
    <w:p w14:paraId="5A776090" w14:textId="77777777" w:rsidR="002A009B" w:rsidRPr="005430C6" w:rsidRDefault="002A009B" w:rsidP="002A009B">
      <w:pPr>
        <w:spacing w:after="0" w:line="240" w:lineRule="auto"/>
        <w:rPr>
          <w:rFonts w:ascii="Arial" w:hAnsi="Arial" w:cs="Arial"/>
          <w:b/>
          <w:sz w:val="18"/>
        </w:rPr>
      </w:pPr>
    </w:p>
    <w:p w14:paraId="30C04829" w14:textId="77777777" w:rsidR="002A009B" w:rsidRDefault="002A009B" w:rsidP="002A009B">
      <w:pPr>
        <w:pBdr>
          <w:top w:val="single" w:sz="4" w:space="1" w:color="auto"/>
          <w:left w:val="single" w:sz="4" w:space="4" w:color="auto"/>
          <w:bottom w:val="single" w:sz="4" w:space="1" w:color="auto"/>
          <w:right w:val="single" w:sz="4" w:space="4" w:color="auto"/>
        </w:pBdr>
        <w:spacing w:after="0" w:line="240" w:lineRule="auto"/>
      </w:pPr>
      <w:r w:rsidRPr="00004CD4">
        <w:rPr>
          <w:rFonts w:ascii="Arial" w:hAnsi="Arial" w:cs="Arial"/>
          <w:b/>
        </w:rPr>
        <w:t xml:space="preserve">DOSAGE, ROUTE OF ADMINISTRATION AND </w:t>
      </w:r>
      <w:r>
        <w:rPr>
          <w:rFonts w:ascii="Arial" w:hAnsi="Arial" w:cs="Arial"/>
          <w:b/>
        </w:rPr>
        <w:t>DURATION OF TREATMENT</w:t>
      </w:r>
      <w:r w:rsidRPr="00672B57">
        <w:t xml:space="preserve"> </w:t>
      </w:r>
    </w:p>
    <w:p w14:paraId="3B8340CD" w14:textId="010178B7" w:rsidR="00307B2B" w:rsidRDefault="00307B2B"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28ACAE87"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Pr>
          <w:rFonts w:ascii="Arial" w:hAnsi="Arial" w:cs="Arial"/>
          <w:b/>
        </w:rPr>
        <w:t>Adult dosage and administration</w:t>
      </w:r>
    </w:p>
    <w:p w14:paraId="03B04C9C"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lang w:val="en-US"/>
        </w:rPr>
      </w:pPr>
      <w:r>
        <w:rPr>
          <w:rFonts w:ascii="Arial" w:hAnsi="Arial" w:cs="Arial"/>
          <w:b/>
          <w:lang w:val="en-US"/>
        </w:rPr>
        <w:t>Oral Methotrexate:</w:t>
      </w:r>
      <w:r>
        <w:rPr>
          <w:rFonts w:ascii="Arial" w:hAnsi="Arial" w:cs="Arial"/>
          <w:lang w:val="en-US"/>
        </w:rPr>
        <w:t xml:space="preserve"> 2.5mg and 10mg tablets are available but </w:t>
      </w:r>
      <w:r>
        <w:rPr>
          <w:rFonts w:ascii="Arial" w:hAnsi="Arial" w:cs="Arial"/>
          <w:b/>
          <w:lang w:val="en-US"/>
        </w:rPr>
        <w:t>ONLY multiples of the 2.5mg tablet</w:t>
      </w:r>
      <w:r>
        <w:rPr>
          <w:rFonts w:ascii="Arial" w:hAnsi="Arial" w:cs="Arial"/>
          <w:lang w:val="en-US"/>
        </w:rPr>
        <w:t xml:space="preserve"> should be prescribed and dispensed for patients covered by this guideline and this should remain consistent to avoid confusion and to allow flexibility in dosing</w:t>
      </w:r>
      <w:r>
        <w:rPr>
          <w:rFonts w:ascii="Arial" w:hAnsi="Arial" w:cs="Arial"/>
          <w:b/>
          <w:bCs/>
          <w:lang w:val="en-US"/>
        </w:rPr>
        <w:t>. The day of administration must be specified on the prescription.</w:t>
      </w:r>
    </w:p>
    <w:p w14:paraId="2D829A17" w14:textId="77777777" w:rsidR="00F37C42" w:rsidRDefault="00F37C42" w:rsidP="00F37C42">
      <w:pPr>
        <w:pBdr>
          <w:top w:val="single" w:sz="4" w:space="1" w:color="auto"/>
          <w:left w:val="single" w:sz="4" w:space="4" w:color="auto"/>
          <w:bottom w:val="single" w:sz="4" w:space="1" w:color="auto"/>
          <w:right w:val="single" w:sz="4" w:space="4" w:color="auto"/>
        </w:pBdr>
        <w:tabs>
          <w:tab w:val="left" w:pos="1215"/>
        </w:tabs>
        <w:spacing w:after="0" w:line="240" w:lineRule="auto"/>
        <w:jc w:val="both"/>
        <w:rPr>
          <w:rFonts w:ascii="Arial" w:hAnsi="Arial" w:cs="Arial"/>
          <w:lang w:val="en-US"/>
        </w:rPr>
      </w:pPr>
    </w:p>
    <w:p w14:paraId="2B48C8F1" w14:textId="657AA7C2" w:rsidR="00F37C42" w:rsidRPr="00F37C42" w:rsidRDefault="00F37C42" w:rsidP="00F37C42">
      <w:pPr>
        <w:pBdr>
          <w:top w:val="single" w:sz="4" w:space="1" w:color="auto"/>
          <w:left w:val="single" w:sz="4" w:space="4" w:color="auto"/>
          <w:bottom w:val="single" w:sz="4" w:space="1" w:color="auto"/>
          <w:right w:val="single" w:sz="4" w:space="4" w:color="auto"/>
        </w:pBdr>
        <w:tabs>
          <w:tab w:val="left" w:pos="1215"/>
        </w:tabs>
        <w:spacing w:after="0" w:line="240" w:lineRule="auto"/>
        <w:jc w:val="both"/>
        <w:rPr>
          <w:rFonts w:ascii="Arial" w:hAnsi="Arial" w:cs="Arial"/>
          <w:u w:val="single"/>
        </w:rPr>
      </w:pPr>
      <w:r w:rsidRPr="00F37C42">
        <w:rPr>
          <w:rFonts w:ascii="Arial" w:hAnsi="Arial" w:cs="Arial"/>
          <w:u w:val="single"/>
        </w:rPr>
        <w:t>Swallowing difficulties</w:t>
      </w:r>
    </w:p>
    <w:p w14:paraId="4A4E8632" w14:textId="3DBC0FAF" w:rsidR="00F37C42" w:rsidRDefault="00F37C42" w:rsidP="00F37C42">
      <w:pPr>
        <w:pBdr>
          <w:top w:val="single" w:sz="4" w:space="1" w:color="auto"/>
          <w:left w:val="single" w:sz="4" w:space="4" w:color="auto"/>
          <w:bottom w:val="single" w:sz="4" w:space="1" w:color="auto"/>
          <w:right w:val="single" w:sz="4" w:space="4" w:color="auto"/>
        </w:pBdr>
        <w:tabs>
          <w:tab w:val="left" w:pos="1215"/>
        </w:tabs>
        <w:spacing w:after="0" w:line="240" w:lineRule="auto"/>
        <w:jc w:val="both"/>
        <w:rPr>
          <w:rFonts w:ascii="Arial" w:hAnsi="Arial" w:cs="Arial"/>
          <w:lang w:val="en-US"/>
        </w:rPr>
      </w:pPr>
      <w:r w:rsidRPr="00F37C42">
        <w:rPr>
          <w:rFonts w:ascii="Arial" w:hAnsi="Arial" w:cs="Arial"/>
        </w:rPr>
        <w:t xml:space="preserve">Please refer to the </w:t>
      </w:r>
      <w:hyperlink r:id="rId13" w:history="1">
        <w:r w:rsidRPr="00F37C42">
          <w:rPr>
            <w:rStyle w:val="Hyperlink"/>
            <w:rFonts w:ascii="Arial" w:hAnsi="Arial" w:cs="Arial"/>
          </w:rPr>
          <w:t>‘specials’ alternative guidance</w:t>
        </w:r>
      </w:hyperlink>
      <w:r w:rsidRPr="00F37C42">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F37C42">
        <w:rPr>
          <w:rFonts w:ascii="Arial" w:hAnsi="Arial" w:cs="Arial"/>
        </w:rPr>
        <w:t>takes into account</w:t>
      </w:r>
      <w:proofErr w:type="gramEnd"/>
      <w:r w:rsidRPr="00F37C42">
        <w:rPr>
          <w:rFonts w:ascii="Arial" w:hAnsi="Arial" w:cs="Arial"/>
        </w:rPr>
        <w:t xml:space="preserve"> alternative medicines, formulations, cost and licensing. This list is not exhaustive. As not all medicines are listed, please contact the initiating specialist if required for individual patient advice if a patient has a swallowing difficulty</w:t>
      </w:r>
      <w:r>
        <w:rPr>
          <w:rFonts w:ascii="Arial" w:hAnsi="Arial" w:cs="Arial"/>
        </w:rPr>
        <w:t>.</w:t>
      </w:r>
    </w:p>
    <w:p w14:paraId="65B0766D" w14:textId="77777777" w:rsidR="00F37C42" w:rsidRDefault="00F37C42"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p>
    <w:p w14:paraId="1D77AECD" w14:textId="065E2B51"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r>
        <w:rPr>
          <w:rFonts w:ascii="Arial" w:hAnsi="Arial" w:cs="Arial"/>
          <w:b/>
          <w:lang w:val="en-US"/>
        </w:rPr>
        <w:t>Subcutaneous Methotrexate:</w:t>
      </w:r>
      <w:r>
        <w:rPr>
          <w:rFonts w:ascii="Arial" w:hAnsi="Arial" w:cs="Arial"/>
          <w:lang w:val="en-US"/>
        </w:rPr>
        <w:t xml:space="preserve"> </w:t>
      </w:r>
      <w:r>
        <w:rPr>
          <w:rFonts w:ascii="Arial" w:hAnsi="Arial" w:cs="Arial"/>
        </w:rPr>
        <w:t xml:space="preserve">The specialist will specify which brand of methotrexate subcutaneous injection should be prescribed. The brand </w:t>
      </w:r>
      <w:r>
        <w:rPr>
          <w:rFonts w:ascii="Arial" w:hAnsi="Arial" w:cs="Arial"/>
          <w:b/>
        </w:rPr>
        <w:t xml:space="preserve">must </w:t>
      </w:r>
      <w:r>
        <w:rPr>
          <w:rFonts w:ascii="Arial" w:hAnsi="Arial" w:cs="Arial"/>
        </w:rPr>
        <w:t xml:space="preserve">be stated on prescriptions written in both primary and secondary care. GPs should not switch to an alternative brand without discussion with the specialist team. </w:t>
      </w:r>
      <w:r>
        <w:rPr>
          <w:rFonts w:ascii="Arial" w:hAnsi="Arial" w:cs="Arial"/>
          <w:lang w:val="en-US"/>
        </w:rPr>
        <w:t xml:space="preserve">Pre-filled syringes of methotrexate are available in 7.5mg, 10mg, 12.5mg, 15mg, 17.5mg, 20mg, 22.5mg and 25mg strengths. Subcutaneous methotrexate can be used to overcome severe gastrointestinal side effects despite regular folic acid on 6 days a week or in non-responders to oral therapy </w:t>
      </w:r>
      <w:proofErr w:type="gramStart"/>
      <w:r>
        <w:rPr>
          <w:rFonts w:ascii="Arial" w:hAnsi="Arial" w:cs="Arial"/>
          <w:lang w:val="en-US"/>
        </w:rPr>
        <w:t>in order to</w:t>
      </w:r>
      <w:proofErr w:type="gramEnd"/>
      <w:r>
        <w:rPr>
          <w:rFonts w:ascii="Arial" w:hAnsi="Arial" w:cs="Arial"/>
          <w:lang w:val="en-US"/>
        </w:rPr>
        <w:t xml:space="preserve"> improve drug bioavailability. It should only be prescribed on advice of the specialist. The hospital specialist nurse will provide training in self-administration.</w:t>
      </w:r>
    </w:p>
    <w:p w14:paraId="1379B5CF"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r>
        <w:rPr>
          <w:rFonts w:ascii="Arial" w:hAnsi="Arial" w:cs="Arial"/>
          <w:lang w:val="en-US"/>
        </w:rPr>
        <w:lastRenderedPageBreak/>
        <w:t>The hospital specialist nurse will advise on how to dispose methotrexate pre-filled syringes and provide a mauve top cytotoxic sharps bin. Once ready for disposal, the bin should be shut properly, the top wiped clean and returned to the relevant place as instructed by the specialist team.</w:t>
      </w:r>
    </w:p>
    <w:p w14:paraId="3F4076AE"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p>
    <w:p w14:paraId="2715B8B2"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 xml:space="preserve">Rheumatology </w:t>
      </w:r>
    </w:p>
    <w:p w14:paraId="075B4315"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r>
        <w:rPr>
          <w:rFonts w:ascii="Arial" w:hAnsi="Arial" w:cs="Arial"/>
          <w:lang w:val="en-US"/>
        </w:rPr>
        <w:t xml:space="preserve">Typically commenced at 7.5 to 15mg </w:t>
      </w:r>
      <w:r>
        <w:rPr>
          <w:rFonts w:ascii="Arial" w:hAnsi="Arial" w:cs="Arial"/>
          <w:b/>
          <w:bCs/>
          <w:lang w:val="en-US"/>
        </w:rPr>
        <w:t>ONCE WEEKLY</w:t>
      </w:r>
      <w:r>
        <w:rPr>
          <w:rFonts w:ascii="Arial" w:hAnsi="Arial" w:cs="Arial"/>
          <w:lang w:val="en-US"/>
        </w:rPr>
        <w:t xml:space="preserve"> and increased by 2.5mg every 1 to 4 weeks until 15 to 25mg once weekly depending on response</w:t>
      </w:r>
      <w:r>
        <w:rPr>
          <w:rFonts w:ascii="Arial" w:hAnsi="Arial" w:cs="Arial"/>
          <w:b/>
          <w:bCs/>
        </w:rPr>
        <w:t xml:space="preserve">. </w:t>
      </w:r>
      <w:r>
        <w:rPr>
          <w:rFonts w:ascii="Arial" w:hAnsi="Arial" w:cs="Arial"/>
          <w:lang w:val="en-US"/>
        </w:rPr>
        <w:t xml:space="preserve">Dosing and toxicity risks are usually similar in oral and subcutaneous therapy. </w:t>
      </w:r>
      <w:r>
        <w:rPr>
          <w:rFonts w:ascii="Arial" w:hAnsi="Arial" w:cs="Arial"/>
          <w:bCs/>
        </w:rPr>
        <w:t>Lower doses are used i</w:t>
      </w:r>
      <w:r>
        <w:rPr>
          <w:rFonts w:ascii="Arial" w:hAnsi="Arial" w:cs="Arial"/>
          <w:lang w:val="en-US"/>
        </w:rPr>
        <w:t>n the elderly or in significant renal impairment. Methotrexate can take 6 weeks to 3 months to have full therapeutic effect. Treatment is long term. The specialist will advise the duration.</w:t>
      </w:r>
    </w:p>
    <w:p w14:paraId="53293BDE"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10"/>
          <w:szCs w:val="10"/>
          <w:lang w:val="en-US"/>
        </w:rPr>
      </w:pPr>
    </w:p>
    <w:p w14:paraId="6FEA992C"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Dermatology</w:t>
      </w:r>
    </w:p>
    <w:p w14:paraId="160331E9"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lang w:val="en-US"/>
        </w:rPr>
      </w:pPr>
      <w:r>
        <w:rPr>
          <w:rFonts w:ascii="Arial" w:hAnsi="Arial" w:cs="Arial"/>
          <w:lang w:val="en-US"/>
        </w:rPr>
        <w:t xml:space="preserve">As for Rheumatology but initial doses of between 5 and 15 mg </w:t>
      </w:r>
      <w:r>
        <w:rPr>
          <w:rFonts w:ascii="Arial" w:hAnsi="Arial" w:cs="Arial"/>
          <w:b/>
          <w:bCs/>
          <w:lang w:val="en-US"/>
        </w:rPr>
        <w:t>ONCE WEEKLY.</w:t>
      </w:r>
    </w:p>
    <w:p w14:paraId="139E741D"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p>
    <w:p w14:paraId="40D9466A"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 xml:space="preserve">Gastroenterology </w:t>
      </w:r>
    </w:p>
    <w:p w14:paraId="6A6F2E17"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Pr>
          <w:rFonts w:ascii="Arial" w:hAnsi="Arial" w:cs="Arial"/>
          <w:bCs/>
        </w:rPr>
        <w:t xml:space="preserve">Typically commenced at 25mg </w:t>
      </w:r>
      <w:r>
        <w:rPr>
          <w:rFonts w:ascii="Arial" w:hAnsi="Arial" w:cs="Arial"/>
          <w:b/>
          <w:bCs/>
        </w:rPr>
        <w:t>ONCE WEEKLY</w:t>
      </w:r>
      <w:r>
        <w:rPr>
          <w:rFonts w:ascii="Arial" w:hAnsi="Arial" w:cs="Arial"/>
          <w:bCs/>
        </w:rPr>
        <w:t xml:space="preserve"> for 3 months induction and thereafter maintained on 15mg </w:t>
      </w:r>
      <w:r>
        <w:rPr>
          <w:rFonts w:ascii="Arial" w:hAnsi="Arial" w:cs="Arial"/>
          <w:b/>
          <w:bCs/>
        </w:rPr>
        <w:t>ONCE WEEKLY</w:t>
      </w:r>
      <w:r>
        <w:rPr>
          <w:rFonts w:ascii="Arial" w:hAnsi="Arial" w:cs="Arial"/>
          <w:bCs/>
        </w:rPr>
        <w:t>.</w:t>
      </w:r>
    </w:p>
    <w:p w14:paraId="4648238A"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p>
    <w:p w14:paraId="58883049"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rPr>
      </w:pPr>
      <w:r>
        <w:rPr>
          <w:rFonts w:ascii="Arial" w:hAnsi="Arial" w:cs="Arial"/>
          <w:b/>
          <w:bCs/>
        </w:rPr>
        <w:t>Respiratory</w:t>
      </w:r>
    </w:p>
    <w:p w14:paraId="7BB14179"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Pr>
          <w:rFonts w:ascii="Arial" w:hAnsi="Arial" w:cs="Arial"/>
          <w:bCs/>
        </w:rPr>
        <w:t xml:space="preserve">Starting dose as for rheumatology with all the monitoring and exclusion criteria but ceiling of therapy for pulmonary sarcoidosis is usually </w:t>
      </w:r>
      <w:r>
        <w:rPr>
          <w:rFonts w:ascii="Arial" w:hAnsi="Arial" w:cs="Arial"/>
          <w:b/>
          <w:bCs/>
        </w:rPr>
        <w:t>15mg ONCE WEEKLY</w:t>
      </w:r>
    </w:p>
    <w:p w14:paraId="5A29C0CE"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sz w:val="10"/>
          <w:szCs w:val="10"/>
        </w:rPr>
      </w:pPr>
    </w:p>
    <w:p w14:paraId="0ED696CD"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sz w:val="10"/>
          <w:szCs w:val="10"/>
        </w:rPr>
      </w:pPr>
    </w:p>
    <w:p w14:paraId="5963E287"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Pr>
          <w:rFonts w:ascii="Arial" w:hAnsi="Arial" w:cs="Arial"/>
          <w:bCs/>
        </w:rPr>
        <w:t>Mode of administration is discussed with patient. For induction subcutaneous route is preferred. For maintenance can be switched to oral if patient preference.</w:t>
      </w:r>
    </w:p>
    <w:p w14:paraId="67F64DC0"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sz w:val="10"/>
          <w:szCs w:val="10"/>
          <w:lang w:val="en-US"/>
        </w:rPr>
      </w:pPr>
    </w:p>
    <w:p w14:paraId="6F11B07D"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p>
    <w:p w14:paraId="14ACA146"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Folic Acid</w:t>
      </w:r>
    </w:p>
    <w:p w14:paraId="3DB3C9A1" w14:textId="05BD03BD"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lang w:val="en-US"/>
        </w:rPr>
        <w:t xml:space="preserve">Co-prescribe a minimum of 5mg once weekly on a </w:t>
      </w:r>
      <w:r>
        <w:rPr>
          <w:rFonts w:ascii="Arial" w:hAnsi="Arial" w:cs="Arial"/>
          <w:b/>
          <w:lang w:val="en-US"/>
        </w:rPr>
        <w:t>DIFFERENT</w:t>
      </w:r>
      <w:r>
        <w:rPr>
          <w:rFonts w:ascii="Arial" w:hAnsi="Arial" w:cs="Arial"/>
          <w:lang w:val="en-US"/>
        </w:rPr>
        <w:t xml:space="preserve"> day to methotrexate (preferably the day after) to minimise the risk of minor side effects and thereby improve compliance, and to minimise the risk of abnormal liver biochemistry. It can be increased to 5mg on 6 days a week to overcome certain side effects (see page </w:t>
      </w:r>
      <w:r w:rsidR="000D1752">
        <w:rPr>
          <w:rFonts w:ascii="Arial" w:hAnsi="Arial" w:cs="Arial"/>
          <w:lang w:val="en-US"/>
        </w:rPr>
        <w:t>7</w:t>
      </w:r>
      <w:proofErr w:type="gramStart"/>
      <w:r>
        <w:rPr>
          <w:rFonts w:ascii="Arial" w:hAnsi="Arial" w:cs="Arial"/>
          <w:lang w:val="en-US"/>
        </w:rPr>
        <w:t>)</w:t>
      </w:r>
      <w:proofErr w:type="gramEnd"/>
      <w:r>
        <w:rPr>
          <w:rFonts w:ascii="Arial" w:hAnsi="Arial" w:cs="Arial"/>
          <w:lang w:val="en-US"/>
        </w:rPr>
        <w:t xml:space="preserve"> but it should not be taken on the same day as methotrexate.</w:t>
      </w:r>
    </w:p>
    <w:p w14:paraId="2F21B618" w14:textId="77777777" w:rsidR="00AE31E5" w:rsidRPr="002A009B" w:rsidRDefault="00AE31E5" w:rsidP="00AE31E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65E14DB2" w14:textId="77777777" w:rsidR="0057501A" w:rsidRDefault="0057501A"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SPECIALIST RESPONSIBILITIES INCLUDING PRE-TREATMENT ASSESSMENT</w:t>
            </w:r>
          </w:p>
          <w:p w14:paraId="09756B4F" w14:textId="77777777" w:rsidR="00097D24" w:rsidRDefault="00097D24" w:rsidP="00097D24">
            <w:pPr>
              <w:numPr>
                <w:ilvl w:val="0"/>
                <w:numId w:val="29"/>
              </w:numPr>
              <w:spacing w:after="0" w:line="240" w:lineRule="auto"/>
              <w:ind w:left="357" w:hanging="357"/>
              <w:rPr>
                <w:rFonts w:ascii="Arial" w:eastAsia="Times New Roman" w:hAnsi="Arial" w:cs="Arial"/>
                <w:bCs/>
                <w:lang w:eastAsia="en-GB"/>
              </w:rPr>
            </w:pPr>
            <w:r>
              <w:rPr>
                <w:rFonts w:ascii="Arial" w:hAnsi="Arial" w:cs="Arial"/>
              </w:rPr>
              <w:t>Confirm diagnosis, indication for methotrexate and ensure there are no contra-indications to start drug.</w:t>
            </w:r>
            <w:r>
              <w:rPr>
                <w:rFonts w:ascii="Arial" w:eastAsia="Times New Roman" w:hAnsi="Arial" w:cs="Arial"/>
                <w:bCs/>
                <w:lang w:eastAsia="en-GB"/>
              </w:rPr>
              <w:t xml:space="preserve"> </w:t>
            </w:r>
          </w:p>
          <w:p w14:paraId="78A25D2F" w14:textId="77777777" w:rsidR="00097D24" w:rsidRDefault="00097D24" w:rsidP="00097D24">
            <w:pPr>
              <w:numPr>
                <w:ilvl w:val="0"/>
                <w:numId w:val="30"/>
              </w:numPr>
              <w:spacing w:after="0" w:line="240" w:lineRule="auto"/>
              <w:jc w:val="both"/>
            </w:pPr>
            <w:r>
              <w:rPr>
                <w:rFonts w:ascii="Arial" w:eastAsia="Times New Roman" w:hAnsi="Arial" w:cs="Arial"/>
                <w:bCs/>
                <w:lang w:eastAsia="en-GB"/>
              </w:rPr>
              <w:t xml:space="preserve">If treatment is </w:t>
            </w:r>
            <w:proofErr w:type="gramStart"/>
            <w:r>
              <w:rPr>
                <w:rFonts w:ascii="Arial" w:eastAsia="Times New Roman" w:hAnsi="Arial" w:cs="Arial"/>
                <w:bCs/>
                <w:lang w:eastAsia="en-GB"/>
              </w:rPr>
              <w:t>off-label</w:t>
            </w:r>
            <w:proofErr w:type="gramEnd"/>
            <w:r>
              <w:rPr>
                <w:rFonts w:ascii="Arial" w:eastAsia="Times New Roman" w:hAnsi="Arial" w:cs="Arial"/>
                <w:bCs/>
                <w:lang w:eastAsia="en-GB"/>
              </w:rPr>
              <w:t xml:space="preserve">, advise the patient. </w:t>
            </w:r>
          </w:p>
          <w:p w14:paraId="07DDC9B7" w14:textId="70324AD7" w:rsidR="00097D24" w:rsidRDefault="00097D24" w:rsidP="00097D24">
            <w:pPr>
              <w:numPr>
                <w:ilvl w:val="0"/>
                <w:numId w:val="30"/>
              </w:numPr>
              <w:spacing w:after="0" w:line="240" w:lineRule="auto"/>
              <w:jc w:val="both"/>
            </w:pPr>
            <w:r>
              <w:rPr>
                <w:rFonts w:ascii="Arial" w:hAnsi="Arial" w:cs="Arial"/>
              </w:rPr>
              <w:t xml:space="preserve">Undertake pre-treatment assessment and screening (see table on page </w:t>
            </w:r>
            <w:r w:rsidR="00A2627A">
              <w:rPr>
                <w:rFonts w:ascii="Arial" w:hAnsi="Arial" w:cs="Arial"/>
              </w:rPr>
              <w:t>2&amp;</w:t>
            </w:r>
            <w:r>
              <w:rPr>
                <w:rFonts w:ascii="Arial" w:hAnsi="Arial" w:cs="Arial"/>
              </w:rPr>
              <w:t>3).</w:t>
            </w:r>
          </w:p>
          <w:p w14:paraId="62902BD9" w14:textId="77777777" w:rsidR="00097D24" w:rsidRDefault="00097D24" w:rsidP="00097D24">
            <w:pPr>
              <w:pStyle w:val="Default"/>
              <w:numPr>
                <w:ilvl w:val="0"/>
                <w:numId w:val="30"/>
              </w:numPr>
              <w:jc w:val="both"/>
              <w:rPr>
                <w:color w:val="auto"/>
              </w:rPr>
            </w:pPr>
            <w:r>
              <w:rPr>
                <w:color w:val="auto"/>
                <w:sz w:val="22"/>
                <w:szCs w:val="22"/>
              </w:rPr>
              <w:t xml:space="preserve">Recommend yearly influenza vaccination and a one off pneumoccal vaccination </w:t>
            </w:r>
            <w:r>
              <w:rPr>
                <w:rFonts w:eastAsia="Times New Roman"/>
                <w:bCs/>
                <w:color w:val="auto"/>
                <w:sz w:val="22"/>
                <w:szCs w:val="22"/>
              </w:rPr>
              <w:t>(</w:t>
            </w:r>
            <w:r>
              <w:rPr>
                <w:color w:val="auto"/>
                <w:sz w:val="22"/>
                <w:szCs w:val="22"/>
              </w:rPr>
              <w:t xml:space="preserve">Pneumovax®) if not previously administered. </w:t>
            </w:r>
          </w:p>
          <w:p w14:paraId="4FEF10C7" w14:textId="77777777" w:rsidR="00097D24" w:rsidRDefault="00097D24" w:rsidP="00097D24">
            <w:pPr>
              <w:pStyle w:val="Default"/>
              <w:numPr>
                <w:ilvl w:val="0"/>
                <w:numId w:val="30"/>
              </w:numPr>
              <w:jc w:val="both"/>
              <w:rPr>
                <w:color w:val="auto"/>
              </w:rPr>
            </w:pPr>
            <w:r>
              <w:rPr>
                <w:color w:val="auto"/>
                <w:sz w:val="22"/>
                <w:szCs w:val="22"/>
              </w:rPr>
              <w:t xml:space="preserve">Offer smoking </w:t>
            </w:r>
            <w:r>
              <w:rPr>
                <w:rFonts w:eastAsia="Times New Roman"/>
                <w:bCs/>
                <w:color w:val="auto"/>
                <w:sz w:val="22"/>
                <w:szCs w:val="22"/>
              </w:rPr>
              <w:t>cessation to any patient currently smoking</w:t>
            </w:r>
            <w:r>
              <w:rPr>
                <w:rFonts w:eastAsia="Times New Roman"/>
                <w:bCs/>
                <w:color w:val="auto"/>
              </w:rPr>
              <w:t>.</w:t>
            </w:r>
          </w:p>
          <w:p w14:paraId="2163802E" w14:textId="77777777" w:rsidR="00097D24" w:rsidRDefault="00097D24" w:rsidP="00097D24">
            <w:pPr>
              <w:pStyle w:val="Default"/>
              <w:numPr>
                <w:ilvl w:val="0"/>
                <w:numId w:val="30"/>
              </w:numPr>
              <w:spacing w:after="13"/>
              <w:rPr>
                <w:color w:val="auto"/>
                <w:sz w:val="22"/>
                <w:szCs w:val="22"/>
              </w:rPr>
            </w:pPr>
            <w:r>
              <w:rPr>
                <w:color w:val="auto"/>
                <w:sz w:val="22"/>
                <w:szCs w:val="22"/>
              </w:rPr>
              <w:t>Undertake pre-treatment counselling and document discussion in patient’s records including patient preferences, the rationale and benefits of treatment and time to expected response.</w:t>
            </w:r>
          </w:p>
          <w:p w14:paraId="01392F0B" w14:textId="77777777" w:rsidR="00097D24" w:rsidRDefault="00097D24" w:rsidP="00097D24">
            <w:pPr>
              <w:pStyle w:val="Default"/>
              <w:numPr>
                <w:ilvl w:val="0"/>
                <w:numId w:val="30"/>
              </w:numPr>
              <w:spacing w:after="13"/>
              <w:rPr>
                <w:color w:val="auto"/>
                <w:sz w:val="22"/>
                <w:szCs w:val="22"/>
              </w:rPr>
            </w:pPr>
            <w:r>
              <w:rPr>
                <w:color w:val="auto"/>
                <w:sz w:val="22"/>
                <w:szCs w:val="22"/>
              </w:rPr>
              <w:t>Discuss the side effects of treatment with the patient, the need to report them promptly and to whom.</w:t>
            </w:r>
          </w:p>
          <w:p w14:paraId="09CE73AB" w14:textId="35B382B7" w:rsidR="00097D24" w:rsidRDefault="00097D24" w:rsidP="00097D24">
            <w:pPr>
              <w:pStyle w:val="Default"/>
              <w:numPr>
                <w:ilvl w:val="0"/>
                <w:numId w:val="30"/>
              </w:numPr>
              <w:spacing w:after="13"/>
              <w:rPr>
                <w:color w:val="auto"/>
                <w:sz w:val="22"/>
                <w:szCs w:val="22"/>
              </w:rPr>
            </w:pPr>
            <w:r>
              <w:rPr>
                <w:color w:val="auto"/>
                <w:sz w:val="22"/>
                <w:szCs w:val="22"/>
              </w:rPr>
              <w:t>When appropriate, patients should be advised on the impact of methotrexate on fertility, pregnancy and breastfeeding.</w:t>
            </w:r>
          </w:p>
          <w:p w14:paraId="42AA7408" w14:textId="1C028F27" w:rsidR="005A6025" w:rsidRPr="009116F8" w:rsidRDefault="005A6025" w:rsidP="009116F8">
            <w:pPr>
              <w:pStyle w:val="Default"/>
              <w:numPr>
                <w:ilvl w:val="0"/>
                <w:numId w:val="30"/>
              </w:numPr>
              <w:spacing w:after="13"/>
              <w:rPr>
                <w:color w:val="auto"/>
                <w:sz w:val="22"/>
                <w:szCs w:val="22"/>
              </w:rPr>
            </w:pPr>
            <w:r w:rsidRPr="009116F8">
              <w:rPr>
                <w:color w:val="auto"/>
                <w:sz w:val="22"/>
                <w:szCs w:val="22"/>
              </w:rPr>
              <w:t xml:space="preserve">Advise the patient their skin may be more sensitive to exposure to UV light while taking methotrexate. </w:t>
            </w:r>
            <w:r w:rsidR="009116F8" w:rsidRPr="009116F8">
              <w:rPr>
                <w:color w:val="auto"/>
                <w:sz w:val="22"/>
                <w:szCs w:val="22"/>
              </w:rPr>
              <w:t>U</w:t>
            </w:r>
            <w:r w:rsidRPr="009116F8">
              <w:rPr>
                <w:color w:val="auto"/>
                <w:sz w:val="22"/>
                <w:szCs w:val="22"/>
              </w:rPr>
              <w:t>se appropriate self-care: e.g. sun avoidance, protective clothing, avoiding tanning (including</w:t>
            </w:r>
            <w:r w:rsidR="009116F8" w:rsidRPr="009116F8">
              <w:rPr>
                <w:color w:val="auto"/>
                <w:sz w:val="22"/>
                <w:szCs w:val="22"/>
              </w:rPr>
              <w:t xml:space="preserve"> </w:t>
            </w:r>
            <w:r w:rsidRPr="009116F8">
              <w:rPr>
                <w:color w:val="auto"/>
                <w:sz w:val="22"/>
                <w:szCs w:val="22"/>
              </w:rPr>
              <w:t xml:space="preserve">tanning beds) and to purchase and use a </w:t>
            </w:r>
            <w:proofErr w:type="gramStart"/>
            <w:r w:rsidRPr="009116F8">
              <w:rPr>
                <w:color w:val="auto"/>
                <w:sz w:val="22"/>
                <w:szCs w:val="22"/>
              </w:rPr>
              <w:t>broad spectrum</w:t>
            </w:r>
            <w:proofErr w:type="gramEnd"/>
            <w:r w:rsidRPr="009116F8">
              <w:rPr>
                <w:color w:val="auto"/>
                <w:sz w:val="22"/>
                <w:szCs w:val="22"/>
              </w:rPr>
              <w:t xml:space="preserve"> sunscreen (at least SPF30).</w:t>
            </w:r>
          </w:p>
          <w:p w14:paraId="50382337" w14:textId="08723912" w:rsidR="00097D24" w:rsidRDefault="00097D24" w:rsidP="00097D24">
            <w:pPr>
              <w:pStyle w:val="Default"/>
              <w:numPr>
                <w:ilvl w:val="0"/>
                <w:numId w:val="30"/>
              </w:numPr>
              <w:spacing w:after="13"/>
              <w:rPr>
                <w:color w:val="auto"/>
                <w:sz w:val="22"/>
                <w:szCs w:val="22"/>
              </w:rPr>
            </w:pPr>
            <w:r>
              <w:rPr>
                <w:color w:val="auto"/>
                <w:sz w:val="22"/>
                <w:szCs w:val="22"/>
              </w:rPr>
              <w:t xml:space="preserve">Before prescribing methotrexate, ensure the patient </w:t>
            </w:r>
            <w:proofErr w:type="gramStart"/>
            <w:r>
              <w:rPr>
                <w:color w:val="auto"/>
                <w:sz w:val="22"/>
                <w:szCs w:val="22"/>
              </w:rPr>
              <w:t>is able to</w:t>
            </w:r>
            <w:proofErr w:type="gramEnd"/>
            <w:r>
              <w:rPr>
                <w:color w:val="auto"/>
                <w:sz w:val="22"/>
                <w:szCs w:val="22"/>
              </w:rPr>
              <w:t xml:space="preserve"> understand and comply with once weekly dosing regimen, highlighting the potentially fatal risk of accidental overdose if methotrexate is taken more frequently. Advise the patient to promptly seek medical advice if they think they have taken too much.</w:t>
            </w:r>
          </w:p>
          <w:p w14:paraId="21040B35" w14:textId="293A993F" w:rsidR="0076327C" w:rsidRPr="009116F8" w:rsidRDefault="0076327C" w:rsidP="0076327C">
            <w:pPr>
              <w:pStyle w:val="Default"/>
              <w:numPr>
                <w:ilvl w:val="0"/>
                <w:numId w:val="30"/>
              </w:numPr>
              <w:spacing w:after="13"/>
              <w:rPr>
                <w:color w:val="auto"/>
                <w:sz w:val="22"/>
                <w:szCs w:val="22"/>
              </w:rPr>
            </w:pPr>
            <w:r w:rsidRPr="009116F8">
              <w:rPr>
                <w:color w:val="auto"/>
                <w:sz w:val="22"/>
                <w:szCs w:val="22"/>
              </w:rPr>
              <w:t>For patients taking tablets, advise that they will only ever be prescribed methotrexate 2.5 mg tablets. Patients who receive 10 mg tablets should always question the discrepancy</w:t>
            </w:r>
            <w:r w:rsidR="009116F8">
              <w:rPr>
                <w:color w:val="auto"/>
                <w:sz w:val="22"/>
                <w:szCs w:val="22"/>
              </w:rPr>
              <w:t>.</w:t>
            </w:r>
          </w:p>
          <w:p w14:paraId="14ABCDE3" w14:textId="77777777" w:rsidR="00097D24" w:rsidRDefault="00097D24" w:rsidP="00097D24">
            <w:pPr>
              <w:pStyle w:val="Default"/>
              <w:numPr>
                <w:ilvl w:val="0"/>
                <w:numId w:val="30"/>
              </w:numPr>
              <w:spacing w:after="13"/>
              <w:rPr>
                <w:color w:val="auto"/>
                <w:sz w:val="22"/>
                <w:szCs w:val="22"/>
              </w:rPr>
            </w:pPr>
            <w:r>
              <w:rPr>
                <w:color w:val="auto"/>
                <w:sz w:val="22"/>
                <w:szCs w:val="22"/>
              </w:rPr>
              <w:t>Decide with the patient which day of the week they will take their methotrexate and note this day down in full on the prescription.</w:t>
            </w:r>
          </w:p>
          <w:p w14:paraId="1E06319E" w14:textId="77777777" w:rsidR="00097D24" w:rsidRDefault="00097D24" w:rsidP="00097D24">
            <w:pPr>
              <w:pStyle w:val="Default"/>
              <w:numPr>
                <w:ilvl w:val="0"/>
                <w:numId w:val="30"/>
              </w:numPr>
              <w:spacing w:after="13"/>
              <w:rPr>
                <w:color w:val="auto"/>
                <w:sz w:val="22"/>
                <w:szCs w:val="22"/>
              </w:rPr>
            </w:pPr>
            <w:r>
              <w:rPr>
                <w:color w:val="auto"/>
                <w:sz w:val="22"/>
                <w:szCs w:val="22"/>
              </w:rPr>
              <w:t>Provide patient with the methotrexate information leaflet and NPSA drug monitoring booklet.</w:t>
            </w:r>
          </w:p>
          <w:p w14:paraId="6EAA3E0E" w14:textId="77777777" w:rsidR="00097D24" w:rsidRDefault="00097D24" w:rsidP="00097D24">
            <w:pPr>
              <w:pStyle w:val="Default"/>
              <w:numPr>
                <w:ilvl w:val="0"/>
                <w:numId w:val="30"/>
              </w:numPr>
              <w:spacing w:after="13"/>
              <w:rPr>
                <w:color w:val="auto"/>
                <w:sz w:val="22"/>
                <w:szCs w:val="22"/>
              </w:rPr>
            </w:pPr>
            <w:r>
              <w:rPr>
                <w:sz w:val="22"/>
                <w:szCs w:val="22"/>
              </w:rPr>
              <w:t xml:space="preserve">Encourage the patient to carry the warning card that comes with each dispensing of oral methotrexate upon their person (e.g. in their wallet or purse). This will prompt patients to take methotrexate once a </w:t>
            </w:r>
            <w:r>
              <w:rPr>
                <w:sz w:val="22"/>
                <w:szCs w:val="22"/>
              </w:rPr>
              <w:lastRenderedPageBreak/>
              <w:t>week and to record the day of intake. It will also help patients identify the signs and symptoms of overdose.</w:t>
            </w:r>
          </w:p>
          <w:p w14:paraId="141BA01E" w14:textId="77777777" w:rsidR="00097D24" w:rsidRDefault="00097D24" w:rsidP="00097D24">
            <w:pPr>
              <w:pStyle w:val="Default"/>
              <w:numPr>
                <w:ilvl w:val="0"/>
                <w:numId w:val="30"/>
              </w:numPr>
              <w:spacing w:after="13"/>
              <w:rPr>
                <w:color w:val="auto"/>
                <w:sz w:val="22"/>
                <w:szCs w:val="22"/>
              </w:rPr>
            </w:pPr>
            <w:r>
              <w:rPr>
                <w:color w:val="auto"/>
                <w:sz w:val="22"/>
                <w:szCs w:val="22"/>
              </w:rPr>
              <w:t xml:space="preserve">Initiate and prescribe methotrexate and arrange appropriate blood test monitoring for the initial stabilisation period (usually for 12 weeks) and/or until the GP formally agrees to shared care.  </w:t>
            </w:r>
          </w:p>
          <w:p w14:paraId="02DA4A49" w14:textId="77777777" w:rsidR="00097D24" w:rsidRDefault="00097D24" w:rsidP="00097D24">
            <w:pPr>
              <w:pStyle w:val="Default"/>
              <w:numPr>
                <w:ilvl w:val="0"/>
                <w:numId w:val="30"/>
              </w:numPr>
              <w:spacing w:after="13"/>
              <w:rPr>
                <w:color w:val="auto"/>
                <w:sz w:val="22"/>
                <w:szCs w:val="22"/>
              </w:rPr>
            </w:pPr>
            <w:r>
              <w:rPr>
                <w:color w:val="auto"/>
                <w:sz w:val="22"/>
                <w:szCs w:val="22"/>
              </w:rPr>
              <w:t xml:space="preserve">Record baseline and on-going results and medicine dosages in clinic communication to GP and patient’s hospital records. </w:t>
            </w:r>
            <w:r>
              <w:t>R</w:t>
            </w:r>
            <w:r>
              <w:rPr>
                <w:color w:val="auto"/>
                <w:sz w:val="22"/>
                <w:szCs w:val="22"/>
              </w:rPr>
              <w:t>ecording of on-going results and medicine dosages in the NPSA monitoring booklet is optiona</w:t>
            </w:r>
            <w:r>
              <w:t>l.</w:t>
            </w:r>
            <w:r>
              <w:rPr>
                <w:color w:val="auto"/>
                <w:sz w:val="22"/>
                <w:szCs w:val="22"/>
              </w:rPr>
              <w:t xml:space="preserve"> For patients who are out-of-area (i.e. no common electronic results system), print results and give to patient. </w:t>
            </w:r>
          </w:p>
          <w:p w14:paraId="0B608C84" w14:textId="77777777" w:rsidR="00097D24" w:rsidRDefault="00097D24" w:rsidP="00097D24">
            <w:pPr>
              <w:pStyle w:val="Default"/>
              <w:numPr>
                <w:ilvl w:val="0"/>
                <w:numId w:val="30"/>
              </w:numPr>
              <w:spacing w:after="13"/>
              <w:rPr>
                <w:color w:val="auto"/>
                <w:sz w:val="22"/>
                <w:szCs w:val="22"/>
              </w:rPr>
            </w:pPr>
            <w:r>
              <w:rPr>
                <w:color w:val="auto"/>
                <w:sz w:val="22"/>
                <w:szCs w:val="22"/>
              </w:rPr>
              <w:t xml:space="preserve">Explain shared care arrangements and responsibilities to the patient including the need for regular clinical review and blood tests to allow continued prescription of drug. </w:t>
            </w:r>
          </w:p>
          <w:p w14:paraId="11FB6E10" w14:textId="4882D82C" w:rsidR="00097D24" w:rsidRDefault="00097D24" w:rsidP="00097D24">
            <w:pPr>
              <w:pStyle w:val="Default"/>
              <w:numPr>
                <w:ilvl w:val="0"/>
                <w:numId w:val="30"/>
              </w:numPr>
              <w:spacing w:after="13"/>
              <w:rPr>
                <w:color w:val="auto"/>
                <w:sz w:val="22"/>
                <w:szCs w:val="22"/>
              </w:rPr>
            </w:pPr>
            <w:r>
              <w:rPr>
                <w:color w:val="auto"/>
                <w:sz w:val="22"/>
                <w:szCs w:val="22"/>
              </w:rPr>
              <w:t xml:space="preserve">Obtain agreement and consent to shared care from patient. Obtain signature from patient on the shared care agreement form and complete and sign the specialist section. Provide any additional instructions on monitoring on page </w:t>
            </w:r>
            <w:r w:rsidR="000D1752">
              <w:rPr>
                <w:color w:val="auto"/>
                <w:sz w:val="22"/>
                <w:szCs w:val="22"/>
              </w:rPr>
              <w:t>1</w:t>
            </w:r>
            <w:r>
              <w:rPr>
                <w:color w:val="auto"/>
                <w:sz w:val="22"/>
                <w:szCs w:val="22"/>
              </w:rPr>
              <w:t>. NB This should include advice regarding whether GP is required to undertake regular ESR/CRP testing (i.e. which of these test(s) are required/frequency required)</w:t>
            </w:r>
            <w:r>
              <w:rPr>
                <w:color w:val="1F497D"/>
                <w:sz w:val="22"/>
                <w:szCs w:val="22"/>
              </w:rPr>
              <w:t>.</w:t>
            </w:r>
          </w:p>
          <w:p w14:paraId="75BA1891" w14:textId="77777777" w:rsidR="00097D24" w:rsidRDefault="00097D24" w:rsidP="00097D24">
            <w:pPr>
              <w:pStyle w:val="Default"/>
              <w:numPr>
                <w:ilvl w:val="0"/>
                <w:numId w:val="30"/>
              </w:numPr>
              <w:rPr>
                <w:color w:val="auto"/>
                <w:sz w:val="22"/>
                <w:szCs w:val="22"/>
              </w:rPr>
            </w:pPr>
            <w:r>
              <w:rPr>
                <w:color w:val="auto"/>
                <w:sz w:val="22"/>
                <w:szCs w:val="22"/>
              </w:rPr>
              <w:t xml:space="preserve">Request GP to confirm acceptance of shared care by sending the shared care protocol and completed agreement form by secure email, allowing 2 weeks for response. Record outcome in patient records. If accepted, transfer prescribing/blood monitoring to GP. If declined, retain prescribing/blood monitoring within hospital. </w:t>
            </w:r>
          </w:p>
          <w:p w14:paraId="7F4D6F8A" w14:textId="77777777" w:rsidR="00097D24" w:rsidRDefault="00097D24" w:rsidP="00097D24">
            <w:pPr>
              <w:pStyle w:val="Default"/>
              <w:numPr>
                <w:ilvl w:val="0"/>
                <w:numId w:val="30"/>
              </w:numPr>
              <w:rPr>
                <w:color w:val="auto"/>
                <w:sz w:val="22"/>
                <w:szCs w:val="22"/>
              </w:rPr>
            </w:pPr>
            <w:r>
              <w:rPr>
                <w:color w:val="auto"/>
                <w:sz w:val="22"/>
                <w:szCs w:val="22"/>
              </w:rPr>
              <w:t>Provide regular outpatient clinic review to assess disease activity, make dose adjustments, review adverse drug effects (both clinical and on blood tests) and to advise on when to stop treatment. Notify GP promptly via written clinic communication and for more important or more urgent changes by secure email or telephone.</w:t>
            </w:r>
          </w:p>
          <w:p w14:paraId="58BD0947" w14:textId="77777777" w:rsidR="00097D24" w:rsidRDefault="00097D24" w:rsidP="00097D24">
            <w:pPr>
              <w:pStyle w:val="Default"/>
              <w:numPr>
                <w:ilvl w:val="0"/>
                <w:numId w:val="30"/>
              </w:numPr>
              <w:rPr>
                <w:color w:val="auto"/>
                <w:sz w:val="22"/>
                <w:szCs w:val="22"/>
              </w:rPr>
            </w:pPr>
            <w:r>
              <w:rPr>
                <w:color w:val="auto"/>
                <w:sz w:val="22"/>
                <w:szCs w:val="22"/>
              </w:rPr>
              <w:t xml:space="preserve">Notify GP if failure to attend specialist clinic review and advise on action(s) to take.  </w:t>
            </w:r>
          </w:p>
          <w:p w14:paraId="7886706A" w14:textId="77777777" w:rsidR="00615095" w:rsidRDefault="00097D24" w:rsidP="00615095">
            <w:pPr>
              <w:pStyle w:val="Default"/>
              <w:numPr>
                <w:ilvl w:val="0"/>
                <w:numId w:val="30"/>
              </w:numPr>
              <w:rPr>
                <w:color w:val="auto"/>
                <w:sz w:val="22"/>
                <w:szCs w:val="22"/>
              </w:rPr>
            </w:pPr>
            <w:r>
              <w:rPr>
                <w:color w:val="auto"/>
                <w:sz w:val="22"/>
                <w:szCs w:val="22"/>
              </w:rPr>
              <w:t xml:space="preserve">Provide clear arrangements and contact telephone numbers for back-up advice and support for patients and GPs throughout. </w:t>
            </w:r>
          </w:p>
          <w:p w14:paraId="7CF94A46" w14:textId="0521B0C0" w:rsidR="0057501A" w:rsidRPr="00F229D6" w:rsidRDefault="00097D24" w:rsidP="00615095">
            <w:pPr>
              <w:pStyle w:val="Default"/>
              <w:numPr>
                <w:ilvl w:val="0"/>
                <w:numId w:val="30"/>
              </w:numPr>
              <w:rPr>
                <w:color w:val="auto"/>
                <w:sz w:val="22"/>
                <w:szCs w:val="22"/>
              </w:rPr>
            </w:pPr>
            <w:r w:rsidRPr="00F229D6">
              <w:rPr>
                <w:sz w:val="22"/>
                <w:szCs w:val="22"/>
              </w:rPr>
              <w:t>Support any training arrangements to ensure that GPs have the skills to ensure safe practice.</w:t>
            </w: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Pr="00004CD4"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546D8B36" w:rsidR="005E21BE"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AF6D3E">
        <w:rPr>
          <w:rFonts w:ascii="Arial" w:eastAsia="Times New Roman" w:hAnsi="Arial" w:cs="Arial"/>
          <w:bCs/>
          <w:szCs w:val="24"/>
        </w:rPr>
        <w:t xml:space="preserve">2 and </w:t>
      </w:r>
      <w:r w:rsidR="00AF6D3E" w:rsidRPr="00AF6D3E">
        <w:rPr>
          <w:rFonts w:ascii="Arial" w:eastAsia="Times New Roman" w:hAnsi="Arial" w:cs="Arial"/>
          <w:bCs/>
          <w:szCs w:val="24"/>
        </w:rPr>
        <w:t>GP Considerations for Shared Care</w:t>
      </w:r>
      <w:r w:rsidR="00AF6D3E">
        <w:rPr>
          <w:rFonts w:ascii="Arial" w:eastAsia="Times New Roman" w:hAnsi="Arial" w:cs="Arial"/>
          <w:bCs/>
          <w:szCs w:val="24"/>
        </w:rPr>
        <w:t xml:space="preserve"> page 1</w:t>
      </w:r>
      <w:r w:rsidR="004C2395">
        <w:rPr>
          <w:rFonts w:ascii="Arial" w:eastAsia="Times New Roman" w:hAnsi="Arial" w:cs="Arial"/>
          <w:bCs/>
          <w:szCs w:val="24"/>
        </w:rPr>
        <w:t>2</w:t>
      </w:r>
      <w:r w:rsidR="00E06022">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6C9ABB22" w14:textId="7A1AE05A"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5AAB0121" w14:textId="77777777" w:rsidR="00615095" w:rsidRDefault="00615095" w:rsidP="00615095">
            <w:pPr>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Confirm their agreement with the decision to move to a shared care model for their ongoing care and their understanding of the shared care agreement.</w:t>
            </w:r>
          </w:p>
          <w:p w14:paraId="6D572B26" w14:textId="77777777" w:rsidR="00615095" w:rsidRDefault="00615095" w:rsidP="00615095">
            <w:pPr>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Consent to share care and complete/sign specialist and patient agreement section of Shared Care Agreement form.</w:t>
            </w:r>
          </w:p>
          <w:p w14:paraId="441F3AAE" w14:textId="196C8E53" w:rsidR="00615095" w:rsidRDefault="00615095" w:rsidP="00615095">
            <w:pPr>
              <w:pStyle w:val="ListParagraph"/>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 xml:space="preserve">Confirm their understanding of the treatment and agreeing to contact the specialist/GP if they subsequently do not have a clear understanding of the treatment (patient to be provided with relevant contact details for GP/specialist in and out of hours). </w:t>
            </w:r>
          </w:p>
          <w:p w14:paraId="749CD726" w14:textId="259AF69E" w:rsidR="0076327C" w:rsidRPr="009116F8" w:rsidRDefault="0076327C" w:rsidP="00E23F77">
            <w:pPr>
              <w:pStyle w:val="ListParagraph"/>
              <w:numPr>
                <w:ilvl w:val="0"/>
                <w:numId w:val="8"/>
              </w:numPr>
              <w:spacing w:after="0" w:line="240" w:lineRule="auto"/>
              <w:rPr>
                <w:rFonts w:ascii="Arial" w:eastAsia="Times New Roman" w:hAnsi="Arial" w:cs="Arial"/>
                <w:bCs/>
                <w:lang w:eastAsia="en-GB"/>
              </w:rPr>
            </w:pPr>
            <w:r w:rsidRPr="009116F8">
              <w:rPr>
                <w:rFonts w:ascii="Arial" w:eastAsia="Times New Roman" w:hAnsi="Arial" w:cs="Arial"/>
                <w:bCs/>
                <w:lang w:eastAsia="en-GB"/>
              </w:rPr>
              <w:t>For patients taking tablets, confirm their understanding that they will only ever be prescribed methotrexate 2.5 mg tablets and patients who receive 10 mg tablets should always question the discrepancy</w:t>
            </w:r>
            <w:r w:rsidR="00F229D6" w:rsidRPr="009116F8">
              <w:rPr>
                <w:rFonts w:ascii="Arial" w:eastAsia="Times New Roman" w:hAnsi="Arial" w:cs="Arial"/>
                <w:bCs/>
                <w:lang w:eastAsia="en-GB"/>
              </w:rPr>
              <w:t>.</w:t>
            </w:r>
          </w:p>
          <w:p w14:paraId="7D1AF202" w14:textId="77777777" w:rsidR="00615095" w:rsidRDefault="00615095" w:rsidP="00615095">
            <w:pPr>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 xml:space="preserve">Attending for blood monitoring and follow up hospital or GP appointments. </w:t>
            </w:r>
          </w:p>
          <w:p w14:paraId="0DC33DE7" w14:textId="77777777" w:rsidR="00615095" w:rsidRDefault="00615095" w:rsidP="00615095">
            <w:pPr>
              <w:pStyle w:val="ListParagraph"/>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 xml:space="preserve">Ensuring a list of all medications are brought to all GP surgery, outpatient and A&amp;E consultations. </w:t>
            </w:r>
          </w:p>
          <w:p w14:paraId="162A6E1C" w14:textId="77777777" w:rsidR="00615095" w:rsidRDefault="00615095" w:rsidP="00615095">
            <w:pPr>
              <w:pStyle w:val="ListParagraph"/>
              <w:numPr>
                <w:ilvl w:val="0"/>
                <w:numId w:val="8"/>
              </w:numPr>
              <w:spacing w:after="0" w:line="240" w:lineRule="auto"/>
              <w:rPr>
                <w:rFonts w:ascii="Arial" w:eastAsia="Times New Roman" w:hAnsi="Arial" w:cs="Arial"/>
                <w:bCs/>
                <w:lang w:eastAsia="en-GB"/>
              </w:rPr>
            </w:pPr>
            <w:r>
              <w:rPr>
                <w:rFonts w:ascii="Arial" w:hAnsi="Arial" w:cs="Arial"/>
              </w:rPr>
              <w:t>When GP and hospital are unable to view blood results on a shared electronic system, ensure the printed blood results from specialist and GP are kept up to date and bought to all GP and outpatient consultations.</w:t>
            </w:r>
          </w:p>
          <w:p w14:paraId="74CEDB92" w14:textId="77777777" w:rsidR="00615095" w:rsidRDefault="00615095" w:rsidP="00615095">
            <w:pPr>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 xml:space="preserve">Reporting any change in symptoms and adverse effects promptly to the clinician who is currently prescribing. </w:t>
            </w:r>
          </w:p>
          <w:p w14:paraId="3ECA611B" w14:textId="77777777" w:rsidR="00615095" w:rsidRDefault="00615095" w:rsidP="00615095">
            <w:pPr>
              <w:pStyle w:val="ListParagraph"/>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Confirm that no new medicines are started (including over the counter preparations) unless this has been discussed with the GP, specialist or pharmacist.</w:t>
            </w:r>
          </w:p>
          <w:p w14:paraId="74FC2664" w14:textId="77777777" w:rsidR="00615095" w:rsidRDefault="00615095" w:rsidP="00615095">
            <w:pPr>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 xml:space="preserve">Alert GP and/or specialist of any changes of circumstance which could affect management of disease e.g. plans for pregnancy; plans to move/change GP practice. </w:t>
            </w:r>
          </w:p>
          <w:p w14:paraId="0859C584" w14:textId="28F083C9" w:rsidR="00615095" w:rsidRDefault="00615095" w:rsidP="00615095">
            <w:pPr>
              <w:pStyle w:val="Default"/>
              <w:numPr>
                <w:ilvl w:val="0"/>
                <w:numId w:val="8"/>
              </w:numPr>
              <w:jc w:val="both"/>
              <w:rPr>
                <w:sz w:val="22"/>
                <w:szCs w:val="22"/>
              </w:rPr>
            </w:pPr>
            <w:r>
              <w:rPr>
                <w:sz w:val="22"/>
                <w:szCs w:val="22"/>
              </w:rPr>
              <w:t>Patients should take adequate precautions to avoid pregnancy.</w:t>
            </w:r>
          </w:p>
          <w:p w14:paraId="2DFC7303" w14:textId="4635190A" w:rsidR="005A6025" w:rsidRPr="009116F8" w:rsidRDefault="005A6025" w:rsidP="005A398A">
            <w:pPr>
              <w:pStyle w:val="Default"/>
              <w:numPr>
                <w:ilvl w:val="0"/>
                <w:numId w:val="8"/>
              </w:numPr>
              <w:jc w:val="both"/>
              <w:rPr>
                <w:sz w:val="22"/>
                <w:szCs w:val="22"/>
              </w:rPr>
            </w:pPr>
            <w:r w:rsidRPr="009116F8">
              <w:rPr>
                <w:sz w:val="22"/>
                <w:szCs w:val="22"/>
              </w:rPr>
              <w:t xml:space="preserve">Be aware skin may be more sensitive to exposure to UV light while taking methotrexate. </w:t>
            </w:r>
            <w:r w:rsidR="009116F8" w:rsidRPr="009116F8">
              <w:rPr>
                <w:sz w:val="22"/>
                <w:szCs w:val="22"/>
              </w:rPr>
              <w:t>U</w:t>
            </w:r>
            <w:r w:rsidRPr="009116F8">
              <w:rPr>
                <w:sz w:val="22"/>
                <w:szCs w:val="22"/>
              </w:rPr>
              <w:t>se appropriate self-care: e.g. sun avoidance, protective clothing, avoiding tanning (including</w:t>
            </w:r>
            <w:r w:rsidR="009116F8">
              <w:rPr>
                <w:sz w:val="22"/>
                <w:szCs w:val="22"/>
              </w:rPr>
              <w:t xml:space="preserve"> </w:t>
            </w:r>
            <w:r w:rsidRPr="009116F8">
              <w:rPr>
                <w:sz w:val="22"/>
                <w:szCs w:val="22"/>
              </w:rPr>
              <w:t xml:space="preserve">tanning beds) and to purchase and use a </w:t>
            </w:r>
            <w:proofErr w:type="gramStart"/>
            <w:r w:rsidRPr="009116F8">
              <w:rPr>
                <w:sz w:val="22"/>
                <w:szCs w:val="22"/>
              </w:rPr>
              <w:t>broad spectrum</w:t>
            </w:r>
            <w:proofErr w:type="gramEnd"/>
            <w:r w:rsidRPr="009116F8">
              <w:rPr>
                <w:sz w:val="22"/>
                <w:szCs w:val="22"/>
              </w:rPr>
              <w:t xml:space="preserve"> sunscreen (at least SPF30).</w:t>
            </w:r>
          </w:p>
          <w:p w14:paraId="19B6562E" w14:textId="76FAFDBD" w:rsidR="008B71E0" w:rsidRPr="008B71E0" w:rsidRDefault="00615095" w:rsidP="00615095">
            <w:pPr>
              <w:pStyle w:val="ListParagraph"/>
              <w:numPr>
                <w:ilvl w:val="0"/>
                <w:numId w:val="8"/>
              </w:numPr>
              <w:rPr>
                <w:rFonts w:ascii="Arial" w:eastAsia="Times New Roman" w:hAnsi="Arial" w:cs="Arial"/>
                <w:bCs/>
                <w:lang w:eastAsia="en-GB"/>
              </w:rPr>
            </w:pPr>
            <w:r>
              <w:rPr>
                <w:rFonts w:ascii="Arial" w:hAnsi="Arial" w:cs="Arial"/>
              </w:rPr>
              <w:t>To reduce alcohol to lowest possible intake and remain within maximum national allowed weekly limit</w:t>
            </w: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5566D048"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p w14:paraId="64512CE0"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Check the patient is being monitored regularly, e.g. using the patient held monitoring booklet where available, to ensure that it is safe before issuing or dispensing prescriptions.</w:t>
            </w:r>
          </w:p>
        </w:tc>
      </w:tr>
    </w:tbl>
    <w:p w14:paraId="67195779" w14:textId="77777777" w:rsidR="00CA1BB1" w:rsidRDefault="00CA1BB1"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75DF347F" w:rsidR="00CA1BB1" w:rsidRPr="00CA1BB1" w:rsidRDefault="00DD1664">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sidR="00F229D6">
              <w:rPr>
                <w:rFonts w:ascii="Arial" w:eastAsia="Times New Roman" w:hAnsi="Arial" w:cs="Arial"/>
                <w:bCs/>
                <w:lang w:eastAsia="en-GB"/>
              </w:rPr>
              <w:t>-4</w:t>
            </w:r>
            <w:r w:rsidR="00C74787">
              <w:rPr>
                <w:rFonts w:ascii="Arial" w:eastAsia="Times New Roman" w:hAnsi="Arial" w:cs="Arial"/>
                <w:bCs/>
                <w:lang w:eastAsia="en-GB"/>
              </w:rPr>
              <w:t>.</w:t>
            </w: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4"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5"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20ED0DBC" w14:textId="0EEDE3A7" w:rsidR="00D73BA6" w:rsidRDefault="00D73BA6">
            <w:pPr>
              <w:pStyle w:val="ListParagraph"/>
              <w:numPr>
                <w:ilvl w:val="0"/>
                <w:numId w:val="9"/>
              </w:numPr>
              <w:spacing w:after="0" w:line="240" w:lineRule="auto"/>
              <w:ind w:left="357" w:hanging="357"/>
              <w:rPr>
                <w:rFonts w:ascii="Arial" w:hAnsi="Arial" w:cs="Arial"/>
                <w:bCs/>
              </w:rPr>
            </w:pPr>
            <w:r w:rsidRPr="000C7F57">
              <w:rPr>
                <w:rFonts w:ascii="Arial" w:hAnsi="Arial" w:cs="Arial"/>
                <w:bCs/>
              </w:rPr>
              <w:t>GP to liaise with specialist if any side effects are a cause for concern</w:t>
            </w:r>
            <w:r w:rsidR="00F229D6">
              <w:rPr>
                <w:rFonts w:ascii="Arial" w:hAnsi="Arial" w:cs="Arial"/>
                <w:bCs/>
              </w:rPr>
              <w:t>.</w:t>
            </w:r>
          </w:p>
          <w:p w14:paraId="1E67A0F8" w14:textId="61D68878" w:rsidR="00D73BA6" w:rsidRDefault="00A543B5">
            <w:pPr>
              <w:pStyle w:val="ListParagraph"/>
              <w:numPr>
                <w:ilvl w:val="0"/>
                <w:numId w:val="9"/>
              </w:numPr>
              <w:spacing w:after="0" w:line="240" w:lineRule="auto"/>
              <w:ind w:left="357" w:hanging="357"/>
              <w:rPr>
                <w:rFonts w:ascii="Arial" w:hAnsi="Arial" w:cs="Arial"/>
                <w:bCs/>
              </w:rPr>
            </w:pPr>
            <w:r>
              <w:rPr>
                <w:rFonts w:ascii="Arial" w:hAnsi="Arial" w:cs="Arial"/>
                <w:bCs/>
              </w:rPr>
              <w:t xml:space="preserve">Patients </w:t>
            </w:r>
            <w:r w:rsidRPr="00A543B5">
              <w:rPr>
                <w:rFonts w:ascii="Arial" w:hAnsi="Arial" w:cs="Arial"/>
                <w:bCs/>
              </w:rPr>
              <w:t>should be instructed to report immediately any evidence of infection, unexpected bruising or bleeding or other manifesta</w:t>
            </w:r>
            <w:r>
              <w:rPr>
                <w:rFonts w:ascii="Arial" w:hAnsi="Arial" w:cs="Arial"/>
                <w:bCs/>
              </w:rPr>
              <w:t>tions of bone marrow depression - a</w:t>
            </w:r>
            <w:r w:rsidR="00D73BA6">
              <w:rPr>
                <w:rFonts w:ascii="Arial" w:hAnsi="Arial" w:cs="Arial"/>
                <w:bCs/>
              </w:rPr>
              <w:t>lso refer to monitoring section</w:t>
            </w:r>
            <w:r w:rsidR="00E06022">
              <w:rPr>
                <w:rFonts w:ascii="Arial" w:hAnsi="Arial" w:cs="Arial"/>
                <w:bCs/>
              </w:rPr>
              <w:t>.</w:t>
            </w:r>
            <w:r w:rsidR="00D73BA6">
              <w:rPr>
                <w:rFonts w:ascii="Arial" w:hAnsi="Arial" w:cs="Arial"/>
                <w:bCs/>
              </w:rPr>
              <w:t xml:space="preserve"> </w:t>
            </w:r>
          </w:p>
          <w:p w14:paraId="7E3E5ABA" w14:textId="73CE8BD8" w:rsidR="00B061F6" w:rsidRDefault="00B061F6" w:rsidP="00B061F6">
            <w:pPr>
              <w:spacing w:after="0" w:line="240" w:lineRule="auto"/>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45"/>
            </w:tblGrid>
            <w:tr w:rsidR="00615095" w14:paraId="1EC42547" w14:textId="77777777" w:rsidTr="00615095">
              <w:tc>
                <w:tcPr>
                  <w:tcW w:w="5211" w:type="dxa"/>
                  <w:tcBorders>
                    <w:top w:val="single" w:sz="4" w:space="0" w:color="auto"/>
                    <w:left w:val="single" w:sz="4" w:space="0" w:color="auto"/>
                    <w:bottom w:val="single" w:sz="4" w:space="0" w:color="auto"/>
                    <w:right w:val="single" w:sz="4" w:space="0" w:color="auto"/>
                  </w:tcBorders>
                  <w:hideMark/>
                </w:tcPr>
                <w:p w14:paraId="7DEDFFDB" w14:textId="77777777" w:rsidR="00615095" w:rsidRDefault="00615095" w:rsidP="00615095">
                  <w:pPr>
                    <w:spacing w:after="0" w:line="240" w:lineRule="auto"/>
                    <w:jc w:val="center"/>
                    <w:rPr>
                      <w:rFonts w:ascii="Arial" w:hAnsi="Arial" w:cs="Arial"/>
                      <w:b/>
                      <w:bCs/>
                    </w:rPr>
                  </w:pPr>
                  <w:r>
                    <w:rPr>
                      <w:rFonts w:ascii="Arial" w:hAnsi="Arial" w:cs="Arial"/>
                      <w:b/>
                      <w:bCs/>
                    </w:rPr>
                    <w:t>Side Effect</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2E7D7A28" w14:textId="77777777" w:rsidR="00615095" w:rsidRDefault="00615095" w:rsidP="00615095">
                  <w:pPr>
                    <w:spacing w:after="0" w:line="240" w:lineRule="auto"/>
                    <w:jc w:val="center"/>
                    <w:rPr>
                      <w:rFonts w:ascii="Arial" w:hAnsi="Arial" w:cs="Arial"/>
                      <w:b/>
                      <w:bCs/>
                    </w:rPr>
                  </w:pPr>
                  <w:r>
                    <w:rPr>
                      <w:rFonts w:ascii="Arial" w:hAnsi="Arial" w:cs="Arial"/>
                      <w:b/>
                      <w:bCs/>
                    </w:rPr>
                    <w:t>Action to be taken by GP</w:t>
                  </w:r>
                </w:p>
              </w:tc>
            </w:tr>
            <w:tr w:rsidR="00615095" w14:paraId="4C2DEA2A" w14:textId="77777777" w:rsidTr="00615095">
              <w:trPr>
                <w:trHeight w:val="52"/>
              </w:trPr>
              <w:tc>
                <w:tcPr>
                  <w:tcW w:w="5211" w:type="dxa"/>
                  <w:tcBorders>
                    <w:top w:val="single" w:sz="4" w:space="0" w:color="auto"/>
                    <w:left w:val="single" w:sz="4" w:space="0" w:color="auto"/>
                    <w:bottom w:val="single" w:sz="4" w:space="0" w:color="auto"/>
                    <w:right w:val="single" w:sz="4" w:space="0" w:color="auto"/>
                  </w:tcBorders>
                </w:tcPr>
                <w:p w14:paraId="65D6D8FA" w14:textId="77777777" w:rsidR="00615095" w:rsidRDefault="00615095" w:rsidP="00615095">
                  <w:pPr>
                    <w:spacing w:after="0" w:line="240" w:lineRule="auto"/>
                    <w:rPr>
                      <w:rFonts w:ascii="Arial" w:hAnsi="Arial" w:cs="Arial"/>
                      <w:bCs/>
                    </w:rPr>
                  </w:pPr>
                  <w:r>
                    <w:rPr>
                      <w:rFonts w:ascii="Arial" w:hAnsi="Arial" w:cs="Arial"/>
                      <w:bCs/>
                    </w:rPr>
                    <w:t>Nausea, diarrhoea, headache</w:t>
                  </w:r>
                </w:p>
                <w:p w14:paraId="7E4ED3E5" w14:textId="77777777" w:rsidR="00615095" w:rsidRDefault="00615095" w:rsidP="00615095">
                  <w:pPr>
                    <w:spacing w:after="0" w:line="240" w:lineRule="auto"/>
                    <w:rPr>
                      <w:rFonts w:ascii="Arial" w:hAnsi="Arial" w:cs="Arial"/>
                      <w:b/>
                      <w:bCs/>
                    </w:rPr>
                  </w:pP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3123F9AB" w14:textId="77777777" w:rsidR="00615095" w:rsidRDefault="00615095" w:rsidP="00615095">
                  <w:pPr>
                    <w:spacing w:after="0" w:line="240" w:lineRule="auto"/>
                    <w:rPr>
                      <w:rFonts w:ascii="Arial" w:hAnsi="Arial" w:cs="Arial"/>
                      <w:b/>
                      <w:bCs/>
                      <w:highlight w:val="green"/>
                    </w:rPr>
                  </w:pPr>
                  <w:r>
                    <w:rPr>
                      <w:rFonts w:ascii="Arial" w:hAnsi="Arial" w:cs="Arial"/>
                    </w:rPr>
                    <w:t xml:space="preserve">Can increase folic acid to 5mg daily up to 6 days a week except on the day of methotrexate </w:t>
                  </w:r>
                </w:p>
              </w:tc>
            </w:tr>
            <w:tr w:rsidR="00615095" w14:paraId="5F71096D" w14:textId="77777777" w:rsidTr="00615095">
              <w:trPr>
                <w:trHeight w:val="51"/>
              </w:trPr>
              <w:tc>
                <w:tcPr>
                  <w:tcW w:w="5211" w:type="dxa"/>
                  <w:tcBorders>
                    <w:top w:val="single" w:sz="4" w:space="0" w:color="auto"/>
                    <w:left w:val="single" w:sz="4" w:space="0" w:color="auto"/>
                    <w:bottom w:val="single" w:sz="4" w:space="0" w:color="auto"/>
                    <w:right w:val="single" w:sz="4" w:space="0" w:color="auto"/>
                  </w:tcBorders>
                  <w:hideMark/>
                </w:tcPr>
                <w:p w14:paraId="187D2D52" w14:textId="77777777" w:rsidR="00615095" w:rsidRDefault="00615095" w:rsidP="00615095">
                  <w:pPr>
                    <w:spacing w:after="0" w:line="240" w:lineRule="auto"/>
                    <w:rPr>
                      <w:rFonts w:ascii="Arial" w:hAnsi="Arial" w:cs="Arial"/>
                      <w:b/>
                      <w:bCs/>
                    </w:rPr>
                  </w:pPr>
                  <w:r>
                    <w:rPr>
                      <w:rFonts w:ascii="Arial" w:hAnsi="Arial" w:cs="Arial"/>
                    </w:rPr>
                    <w:t>Mouth ulcers, mucositis</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15405106" w14:textId="77777777" w:rsidR="00615095" w:rsidRDefault="00615095" w:rsidP="00615095">
                  <w:pPr>
                    <w:spacing w:after="0" w:line="240" w:lineRule="auto"/>
                    <w:rPr>
                      <w:rFonts w:ascii="Arial" w:hAnsi="Arial" w:cs="Arial"/>
                    </w:rPr>
                  </w:pPr>
                  <w:r>
                    <w:rPr>
                      <w:rFonts w:ascii="Arial" w:hAnsi="Arial" w:cs="Arial"/>
                    </w:rPr>
                    <w:t>Increase folic acid as for nausea but if persists stop methotrexate and contact specialist</w:t>
                  </w:r>
                </w:p>
              </w:tc>
            </w:tr>
            <w:tr w:rsidR="00615095" w14:paraId="57153462" w14:textId="77777777" w:rsidTr="00615095">
              <w:trPr>
                <w:trHeight w:val="51"/>
              </w:trPr>
              <w:tc>
                <w:tcPr>
                  <w:tcW w:w="5211" w:type="dxa"/>
                  <w:tcBorders>
                    <w:top w:val="single" w:sz="4" w:space="0" w:color="auto"/>
                    <w:left w:val="single" w:sz="4" w:space="0" w:color="auto"/>
                    <w:bottom w:val="single" w:sz="4" w:space="0" w:color="auto"/>
                    <w:right w:val="single" w:sz="4" w:space="0" w:color="auto"/>
                  </w:tcBorders>
                  <w:hideMark/>
                </w:tcPr>
                <w:p w14:paraId="0E8387EC" w14:textId="77777777" w:rsidR="00615095" w:rsidRDefault="00615095" w:rsidP="00615095">
                  <w:pPr>
                    <w:spacing w:after="0" w:line="240" w:lineRule="auto"/>
                    <w:rPr>
                      <w:rFonts w:ascii="Arial" w:hAnsi="Arial" w:cs="Arial"/>
                      <w:b/>
                      <w:bCs/>
                    </w:rPr>
                  </w:pPr>
                  <w:r>
                    <w:rPr>
                      <w:rFonts w:ascii="Arial" w:hAnsi="Arial" w:cs="Arial"/>
                    </w:rPr>
                    <w:t>Abnormal bruising, high fever or severe sore throat</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67021CBC" w14:textId="77777777" w:rsidR="00615095" w:rsidRDefault="00615095" w:rsidP="00615095">
                  <w:pPr>
                    <w:spacing w:after="0" w:line="240" w:lineRule="auto"/>
                    <w:rPr>
                      <w:rFonts w:ascii="Arial" w:hAnsi="Arial" w:cs="Arial"/>
                      <w:b/>
                      <w:bCs/>
                    </w:rPr>
                  </w:pPr>
                  <w:r>
                    <w:rPr>
                      <w:rFonts w:ascii="Arial" w:hAnsi="Arial" w:cs="Arial"/>
                    </w:rPr>
                    <w:t>Stop until urgent FBC result available and discuss with specialist if abnormal</w:t>
                  </w:r>
                </w:p>
              </w:tc>
            </w:tr>
            <w:tr w:rsidR="00615095" w14:paraId="728CF45D" w14:textId="77777777" w:rsidTr="00615095">
              <w:trPr>
                <w:trHeight w:val="51"/>
              </w:trPr>
              <w:tc>
                <w:tcPr>
                  <w:tcW w:w="5211" w:type="dxa"/>
                  <w:tcBorders>
                    <w:top w:val="single" w:sz="4" w:space="0" w:color="auto"/>
                    <w:left w:val="single" w:sz="4" w:space="0" w:color="auto"/>
                    <w:bottom w:val="single" w:sz="4" w:space="0" w:color="auto"/>
                    <w:right w:val="single" w:sz="4" w:space="0" w:color="auto"/>
                  </w:tcBorders>
                  <w:hideMark/>
                </w:tcPr>
                <w:p w14:paraId="63877681" w14:textId="77777777" w:rsidR="00615095" w:rsidRDefault="00615095" w:rsidP="00615095">
                  <w:pPr>
                    <w:spacing w:after="0" w:line="240" w:lineRule="auto"/>
                    <w:rPr>
                      <w:rFonts w:ascii="Arial" w:hAnsi="Arial" w:cs="Arial"/>
                      <w:b/>
                      <w:bCs/>
                    </w:rPr>
                  </w:pPr>
                  <w:r>
                    <w:rPr>
                      <w:rFonts w:ascii="Arial" w:hAnsi="Arial" w:cs="Arial"/>
                    </w:rPr>
                    <w:t>Unexplained cough or breathlessness</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5EDA2A13" w14:textId="77777777" w:rsidR="00615095" w:rsidRDefault="00615095" w:rsidP="00615095">
                  <w:pPr>
                    <w:spacing w:after="0" w:line="240" w:lineRule="auto"/>
                    <w:rPr>
                      <w:rFonts w:ascii="Arial" w:hAnsi="Arial" w:cs="Arial"/>
                    </w:rPr>
                  </w:pPr>
                  <w:r>
                    <w:rPr>
                      <w:rFonts w:ascii="Arial" w:hAnsi="Arial" w:cs="Arial"/>
                    </w:rPr>
                    <w:t xml:space="preserve">Withhold methotrexate, arrange urgent chest X-Ray and discuss urgently with specialist </w:t>
                  </w:r>
                </w:p>
              </w:tc>
            </w:tr>
            <w:tr w:rsidR="00615095" w14:paraId="4241C22B" w14:textId="77777777" w:rsidTr="00615095">
              <w:trPr>
                <w:trHeight w:val="51"/>
              </w:trPr>
              <w:tc>
                <w:tcPr>
                  <w:tcW w:w="5211" w:type="dxa"/>
                  <w:tcBorders>
                    <w:top w:val="single" w:sz="4" w:space="0" w:color="auto"/>
                    <w:left w:val="single" w:sz="4" w:space="0" w:color="auto"/>
                    <w:bottom w:val="single" w:sz="4" w:space="0" w:color="auto"/>
                    <w:right w:val="single" w:sz="4" w:space="0" w:color="auto"/>
                  </w:tcBorders>
                  <w:hideMark/>
                </w:tcPr>
                <w:p w14:paraId="24878F58" w14:textId="77777777" w:rsidR="00615095" w:rsidRDefault="00615095" w:rsidP="00615095">
                  <w:pPr>
                    <w:spacing w:after="0" w:line="240" w:lineRule="auto"/>
                    <w:rPr>
                      <w:rFonts w:ascii="Arial" w:hAnsi="Arial" w:cs="Arial"/>
                      <w:bCs/>
                    </w:rPr>
                  </w:pPr>
                  <w:r>
                    <w:rPr>
                      <w:rFonts w:ascii="Arial" w:hAnsi="Arial" w:cs="Arial"/>
                      <w:bCs/>
                    </w:rPr>
                    <w:t>Unexplained rash</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7F92EAAC" w14:textId="77777777" w:rsidR="00615095" w:rsidRDefault="00615095" w:rsidP="00615095">
                  <w:pPr>
                    <w:spacing w:after="0" w:line="240" w:lineRule="auto"/>
                    <w:rPr>
                      <w:rFonts w:ascii="Arial" w:hAnsi="Arial" w:cs="Arial"/>
                      <w:bCs/>
                    </w:rPr>
                  </w:pPr>
                  <w:r>
                    <w:rPr>
                      <w:rFonts w:ascii="Arial" w:hAnsi="Arial" w:cs="Arial"/>
                      <w:bCs/>
                    </w:rPr>
                    <w:t>Withhold and discuss with specialist</w:t>
                  </w:r>
                </w:p>
              </w:tc>
            </w:tr>
            <w:tr w:rsidR="00615095" w14:paraId="1060658D" w14:textId="77777777" w:rsidTr="00615095">
              <w:trPr>
                <w:trHeight w:val="51"/>
              </w:trPr>
              <w:tc>
                <w:tcPr>
                  <w:tcW w:w="5211" w:type="dxa"/>
                  <w:tcBorders>
                    <w:top w:val="single" w:sz="4" w:space="0" w:color="auto"/>
                    <w:left w:val="single" w:sz="4" w:space="0" w:color="auto"/>
                    <w:bottom w:val="single" w:sz="4" w:space="0" w:color="auto"/>
                    <w:right w:val="single" w:sz="4" w:space="0" w:color="auto"/>
                  </w:tcBorders>
                  <w:hideMark/>
                </w:tcPr>
                <w:p w14:paraId="6FC2C4DC" w14:textId="77777777" w:rsidR="00615095" w:rsidRDefault="00615095" w:rsidP="00615095">
                  <w:pPr>
                    <w:spacing w:after="0" w:line="240" w:lineRule="auto"/>
                    <w:rPr>
                      <w:rFonts w:ascii="Arial" w:hAnsi="Arial" w:cs="Arial"/>
                      <w:bCs/>
                    </w:rPr>
                  </w:pPr>
                  <w:r>
                    <w:rPr>
                      <w:rFonts w:ascii="Arial" w:hAnsi="Arial" w:cs="Arial"/>
                      <w:bCs/>
                    </w:rPr>
                    <w:t>Hair loss</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1E071293" w14:textId="77777777" w:rsidR="00615095" w:rsidRDefault="00615095" w:rsidP="00615095">
                  <w:pPr>
                    <w:spacing w:after="0" w:line="240" w:lineRule="auto"/>
                    <w:rPr>
                      <w:rFonts w:ascii="Arial" w:hAnsi="Arial" w:cs="Arial"/>
                      <w:bCs/>
                    </w:rPr>
                  </w:pPr>
                  <w:r>
                    <w:rPr>
                      <w:rFonts w:ascii="Arial" w:hAnsi="Arial" w:cs="Arial"/>
                      <w:bCs/>
                    </w:rPr>
                    <w:t>Rarely significant but can increase folic acid as for nausea. If concern discuss with specialist</w:t>
                  </w:r>
                </w:p>
              </w:tc>
            </w:tr>
          </w:tbl>
          <w:p w14:paraId="330F8072" w14:textId="77777777" w:rsidR="00B061F6" w:rsidRPr="00B061F6" w:rsidRDefault="00B061F6" w:rsidP="00B061F6">
            <w:pPr>
              <w:spacing w:after="0" w:line="240" w:lineRule="auto"/>
              <w:rPr>
                <w:rFonts w:ascii="Arial" w:hAnsi="Arial" w:cs="Arial"/>
                <w:bCs/>
              </w:rPr>
            </w:pPr>
          </w:p>
          <w:p w14:paraId="52EF43CC" w14:textId="77777777" w:rsidR="00CA1BB1" w:rsidRPr="00CA1BB1" w:rsidRDefault="00CA1BB1" w:rsidP="00CA1BB1">
            <w:pPr>
              <w:spacing w:after="0" w:line="240" w:lineRule="auto"/>
              <w:rPr>
                <w:rFonts w:ascii="Arial" w:eastAsia="Times New Roman" w:hAnsi="Arial" w:cs="Arial"/>
                <w:bCs/>
                <w:lang w:eastAsia="en-GB"/>
              </w:rPr>
            </w:pPr>
          </w:p>
        </w:tc>
      </w:tr>
    </w:tbl>
    <w:p w14:paraId="2B0657A2" w14:textId="77777777" w:rsidR="00D73BA6" w:rsidRPr="005430C6" w:rsidRDefault="00D73BA6" w:rsidP="00004CD4">
      <w:pPr>
        <w:keepNext/>
        <w:spacing w:after="0" w:line="240" w:lineRule="auto"/>
        <w:contextualSpacing/>
        <w:jc w:val="both"/>
        <w:outlineLvl w:val="0"/>
        <w:rPr>
          <w:rFonts w:ascii="Arial" w:eastAsia="Times New Roman" w:hAnsi="Arial" w:cs="Times New Roman"/>
          <w:b/>
          <w:bCs/>
          <w:sz w:val="18"/>
          <w:szCs w:val="24"/>
        </w:rPr>
      </w:pPr>
    </w:p>
    <w:p w14:paraId="2D5CA417" w14:textId="77777777" w:rsidR="00A23128" w:rsidRDefault="00004CD4" w:rsidP="00B10C94">
      <w:pPr>
        <w:pBdr>
          <w:top w:val="single" w:sz="4" w:space="1" w:color="auto"/>
          <w:left w:val="single" w:sz="4" w:space="4" w:color="auto"/>
          <w:bottom w:val="single" w:sz="4" w:space="0" w:color="auto"/>
          <w:right w:val="single" w:sz="4" w:space="5" w:color="auto"/>
        </w:pBdr>
        <w:spacing w:after="0"/>
      </w:pPr>
      <w:r w:rsidRPr="00004CD4">
        <w:rPr>
          <w:rFonts w:ascii="Arial" w:eastAsia="Times New Roman" w:hAnsi="Arial" w:cs="Times New Roman"/>
          <w:b/>
          <w:bCs/>
          <w:szCs w:val="24"/>
        </w:rPr>
        <w:t>CONTRAINDICATIONS AND PRECAUTIONS</w:t>
      </w:r>
      <w:r w:rsidR="00A23128" w:rsidRPr="00A23128">
        <w:t xml:space="preserve"> </w:t>
      </w:r>
      <w:r w:rsidR="00A543B5">
        <w:rPr>
          <w:rFonts w:ascii="Arial" w:hAnsi="Arial" w:cs="Arial"/>
          <w:b/>
          <w:bCs/>
        </w:rPr>
        <w:t xml:space="preserve"> </w:t>
      </w:r>
      <w:r w:rsidR="00A543B5" w:rsidRPr="00D73BA6">
        <w:rPr>
          <w:rFonts w:ascii="Arial" w:hAnsi="Arial" w:cs="Arial"/>
          <w:b/>
          <w:bCs/>
        </w:rPr>
        <w:t xml:space="preserve">(REFER TO </w:t>
      </w:r>
      <w:hyperlink r:id="rId16"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17"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57301F33" w14:textId="77777777" w:rsidR="00307B2B" w:rsidRDefault="00307B2B" w:rsidP="005E05B8">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szCs w:val="24"/>
        </w:rPr>
      </w:pPr>
    </w:p>
    <w:p w14:paraId="157ED7E7"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Pregnancy – Methotrexate at any dose is contraindicated in pregnancy. There is differing advice between speciality societies; the SPC for methotrexate advises that women and men should stop methotrexate 6 months prior to attempting conception, however the specialist should discuss and agree the optimal timing to stop treatment with the individual patient. </w:t>
      </w:r>
    </w:p>
    <w:p w14:paraId="3E2D7217"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In women treated with low dose methotrexate (&lt;20 mg/week), folic acid 5 mg/day orally should be commenced prior to conception (usually within 3 months) and continued throughout the pregnancy. </w:t>
      </w:r>
    </w:p>
    <w:p w14:paraId="707EA688"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In case of accidental pregnancy, methotrexate should be stopped immediately, folic acid 5mg/day supplementation </w:t>
      </w:r>
      <w:proofErr w:type="gramStart"/>
      <w:r>
        <w:rPr>
          <w:rFonts w:ascii="Arial" w:hAnsi="Arial" w:cs="Arial"/>
        </w:rPr>
        <w:t>commenced</w:t>
      </w:r>
      <w:proofErr w:type="gramEnd"/>
      <w:r>
        <w:rPr>
          <w:rFonts w:ascii="Arial" w:hAnsi="Arial" w:cs="Arial"/>
        </w:rPr>
        <w:t xml:space="preserve"> and the patient should be referred to local experts for careful evaluation of foetal risk. </w:t>
      </w:r>
    </w:p>
    <w:p w14:paraId="45C7A8DD"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Breastfeeding – not recommended. </w:t>
      </w:r>
    </w:p>
    <w:p w14:paraId="17A61110"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Chronic kidney disease (CKD) – contra-indicated in stage IV and V CKD (eGFR &lt;30 ml/min) including in patients on dialysis. In CKD stage III (eGFR 30 - 59 ml/min), a 50% dose reduction is recommended.</w:t>
      </w:r>
    </w:p>
    <w:p w14:paraId="58E94011"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Pre-existing blood dyscrasia such as significant anaemia, leucopenia, thrombocytopenia.</w:t>
      </w:r>
    </w:p>
    <w:p w14:paraId="074BC14B"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Severe local or systemic infection (acute or chronic). </w:t>
      </w:r>
    </w:p>
    <w:p w14:paraId="00430A0E"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Active tuberculosis or other infectious disease. </w:t>
      </w:r>
    </w:p>
    <w:p w14:paraId="26E56A38"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Immunodeficiency syndrome.</w:t>
      </w:r>
    </w:p>
    <w:p w14:paraId="4A28A37D"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Live vaccinations – see below.</w:t>
      </w:r>
    </w:p>
    <w:p w14:paraId="1414BCAB"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Hypersensitivity to methotrexate or any of the excipients.</w:t>
      </w:r>
    </w:p>
    <w:p w14:paraId="7A969FD2"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Significant hepatic dysfunction/ disease, cirrhosis or recent/active hepatitis. </w:t>
      </w:r>
    </w:p>
    <w:p w14:paraId="7F7E21DD"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Active peptic ulceration. </w:t>
      </w:r>
    </w:p>
    <w:p w14:paraId="24E60EC0"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Co-prescription with drugs with anti-folate properties e.g. trimethoprim.</w:t>
      </w:r>
    </w:p>
    <w:p w14:paraId="28D0B225"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Pulmonary fibrosis or significantly reduced lung function. </w:t>
      </w:r>
    </w:p>
    <w:p w14:paraId="694EF979"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sz w:val="10"/>
          <w:szCs w:val="10"/>
          <w:lang w:val="en-US"/>
        </w:rPr>
      </w:pPr>
    </w:p>
    <w:p w14:paraId="15C59477"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lang w:val="en-US"/>
        </w:rPr>
      </w:pPr>
      <w:r>
        <w:rPr>
          <w:rFonts w:ascii="Arial" w:hAnsi="Arial" w:cs="Arial"/>
          <w:b/>
          <w:lang w:val="en-US"/>
        </w:rPr>
        <w:t>Relative Contra-indications</w:t>
      </w:r>
    </w:p>
    <w:p w14:paraId="57DD5639"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lastRenderedPageBreak/>
        <w:t>Chronic liver disease (if synthetic function is impaired).</w:t>
      </w:r>
    </w:p>
    <w:p w14:paraId="61419D00"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Alcoholism – should be used with extreme caution.</w:t>
      </w:r>
    </w:p>
    <w:p w14:paraId="2D30F01A"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Chronic hepatitis B and C – these patients should be discussed with gastroenterologists before initiation of treatment and to consider antiviral treatment if indicated.</w:t>
      </w:r>
    </w:p>
    <w:p w14:paraId="4977ECE3"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Active gastritis.</w:t>
      </w:r>
    </w:p>
    <w:p w14:paraId="18C79955"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CKD stage III (eGFR 30-59) – a 50% dose reduction is advised.</w:t>
      </w:r>
    </w:p>
    <w:p w14:paraId="3C5215B1"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Male partners of women wishing to conceive.</w:t>
      </w:r>
    </w:p>
    <w:p w14:paraId="3416E98A"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sz w:val="10"/>
          <w:szCs w:val="10"/>
          <w:lang w:val="en-US"/>
        </w:rPr>
      </w:pPr>
    </w:p>
    <w:p w14:paraId="6E0A1C7C"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lang w:val="en-US"/>
        </w:rPr>
      </w:pPr>
      <w:r>
        <w:rPr>
          <w:rFonts w:ascii="Arial" w:hAnsi="Arial" w:cs="Arial"/>
          <w:b/>
          <w:lang w:val="en-US"/>
        </w:rPr>
        <w:t>Precautions</w:t>
      </w:r>
    </w:p>
    <w:p w14:paraId="14F3BA95" w14:textId="77777777" w:rsidR="00897E3A" w:rsidRDefault="00897E3A" w:rsidP="00897E3A">
      <w:pPr>
        <w:numPr>
          <w:ilvl w:val="0"/>
          <w:numId w:val="34"/>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Alcohol intake - should be limited to lowest possible intake (maximum 4-6 units per week).</w:t>
      </w:r>
    </w:p>
    <w:p w14:paraId="6549B194" w14:textId="77777777" w:rsidR="00897E3A" w:rsidRDefault="00897E3A" w:rsidP="00897E3A">
      <w:pPr>
        <w:numPr>
          <w:ilvl w:val="0"/>
          <w:numId w:val="34"/>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Peri-operative management – methotrexate should NOT be routinely stopped in the peri-operative period. Attention to renal function is important and the dose might need to be adjusted accordingly. Individualised decisions in discussion with the specialist should be made for procedures that carry a high risk of infection as they may require methotrexate to be stopped 2 weeks before surgery and restarted once wound healing is satisfactory e.g. contaminated or dirty procedures or longer procedures (&gt;60 minutes).</w:t>
      </w:r>
    </w:p>
    <w:p w14:paraId="572E7798" w14:textId="77777777" w:rsidR="00897E3A" w:rsidRDefault="00897E3A" w:rsidP="00897E3A">
      <w:pPr>
        <w:numPr>
          <w:ilvl w:val="0"/>
          <w:numId w:val="34"/>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Intercurrent infection – for serious infection (e.g. patients receiving intravenous antibiotics or hospitalisation), methotrexate should be temporarily stopped until the patient has recovered from the infection. For minor infection requiring a short oral course of antibiotic, depending on the circumstance methotrexate can be continued in patients (e.g. uncomplicated UTI).</w:t>
      </w:r>
    </w:p>
    <w:p w14:paraId="2CAEF396" w14:textId="77777777" w:rsidR="00897E3A" w:rsidRDefault="00897E3A" w:rsidP="00897E3A">
      <w:pPr>
        <w:numPr>
          <w:ilvl w:val="0"/>
          <w:numId w:val="34"/>
        </w:numPr>
        <w:pBdr>
          <w:top w:val="single" w:sz="4" w:space="1" w:color="auto"/>
          <w:left w:val="single" w:sz="4" w:space="4" w:color="auto"/>
          <w:bottom w:val="single" w:sz="4" w:space="0" w:color="auto"/>
          <w:right w:val="single" w:sz="4" w:space="5" w:color="auto"/>
        </w:pBdr>
        <w:spacing w:after="0"/>
        <w:rPr>
          <w:rFonts w:ascii="Arial" w:hAnsi="Arial" w:cs="Arial"/>
          <w:b/>
          <w:bCs/>
          <w:sz w:val="10"/>
          <w:szCs w:val="10"/>
        </w:rPr>
      </w:pPr>
      <w:r>
        <w:rPr>
          <w:rFonts w:ascii="Arial" w:hAnsi="Arial" w:cs="Arial"/>
        </w:rPr>
        <w:t xml:space="preserve">Chicken pox/ shingles – for proven infection stop methotrexate and treat according to BNF for immunosuppressed patients. For susceptible immunosuppressed individuals with significant exposure to chickenpox (varicella) or shingles (zoster), follow latest national guidance on post exposure prophylaxis and use of anti-virals or varicella zoster immunoglobulin (VZIG) </w:t>
      </w:r>
      <w:hyperlink r:id="rId18" w:history="1">
        <w:r>
          <w:rPr>
            <w:rStyle w:val="Hyperlink"/>
            <w:rFonts w:ascii="Arial" w:hAnsi="Arial" w:cs="Arial"/>
          </w:rPr>
          <w:t>https://www.gov.uk/government/publications/varicella-zoster-immunoglobulin</w:t>
        </w:r>
      </w:hyperlink>
      <w:r>
        <w:rPr>
          <w:rFonts w:ascii="Arial" w:hAnsi="Arial" w:cs="Arial"/>
        </w:rPr>
        <w:t>. Inform specialist. VZV serology can be obtained urgently (within 24 hours) on discussion with microbiology.</w:t>
      </w:r>
    </w:p>
    <w:p w14:paraId="4EC39483"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bCs/>
        </w:rPr>
      </w:pPr>
    </w:p>
    <w:p w14:paraId="40254952"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bCs/>
        </w:rPr>
      </w:pPr>
      <w:r>
        <w:rPr>
          <w:rFonts w:ascii="Arial" w:hAnsi="Arial" w:cs="Arial"/>
          <w:b/>
          <w:bCs/>
        </w:rPr>
        <w:t xml:space="preserve">Vaccination </w:t>
      </w:r>
    </w:p>
    <w:p w14:paraId="717A9F8F" w14:textId="77777777" w:rsidR="00897E3A" w:rsidRDefault="00897E3A" w:rsidP="00897E3A">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Cs/>
        </w:rPr>
      </w:pPr>
      <w:r>
        <w:rPr>
          <w:rFonts w:ascii="Arial" w:hAnsi="Arial" w:cs="Arial"/>
          <w:bCs/>
        </w:rPr>
        <w:t xml:space="preserve">Refer to Chapter 7 Green Book as the definitive source of information regarding vaccination in patients commencing immunosuppression. </w:t>
      </w:r>
    </w:p>
    <w:p w14:paraId="084829D0" w14:textId="0C577584" w:rsidR="00897E3A" w:rsidRDefault="00897E3A" w:rsidP="00897E3A">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Cs/>
        </w:rPr>
      </w:pPr>
      <w:r>
        <w:rPr>
          <w:rFonts w:ascii="Arial" w:hAnsi="Arial" w:cs="Arial"/>
          <w:bCs/>
        </w:rPr>
        <w:t>Annual influenza vaccination should be recommended to all patients on methotrexate.</w:t>
      </w:r>
    </w:p>
    <w:p w14:paraId="1243FE28" w14:textId="4BE8655E" w:rsidR="00C70C96" w:rsidRPr="009116F8" w:rsidRDefault="00C70C96" w:rsidP="00DD0155">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Cs/>
        </w:rPr>
      </w:pPr>
      <w:r w:rsidRPr="009116F8">
        <w:rPr>
          <w:rFonts w:ascii="Arial" w:hAnsi="Arial" w:cs="Arial"/>
          <w:bCs/>
        </w:rPr>
        <w:t xml:space="preserve">COVID-19 vaccination (The Green Book, </w:t>
      </w:r>
      <w:hyperlink r:id="rId19" w:history="1">
        <w:r w:rsidRPr="009116F8">
          <w:rPr>
            <w:rStyle w:val="Hyperlink"/>
            <w:rFonts w:ascii="Arial" w:hAnsi="Arial" w:cs="Arial"/>
            <w:bCs/>
          </w:rPr>
          <w:t>Chapter 14a)</w:t>
        </w:r>
      </w:hyperlink>
      <w:r w:rsidRPr="009116F8">
        <w:rPr>
          <w:rFonts w:ascii="Arial" w:hAnsi="Arial" w:cs="Arial"/>
          <w:bCs/>
        </w:rPr>
        <w:t xml:space="preserve"> is safe and recommended.</w:t>
      </w:r>
    </w:p>
    <w:p w14:paraId="5378C396" w14:textId="77777777" w:rsidR="00897E3A" w:rsidRDefault="00897E3A" w:rsidP="00897E3A">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Cs/>
        </w:rPr>
      </w:pPr>
      <w:r>
        <w:rPr>
          <w:rFonts w:ascii="Arial" w:hAnsi="Arial" w:cs="Arial"/>
          <w:bCs/>
        </w:rPr>
        <w:t>A single pneumococcal vaccination (</w:t>
      </w:r>
      <w:r>
        <w:rPr>
          <w:rFonts w:ascii="Arial" w:hAnsi="Arial" w:cs="Arial"/>
        </w:rPr>
        <w:t>Pneumovax</w:t>
      </w:r>
      <w:r>
        <w:rPr>
          <w:rFonts w:ascii="Arial" w:hAnsi="Arial" w:cs="Arial"/>
          <w:lang w:val="en-US"/>
        </w:rPr>
        <w:t>®</w:t>
      </w:r>
      <w:r>
        <w:rPr>
          <w:rFonts w:ascii="Arial" w:hAnsi="Arial" w:cs="Arial"/>
        </w:rPr>
        <w:t>) should be given to all patients if previously not vaccinated preferably prior to methotrexate initiation or as soon as possible after.</w:t>
      </w:r>
    </w:p>
    <w:p w14:paraId="5AF44614" w14:textId="77777777" w:rsidR="00897E3A" w:rsidRDefault="00897E3A" w:rsidP="00897E3A">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Cs/>
        </w:rPr>
      </w:pPr>
      <w:r>
        <w:rPr>
          <w:rFonts w:ascii="Arial" w:hAnsi="Arial" w:cs="Arial"/>
          <w:bCs/>
        </w:rPr>
        <w:t xml:space="preserve">Live vaccines (e.g. yellow fever) should not be given to patients on methotrexate or within 4 weeks of commencing treatment. </w:t>
      </w:r>
    </w:p>
    <w:p w14:paraId="68315F61" w14:textId="77777777" w:rsidR="00897E3A" w:rsidRDefault="00897E3A" w:rsidP="00897E3A">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
          <w:bCs/>
        </w:rPr>
      </w:pPr>
      <w:r>
        <w:rPr>
          <w:rFonts w:ascii="Arial" w:hAnsi="Arial" w:cs="Arial"/>
          <w:bCs/>
        </w:rPr>
        <w:t>Zostavax</w:t>
      </w:r>
      <w:r>
        <w:rPr>
          <w:rFonts w:ascii="Arial" w:hAnsi="Arial" w:cs="Arial"/>
          <w:lang w:val="en-US"/>
        </w:rPr>
        <w:t>®</w:t>
      </w:r>
      <w:r>
        <w:rPr>
          <w:rFonts w:ascii="Arial" w:hAnsi="Arial" w:cs="Arial"/>
          <w:bCs/>
        </w:rPr>
        <w:t xml:space="preserve"> the live attenuated shingles vaccine is relatively contraindicated in immunosuppressed individuals. In people over the age of 69 years, low levels of immunosuppression e.g. corticosteroids &lt;20mg daily and methotrexate at standard doses (&lt;0.4mg/kg/week) are not considered an absolute contraindication but clinical discretion is advised. This recommendation does not extend to younger patients in the rheumatic disease population due to lack of robust efficacy and safety data.</w:t>
      </w:r>
    </w:p>
    <w:p w14:paraId="4924FE94"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bCs/>
          <w:sz w:val="10"/>
          <w:szCs w:val="10"/>
        </w:rPr>
      </w:pPr>
    </w:p>
    <w:p w14:paraId="361A9B42" w14:textId="77777777" w:rsidR="00F37C42" w:rsidRDefault="00F37C42" w:rsidP="00897E3A">
      <w:pPr>
        <w:pBdr>
          <w:top w:val="single" w:sz="4" w:space="1" w:color="auto"/>
          <w:left w:val="single" w:sz="4" w:space="4" w:color="auto"/>
          <w:bottom w:val="single" w:sz="4" w:space="0" w:color="auto"/>
          <w:right w:val="single" w:sz="4" w:space="5" w:color="auto"/>
        </w:pBdr>
        <w:spacing w:after="0"/>
        <w:rPr>
          <w:rFonts w:ascii="Arial" w:hAnsi="Arial" w:cs="Arial"/>
          <w:b/>
          <w:bCs/>
        </w:rPr>
      </w:pPr>
    </w:p>
    <w:p w14:paraId="2B4754A6" w14:textId="27139A7E"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bCs/>
        </w:rPr>
      </w:pPr>
      <w:r>
        <w:rPr>
          <w:rFonts w:ascii="Arial" w:hAnsi="Arial" w:cs="Arial"/>
          <w:b/>
          <w:bCs/>
        </w:rPr>
        <w:t>Methotrexate Overdose</w:t>
      </w:r>
    </w:p>
    <w:p w14:paraId="6A8738D2"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b/>
        </w:rPr>
        <w:t>Folinic Acid Rescue</w:t>
      </w:r>
      <w:r>
        <w:rPr>
          <w:rFonts w:ascii="Arial" w:hAnsi="Arial" w:cs="Arial"/>
        </w:rPr>
        <w:t xml:space="preserve">: Used in overdose or severe bone marrow toxicity under specialist direction. </w:t>
      </w:r>
    </w:p>
    <w:p w14:paraId="609BCC4B"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b/>
        </w:rPr>
        <w:t>Contact UK National Poisons Information Service – 0344 892 0111</w:t>
      </w:r>
      <w:r>
        <w:rPr>
          <w:rFonts w:ascii="Arial" w:hAnsi="Arial" w:cs="Arial"/>
        </w:rPr>
        <w:t xml:space="preserve"> (</w:t>
      </w:r>
      <w:hyperlink r:id="rId20" w:history="1">
        <w:r>
          <w:rPr>
            <w:rStyle w:val="Hyperlink"/>
            <w:rFonts w:ascii="Arial" w:hAnsi="Arial" w:cs="Arial"/>
          </w:rPr>
          <w:t>www.toxbase.org</w:t>
        </w:r>
      </w:hyperlink>
      <w:r>
        <w:rPr>
          <w:rFonts w:ascii="Arial" w:hAnsi="Arial" w:cs="Arial"/>
        </w:rPr>
        <w:t>)</w:t>
      </w:r>
    </w:p>
    <w:p w14:paraId="53F94AB0"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The National Patient Safety Agency has published actions to reduce the risks associated with oral methotrexate: </w:t>
      </w:r>
      <w:hyperlink r:id="rId21" w:history="1">
        <w:r>
          <w:rPr>
            <w:rStyle w:val="Hyperlink"/>
            <w:rFonts w:ascii="Arial" w:hAnsi="Arial" w:cs="Arial"/>
          </w:rPr>
          <w:t>LINK</w:t>
        </w:r>
      </w:hyperlink>
      <w:r>
        <w:rPr>
          <w:rFonts w:ascii="Arial" w:hAnsi="Arial" w:cs="Arial"/>
        </w:rPr>
        <w:t xml:space="preserve">. More recently, the MHRA has issued additional safety measures to reduce the risk of fatal overdose due to inadvertent daily dosing instead of weekly dosing. The MHRA guidance also contains educational materials for healthcare professionals to minimise the risk of overdose: </w:t>
      </w:r>
      <w:hyperlink r:id="rId22" w:history="1">
        <w:r>
          <w:rPr>
            <w:rStyle w:val="Hyperlink"/>
            <w:rFonts w:ascii="Arial" w:hAnsi="Arial" w:cs="Arial"/>
          </w:rPr>
          <w:t>LINK</w:t>
        </w:r>
      </w:hyperlink>
      <w:r>
        <w:rPr>
          <w:rFonts w:ascii="Arial" w:hAnsi="Arial" w:cs="Arial"/>
        </w:rPr>
        <w:t>.</w:t>
      </w:r>
    </w:p>
    <w:p w14:paraId="4A496616" w14:textId="64B8E4D3" w:rsidR="00B061F6" w:rsidRDefault="00B061F6" w:rsidP="00B061F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p>
    <w:p w14:paraId="242F57F5" w14:textId="77777777" w:rsidR="00B061F6" w:rsidRPr="00B061F6" w:rsidRDefault="00B061F6" w:rsidP="00B061F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p>
    <w:p w14:paraId="7B44B9F3" w14:textId="3C299857" w:rsidR="00004CD4" w:rsidRDefault="00004CD4" w:rsidP="00004CD4">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lastRenderedPageBreak/>
        <w:t xml:space="preserve">NOTABLE DRUG INTERACTIONS (REFER TO </w:t>
      </w:r>
      <w:hyperlink r:id="rId23"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24"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34F8498C" w14:textId="342A5007" w:rsidR="005D2B7C" w:rsidRDefault="005D2B7C"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p>
    <w:p w14:paraId="400CF62B" w14:textId="77777777" w:rsidR="00897E3A" w:rsidRDefault="00897E3A" w:rsidP="00897E3A">
      <w:pPr>
        <w:keepNext/>
        <w:pBdr>
          <w:top w:val="single" w:sz="4" w:space="1" w:color="auto"/>
          <w:left w:val="single" w:sz="4" w:space="4" w:color="auto"/>
          <w:bottom w:val="single" w:sz="4" w:space="1" w:color="auto"/>
          <w:right w:val="single" w:sz="4" w:space="4" w:color="auto"/>
        </w:pBdr>
        <w:spacing w:after="0" w:line="240" w:lineRule="auto"/>
        <w:ind w:left="357" w:hanging="357"/>
        <w:contextualSpacing/>
        <w:jc w:val="both"/>
        <w:outlineLvl w:val="0"/>
        <w:rPr>
          <w:rFonts w:ascii="Arial" w:eastAsia="Times New Roman" w:hAnsi="Arial" w:cs="Arial"/>
          <w:bCs/>
          <w:szCs w:val="24"/>
        </w:rPr>
      </w:pPr>
      <w:r>
        <w:rPr>
          <w:rFonts w:ascii="Arial" w:eastAsia="Times New Roman" w:hAnsi="Arial" w:cs="Arial"/>
          <w:bCs/>
          <w:szCs w:val="24"/>
        </w:rPr>
        <w:t>NSAID’s and salicylates – excretion of methotrexate may be impaired leading to toxicity but co-prescription of methotrexate with NSAID’s is common in rheumatology practice and a clinically significant interaction is rare. NSAIDs should be discontinued if liver function derangement occurs.</w:t>
      </w:r>
    </w:p>
    <w:p w14:paraId="4C4CA171" w14:textId="77777777" w:rsidR="00897E3A" w:rsidRDefault="00897E3A" w:rsidP="00897E3A">
      <w:pPr>
        <w:keepNext/>
        <w:pBdr>
          <w:top w:val="single" w:sz="4" w:space="1" w:color="auto"/>
          <w:left w:val="single" w:sz="4" w:space="4" w:color="auto"/>
          <w:bottom w:val="single" w:sz="4" w:space="1" w:color="auto"/>
          <w:right w:val="single" w:sz="4" w:space="4" w:color="auto"/>
        </w:pBdr>
        <w:spacing w:after="0" w:line="240" w:lineRule="auto"/>
        <w:ind w:left="357" w:hanging="357"/>
        <w:contextualSpacing/>
        <w:jc w:val="both"/>
        <w:outlineLvl w:val="0"/>
        <w:rPr>
          <w:rFonts w:ascii="Arial" w:eastAsia="Times New Roman" w:hAnsi="Arial" w:cs="Arial"/>
          <w:bCs/>
          <w:szCs w:val="24"/>
        </w:rPr>
      </w:pPr>
      <w:r>
        <w:rPr>
          <w:rFonts w:ascii="Arial" w:eastAsia="Times New Roman" w:hAnsi="Arial" w:cs="Arial"/>
          <w:bCs/>
          <w:szCs w:val="24"/>
        </w:rPr>
        <w:t>•</w:t>
      </w:r>
      <w:r>
        <w:rPr>
          <w:rFonts w:ascii="Arial" w:eastAsia="Times New Roman" w:hAnsi="Arial" w:cs="Arial"/>
          <w:bCs/>
          <w:szCs w:val="24"/>
        </w:rPr>
        <w:tab/>
        <w:t>Co-trimoxazole and trimethoprim – anti-folate effect of methotrexate is increased and greatly increases the risk of bone marrow aplasia. DO NOT CO-PRESCRIBE.</w:t>
      </w:r>
    </w:p>
    <w:p w14:paraId="32DA5361" w14:textId="77777777" w:rsidR="00897E3A" w:rsidRDefault="00897E3A" w:rsidP="00897E3A">
      <w:pPr>
        <w:keepNext/>
        <w:pBdr>
          <w:top w:val="single" w:sz="4" w:space="1" w:color="auto"/>
          <w:left w:val="single" w:sz="4" w:space="4" w:color="auto"/>
          <w:bottom w:val="single" w:sz="4" w:space="1" w:color="auto"/>
          <w:right w:val="single" w:sz="4" w:space="4" w:color="auto"/>
        </w:pBdr>
        <w:spacing w:line="240" w:lineRule="auto"/>
        <w:contextualSpacing/>
        <w:jc w:val="both"/>
        <w:outlineLvl w:val="0"/>
        <w:rPr>
          <w:rFonts w:ascii="Arial" w:eastAsia="Times New Roman" w:hAnsi="Arial" w:cs="Arial"/>
          <w:bCs/>
          <w:szCs w:val="24"/>
        </w:rPr>
      </w:pPr>
      <w:r>
        <w:rPr>
          <w:rFonts w:ascii="Arial" w:eastAsia="Times New Roman" w:hAnsi="Arial" w:cs="Arial"/>
          <w:bCs/>
          <w:szCs w:val="24"/>
        </w:rPr>
        <w:t>•</w:t>
      </w:r>
      <w:r>
        <w:rPr>
          <w:rFonts w:ascii="Arial" w:eastAsia="Times New Roman" w:hAnsi="Arial" w:cs="Arial"/>
          <w:bCs/>
          <w:szCs w:val="24"/>
        </w:rPr>
        <w:tab/>
        <w:t>Clozapine – avoid concomitant use due to increased risk of agranulocytosis.</w:t>
      </w:r>
    </w:p>
    <w:p w14:paraId="7CBD7638" w14:textId="77777777" w:rsidR="00897E3A" w:rsidRDefault="00897E3A" w:rsidP="00897E3A">
      <w:pPr>
        <w:keepNext/>
        <w:pBdr>
          <w:top w:val="single" w:sz="4" w:space="1" w:color="auto"/>
          <w:left w:val="single" w:sz="4" w:space="4" w:color="auto"/>
          <w:bottom w:val="single" w:sz="4" w:space="1" w:color="auto"/>
          <w:right w:val="single" w:sz="4" w:space="4" w:color="auto"/>
        </w:pBdr>
        <w:spacing w:after="0" w:line="240" w:lineRule="auto"/>
        <w:ind w:left="357" w:hanging="357"/>
        <w:contextualSpacing/>
        <w:jc w:val="both"/>
        <w:outlineLvl w:val="0"/>
        <w:rPr>
          <w:rFonts w:ascii="Arial" w:eastAsia="Times New Roman" w:hAnsi="Arial" w:cs="Arial"/>
          <w:bCs/>
          <w:szCs w:val="24"/>
        </w:rPr>
      </w:pPr>
      <w:r>
        <w:rPr>
          <w:rFonts w:ascii="Arial" w:eastAsia="Times New Roman" w:hAnsi="Arial" w:cs="Arial"/>
          <w:bCs/>
          <w:szCs w:val="24"/>
        </w:rPr>
        <w:t>•</w:t>
      </w:r>
      <w:r>
        <w:rPr>
          <w:rFonts w:ascii="Arial" w:eastAsia="Times New Roman" w:hAnsi="Arial" w:cs="Arial"/>
          <w:bCs/>
          <w:szCs w:val="24"/>
        </w:rPr>
        <w:tab/>
        <w:t>Ciclosporin – can increase methotrexate toxicity. The specialty team will provide patient- specific advice on co-prescriptions.</w:t>
      </w:r>
    </w:p>
    <w:p w14:paraId="0B6D3536" w14:textId="77777777" w:rsidR="00897E3A" w:rsidRDefault="00897E3A" w:rsidP="00897E3A">
      <w:pPr>
        <w:keepNext/>
        <w:pBdr>
          <w:top w:val="single" w:sz="4" w:space="1" w:color="auto"/>
          <w:left w:val="single" w:sz="4" w:space="4" w:color="auto"/>
          <w:bottom w:val="single" w:sz="4" w:space="1" w:color="auto"/>
          <w:right w:val="single" w:sz="4" w:space="4" w:color="auto"/>
        </w:pBdr>
        <w:spacing w:line="240" w:lineRule="auto"/>
        <w:contextualSpacing/>
        <w:jc w:val="both"/>
        <w:outlineLvl w:val="0"/>
        <w:rPr>
          <w:rFonts w:ascii="Arial" w:eastAsia="Times New Roman" w:hAnsi="Arial" w:cs="Arial"/>
          <w:bCs/>
          <w:szCs w:val="24"/>
        </w:rPr>
      </w:pPr>
      <w:r>
        <w:rPr>
          <w:rFonts w:ascii="Arial" w:eastAsia="Times New Roman" w:hAnsi="Arial" w:cs="Arial"/>
          <w:bCs/>
          <w:szCs w:val="24"/>
        </w:rPr>
        <w:t>•</w:t>
      </w:r>
      <w:r>
        <w:rPr>
          <w:rFonts w:ascii="Arial" w:eastAsia="Times New Roman" w:hAnsi="Arial" w:cs="Arial"/>
          <w:bCs/>
          <w:szCs w:val="24"/>
        </w:rPr>
        <w:tab/>
        <w:t>Probenecid – methotrexate excretion is reduced leading to toxicity.</w:t>
      </w:r>
    </w:p>
    <w:p w14:paraId="02047684" w14:textId="77777777" w:rsidR="005D2B7C" w:rsidRPr="00BE545B" w:rsidRDefault="005D2B7C" w:rsidP="00BE545B">
      <w:pPr>
        <w:spacing w:after="0"/>
        <w:rPr>
          <w:b/>
        </w:rPr>
      </w:pPr>
    </w:p>
    <w:p w14:paraId="0E2E2971" w14:textId="110F122F" w:rsidR="00004CD4" w:rsidRDefault="00004CD4" w:rsidP="00CB147C">
      <w:pPr>
        <w:spacing w:after="0"/>
        <w:rPr>
          <w: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75"/>
      </w:tblGrid>
      <w:tr w:rsidR="005D2B7C" w:rsidRPr="00CA1BB1" w14:paraId="2CF869CA" w14:textId="77777777" w:rsidTr="00992C71">
        <w:trPr>
          <w:trHeight w:val="632"/>
        </w:trPr>
        <w:tc>
          <w:tcPr>
            <w:tcW w:w="10774" w:type="dxa"/>
            <w:shd w:val="clear" w:color="auto" w:fill="auto"/>
          </w:tcPr>
          <w:p w14:paraId="5108ED42" w14:textId="77777777" w:rsidR="005D2B7C" w:rsidRPr="008C60E5" w:rsidRDefault="005D2B7C" w:rsidP="00992C71">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5E82E01B" w14:textId="77777777" w:rsidR="005D2B7C" w:rsidRDefault="005D2B7C" w:rsidP="00992C71">
            <w:pPr>
              <w:spacing w:after="0" w:line="240" w:lineRule="auto"/>
              <w:rPr>
                <w:rFonts w:ascii="Arial" w:eastAsia="Times New Roman" w:hAnsi="Arial" w:cs="Arial"/>
                <w:b/>
                <w:bCs/>
                <w:lang w:eastAsia="en-GB"/>
              </w:rPr>
            </w:pPr>
          </w:p>
          <w:p w14:paraId="5DDC518F" w14:textId="77777777" w:rsidR="005D2B7C" w:rsidRPr="00D43187" w:rsidRDefault="005D2B7C" w:rsidP="00992C71">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1690"/>
              <w:gridCol w:w="3402"/>
              <w:gridCol w:w="1985"/>
              <w:gridCol w:w="1588"/>
            </w:tblGrid>
            <w:tr w:rsidR="00897E3A" w14:paraId="7CEE1AF9" w14:textId="77777777" w:rsidTr="00F3667B">
              <w:trPr>
                <w:trHeight w:val="932"/>
              </w:trPr>
              <w:tc>
                <w:tcPr>
                  <w:tcW w:w="18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B27052" w14:textId="77777777" w:rsidR="00897E3A" w:rsidRDefault="00897E3A" w:rsidP="00897E3A">
                  <w:pPr>
                    <w:spacing w:after="40"/>
                    <w:rPr>
                      <w:rFonts w:ascii="Arial" w:eastAsia="Times New Roman" w:hAnsi="Arial" w:cs="Arial"/>
                      <w:b/>
                      <w:bCs/>
                      <w:lang w:eastAsia="en-GB"/>
                    </w:rPr>
                  </w:pPr>
                  <w:r>
                    <w:rPr>
                      <w:rFonts w:ascii="Arial" w:eastAsia="Times New Roman" w:hAnsi="Arial" w:cs="Arial"/>
                      <w:b/>
                      <w:bCs/>
                      <w:lang w:eastAsia="en-GB"/>
                    </w:rPr>
                    <w:t>Department</w:t>
                  </w:r>
                </w:p>
              </w:tc>
              <w:tc>
                <w:tcPr>
                  <w:tcW w:w="1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8BA9F7" w14:textId="77777777" w:rsidR="00897E3A" w:rsidRDefault="00897E3A" w:rsidP="00897E3A">
                  <w:pPr>
                    <w:spacing w:after="40"/>
                    <w:rPr>
                      <w:rFonts w:ascii="Arial" w:eastAsia="Times New Roman" w:hAnsi="Arial" w:cs="Arial"/>
                      <w:b/>
                      <w:bCs/>
                      <w:lang w:eastAsia="en-GB"/>
                    </w:rPr>
                  </w:pPr>
                  <w:r>
                    <w:rPr>
                      <w:rFonts w:ascii="Arial" w:eastAsia="Times New Roman" w:hAnsi="Arial" w:cs="Arial"/>
                      <w:b/>
                      <w:bCs/>
                      <w:lang w:eastAsia="en-GB"/>
                    </w:rPr>
                    <w:t>Contact number</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046111" w14:textId="77777777" w:rsidR="00897E3A" w:rsidRDefault="00897E3A" w:rsidP="00897E3A">
                  <w:pPr>
                    <w:spacing w:after="40"/>
                    <w:rPr>
                      <w:rFonts w:ascii="Arial" w:eastAsia="Times New Roman" w:hAnsi="Arial" w:cs="Arial"/>
                      <w:b/>
                      <w:bCs/>
                      <w:lang w:eastAsia="en-GB"/>
                    </w:rPr>
                  </w:pPr>
                  <w:r>
                    <w:rPr>
                      <w:rFonts w:ascii="Arial" w:eastAsia="Times New Roman" w:hAnsi="Arial" w:cs="Arial"/>
                      <w:b/>
                      <w:bCs/>
                      <w:lang w:eastAsia="en-GB"/>
                    </w:rPr>
                    <w:t>Specialist Team designated nhs.net email</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0C9814" w14:textId="77777777" w:rsidR="00897E3A" w:rsidRDefault="00897E3A" w:rsidP="00897E3A">
                  <w:pPr>
                    <w:spacing w:after="0"/>
                    <w:rPr>
                      <w:rFonts w:ascii="Arial" w:eastAsia="Times New Roman" w:hAnsi="Arial" w:cs="Arial"/>
                      <w:b/>
                      <w:bCs/>
                      <w:lang w:eastAsia="en-GB"/>
                    </w:rPr>
                  </w:pPr>
                  <w:r>
                    <w:rPr>
                      <w:rFonts w:ascii="Arial" w:eastAsia="Times New Roman" w:hAnsi="Arial" w:cs="Arial"/>
                      <w:b/>
                      <w:bCs/>
                      <w:lang w:eastAsia="en-GB"/>
                    </w:rPr>
                    <w:t>Pharmacy Team shared care admin contact</w:t>
                  </w:r>
                </w:p>
              </w:tc>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32F502" w14:textId="77777777" w:rsidR="00897E3A" w:rsidRDefault="00897E3A" w:rsidP="00897E3A">
                  <w:pPr>
                    <w:spacing w:after="0"/>
                    <w:rPr>
                      <w:rFonts w:ascii="Arial" w:eastAsia="Times New Roman" w:hAnsi="Arial" w:cs="Arial"/>
                      <w:b/>
                      <w:bCs/>
                      <w:lang w:eastAsia="en-GB"/>
                    </w:rPr>
                  </w:pPr>
                  <w:r>
                    <w:rPr>
                      <w:rFonts w:ascii="Arial" w:eastAsia="Times New Roman" w:hAnsi="Arial" w:cs="Arial"/>
                      <w:b/>
                      <w:bCs/>
                      <w:lang w:eastAsia="en-GB"/>
                    </w:rPr>
                    <w:t>Out of hours contact / switchboard</w:t>
                  </w:r>
                </w:p>
              </w:tc>
            </w:tr>
            <w:tr w:rsidR="00897E3A" w14:paraId="4CC1E874" w14:textId="77777777" w:rsidTr="00897E3A">
              <w:tc>
                <w:tcPr>
                  <w:tcW w:w="1883" w:type="dxa"/>
                  <w:tcBorders>
                    <w:top w:val="single" w:sz="4" w:space="0" w:color="auto"/>
                    <w:left w:val="single" w:sz="4" w:space="0" w:color="auto"/>
                    <w:bottom w:val="single" w:sz="4" w:space="0" w:color="auto"/>
                    <w:right w:val="single" w:sz="4" w:space="0" w:color="auto"/>
                  </w:tcBorders>
                  <w:hideMark/>
                </w:tcPr>
                <w:p w14:paraId="558DCD13" w14:textId="77777777" w:rsidR="00897E3A" w:rsidRDefault="00897E3A" w:rsidP="00897E3A">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Gastroenterology</w:t>
                  </w:r>
                </w:p>
              </w:tc>
              <w:tc>
                <w:tcPr>
                  <w:tcW w:w="1690" w:type="dxa"/>
                  <w:tcBorders>
                    <w:top w:val="single" w:sz="4" w:space="0" w:color="auto"/>
                    <w:left w:val="single" w:sz="4" w:space="0" w:color="auto"/>
                    <w:bottom w:val="single" w:sz="4" w:space="0" w:color="auto"/>
                    <w:right w:val="single" w:sz="4" w:space="0" w:color="auto"/>
                  </w:tcBorders>
                  <w:hideMark/>
                </w:tcPr>
                <w:p w14:paraId="3C012D3E" w14:textId="77777777" w:rsidR="00897E3A" w:rsidRDefault="00897E3A" w:rsidP="00897E3A">
                  <w:pPr>
                    <w:spacing w:after="40"/>
                    <w:rPr>
                      <w:rFonts w:ascii="Arial" w:eastAsia="Calibri" w:hAnsi="Arial" w:cs="Arial"/>
                      <w:sz w:val="20"/>
                      <w:szCs w:val="20"/>
                      <w:lang w:eastAsia="en-GB"/>
                    </w:rPr>
                  </w:pPr>
                  <w:r>
                    <w:rPr>
                      <w:rFonts w:ascii="Arial" w:eastAsia="Calibri" w:hAnsi="Arial" w:cs="Arial"/>
                      <w:sz w:val="20"/>
                      <w:szCs w:val="20"/>
                      <w:lang w:eastAsia="en-GB"/>
                    </w:rPr>
                    <w:t>01438 285767</w:t>
                  </w:r>
                </w:p>
              </w:tc>
              <w:tc>
                <w:tcPr>
                  <w:tcW w:w="3402" w:type="dxa"/>
                  <w:tcBorders>
                    <w:top w:val="single" w:sz="4" w:space="0" w:color="auto"/>
                    <w:left w:val="single" w:sz="4" w:space="0" w:color="auto"/>
                    <w:bottom w:val="single" w:sz="4" w:space="0" w:color="auto"/>
                    <w:right w:val="single" w:sz="4" w:space="0" w:color="auto"/>
                  </w:tcBorders>
                  <w:hideMark/>
                </w:tcPr>
                <w:p w14:paraId="1431671D" w14:textId="77777777" w:rsidR="00897E3A" w:rsidRDefault="008F2804" w:rsidP="00897E3A">
                  <w:pPr>
                    <w:spacing w:after="40"/>
                    <w:rPr>
                      <w:rFonts w:ascii="Arial" w:eastAsia="Calibri" w:hAnsi="Arial" w:cs="Arial"/>
                      <w:sz w:val="20"/>
                      <w:szCs w:val="20"/>
                    </w:rPr>
                  </w:pPr>
                  <w:hyperlink r:id="rId25" w:history="1">
                    <w:r w:rsidR="00897E3A">
                      <w:rPr>
                        <w:rStyle w:val="Hyperlink"/>
                        <w:rFonts w:ascii="Arial" w:eastAsia="Calibri" w:hAnsi="Arial" w:cs="Arial"/>
                        <w:sz w:val="20"/>
                        <w:szCs w:val="20"/>
                      </w:rPr>
                      <w:t>ibdhelpline.enh-tr@nhs.net</w:t>
                    </w:r>
                  </w:hyperlink>
                  <w:r w:rsidR="00897E3A">
                    <w:rPr>
                      <w:rFonts w:ascii="Arial" w:eastAsia="Calibri" w:hAnsi="Arial" w:cs="Arial"/>
                      <w:sz w:val="20"/>
                      <w:szCs w:val="20"/>
                    </w:rPr>
                    <w:t xml:space="preserve">  </w:t>
                  </w:r>
                </w:p>
              </w:tc>
              <w:tc>
                <w:tcPr>
                  <w:tcW w:w="1985" w:type="dxa"/>
                  <w:vMerge w:val="restart"/>
                  <w:tcBorders>
                    <w:top w:val="single" w:sz="4" w:space="0" w:color="auto"/>
                    <w:left w:val="single" w:sz="4" w:space="0" w:color="auto"/>
                    <w:bottom w:val="single" w:sz="4" w:space="0" w:color="auto"/>
                    <w:right w:val="single" w:sz="4" w:space="0" w:color="auto"/>
                  </w:tcBorders>
                </w:tcPr>
                <w:p w14:paraId="464D70DE" w14:textId="77777777" w:rsidR="00897E3A" w:rsidRDefault="00897E3A" w:rsidP="00897E3A">
                  <w:pPr>
                    <w:spacing w:after="40"/>
                    <w:rPr>
                      <w:sz w:val="10"/>
                      <w:szCs w:val="10"/>
                    </w:rPr>
                  </w:pPr>
                </w:p>
                <w:p w14:paraId="23EFCA5E" w14:textId="77777777" w:rsidR="00897E3A" w:rsidRDefault="008F2804" w:rsidP="00897E3A">
                  <w:pPr>
                    <w:spacing w:after="40"/>
                    <w:rPr>
                      <w:rFonts w:ascii="Arial" w:eastAsia="Times New Roman" w:hAnsi="Arial" w:cs="Arial"/>
                      <w:bCs/>
                      <w:sz w:val="20"/>
                      <w:szCs w:val="20"/>
                      <w:lang w:eastAsia="en-GB"/>
                    </w:rPr>
                  </w:pPr>
                  <w:hyperlink r:id="rId26" w:history="1">
                    <w:r w:rsidR="00897E3A">
                      <w:rPr>
                        <w:rStyle w:val="Hyperlink"/>
                        <w:rFonts w:ascii="Arial" w:eastAsia="Times New Roman" w:hAnsi="Arial" w:cs="Arial"/>
                        <w:bCs/>
                        <w:sz w:val="20"/>
                        <w:szCs w:val="20"/>
                        <w:lang w:eastAsia="en-GB"/>
                      </w:rPr>
                      <w:t>sharedcare.enh-tr@nhs.net</w:t>
                    </w:r>
                  </w:hyperlink>
                  <w:r w:rsidR="00897E3A">
                    <w:rPr>
                      <w:rFonts w:ascii="Arial" w:eastAsia="Times New Roman" w:hAnsi="Arial" w:cs="Arial"/>
                      <w:bCs/>
                      <w:sz w:val="20"/>
                      <w:szCs w:val="20"/>
                      <w:lang w:eastAsia="en-GB"/>
                    </w:rPr>
                    <w:t xml:space="preserve"> </w:t>
                  </w:r>
                </w:p>
                <w:p w14:paraId="41334A32" w14:textId="77777777" w:rsidR="00897E3A" w:rsidRDefault="00897E3A" w:rsidP="00897E3A">
                  <w:pPr>
                    <w:rPr>
                      <w:rFonts w:ascii="Arial" w:eastAsia="Times New Roman" w:hAnsi="Arial" w:cs="Arial"/>
                      <w:bCs/>
                      <w:sz w:val="20"/>
                      <w:szCs w:val="20"/>
                      <w:lang w:eastAsia="en-GB"/>
                    </w:rPr>
                  </w:pPr>
                  <w:r>
                    <w:rPr>
                      <w:rFonts w:ascii="Arial" w:eastAsia="Times New Roman" w:hAnsi="Arial" w:cs="Arial"/>
                      <w:bCs/>
                      <w:sz w:val="20"/>
                      <w:szCs w:val="20"/>
                      <w:lang w:eastAsia="en-GB"/>
                    </w:rPr>
                    <w:t>01438 284032</w:t>
                  </w:r>
                </w:p>
              </w:tc>
              <w:tc>
                <w:tcPr>
                  <w:tcW w:w="1588" w:type="dxa"/>
                  <w:vMerge w:val="restart"/>
                  <w:tcBorders>
                    <w:top w:val="single" w:sz="4" w:space="0" w:color="auto"/>
                    <w:left w:val="single" w:sz="4" w:space="0" w:color="auto"/>
                    <w:bottom w:val="single" w:sz="4" w:space="0" w:color="auto"/>
                    <w:right w:val="single" w:sz="4" w:space="0" w:color="auto"/>
                  </w:tcBorders>
                </w:tcPr>
                <w:p w14:paraId="67B23608" w14:textId="77777777" w:rsidR="00897E3A" w:rsidRDefault="00897E3A" w:rsidP="00897E3A">
                  <w:pPr>
                    <w:rPr>
                      <w:rFonts w:ascii="Arial" w:eastAsia="Times New Roman" w:hAnsi="Arial" w:cs="Arial"/>
                      <w:bCs/>
                      <w:sz w:val="20"/>
                      <w:szCs w:val="20"/>
                      <w:lang w:eastAsia="en-GB"/>
                    </w:rPr>
                  </w:pPr>
                </w:p>
                <w:p w14:paraId="3ACFB0E4" w14:textId="77777777" w:rsidR="00897E3A" w:rsidRDefault="00897E3A" w:rsidP="00897E3A">
                  <w:pPr>
                    <w:rPr>
                      <w:rFonts w:ascii="Arial" w:eastAsia="Times New Roman" w:hAnsi="Arial" w:cs="Arial"/>
                      <w:bCs/>
                      <w:sz w:val="20"/>
                      <w:szCs w:val="20"/>
                      <w:lang w:eastAsia="en-GB"/>
                    </w:rPr>
                  </w:pPr>
                  <w:r>
                    <w:rPr>
                      <w:rFonts w:ascii="Arial" w:eastAsia="Times New Roman" w:hAnsi="Arial" w:cs="Arial"/>
                      <w:bCs/>
                      <w:sz w:val="20"/>
                      <w:szCs w:val="20"/>
                      <w:lang w:eastAsia="en-GB"/>
                    </w:rPr>
                    <w:t xml:space="preserve">01438 314333  </w:t>
                  </w:r>
                </w:p>
              </w:tc>
            </w:tr>
            <w:tr w:rsidR="00897E3A" w14:paraId="3278CD88" w14:textId="77777777" w:rsidTr="00897E3A">
              <w:tc>
                <w:tcPr>
                  <w:tcW w:w="1883" w:type="dxa"/>
                  <w:tcBorders>
                    <w:top w:val="single" w:sz="4" w:space="0" w:color="auto"/>
                    <w:left w:val="single" w:sz="4" w:space="0" w:color="auto"/>
                    <w:bottom w:val="single" w:sz="4" w:space="0" w:color="auto"/>
                    <w:right w:val="single" w:sz="4" w:space="0" w:color="auto"/>
                  </w:tcBorders>
                  <w:hideMark/>
                </w:tcPr>
                <w:p w14:paraId="45FF8ADF" w14:textId="77777777" w:rsidR="00897E3A" w:rsidRDefault="00897E3A" w:rsidP="00897E3A">
                  <w:pPr>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Respiratory</w:t>
                  </w:r>
                </w:p>
              </w:tc>
              <w:tc>
                <w:tcPr>
                  <w:tcW w:w="1690" w:type="dxa"/>
                  <w:tcBorders>
                    <w:top w:val="single" w:sz="4" w:space="0" w:color="auto"/>
                    <w:left w:val="single" w:sz="4" w:space="0" w:color="auto"/>
                    <w:bottom w:val="single" w:sz="4" w:space="0" w:color="auto"/>
                    <w:right w:val="single" w:sz="4" w:space="0" w:color="auto"/>
                  </w:tcBorders>
                  <w:hideMark/>
                </w:tcPr>
                <w:p w14:paraId="777F79F4" w14:textId="77777777" w:rsidR="00897E3A" w:rsidRDefault="00897E3A" w:rsidP="00897E3A">
                  <w:pPr>
                    <w:spacing w:after="40"/>
                    <w:rPr>
                      <w:rFonts w:ascii="Arial" w:eastAsia="Times New Roman" w:hAnsi="Arial" w:cs="Arial"/>
                      <w:bCs/>
                      <w:sz w:val="20"/>
                      <w:szCs w:val="20"/>
                      <w:lang w:eastAsia="en-GB"/>
                    </w:rPr>
                  </w:pPr>
                  <w:r>
                    <w:rPr>
                      <w:rFonts w:ascii="Arial" w:eastAsia="Times New Roman" w:hAnsi="Arial" w:cs="Arial"/>
                      <w:bCs/>
                      <w:sz w:val="20"/>
                      <w:szCs w:val="20"/>
                      <w:lang w:eastAsia="en-GB"/>
                    </w:rPr>
                    <w:t>via switchboard</w:t>
                  </w:r>
                </w:p>
              </w:tc>
              <w:tc>
                <w:tcPr>
                  <w:tcW w:w="3402" w:type="dxa"/>
                  <w:tcBorders>
                    <w:top w:val="single" w:sz="4" w:space="0" w:color="auto"/>
                    <w:left w:val="single" w:sz="4" w:space="0" w:color="auto"/>
                    <w:bottom w:val="single" w:sz="4" w:space="0" w:color="auto"/>
                    <w:right w:val="single" w:sz="4" w:space="0" w:color="auto"/>
                  </w:tcBorders>
                  <w:hideMark/>
                </w:tcPr>
                <w:p w14:paraId="707689E3" w14:textId="77777777" w:rsidR="00897E3A" w:rsidRDefault="008F2804" w:rsidP="00897E3A">
                  <w:pPr>
                    <w:spacing w:after="40"/>
                    <w:rPr>
                      <w:rFonts w:ascii="Arial" w:eastAsia="Calibri" w:hAnsi="Arial" w:cs="Arial"/>
                      <w:sz w:val="20"/>
                      <w:szCs w:val="20"/>
                    </w:rPr>
                  </w:pPr>
                  <w:hyperlink r:id="rId27" w:history="1">
                    <w:r w:rsidR="00897E3A">
                      <w:rPr>
                        <w:rStyle w:val="Hyperlink"/>
                        <w:rFonts w:ascii="Arial" w:eastAsia="Calibri" w:hAnsi="Arial" w:cs="Arial"/>
                        <w:sz w:val="20"/>
                        <w:szCs w:val="20"/>
                      </w:rPr>
                      <w:t>respiratoryadmin.enh-tr@nhs.net</w:t>
                    </w:r>
                  </w:hyperlink>
                  <w:r w:rsidR="00897E3A">
                    <w:rPr>
                      <w:rFonts w:ascii="Arial" w:eastAsia="Calibri" w:hAnsi="Arial" w:cs="Arial"/>
                      <w:sz w:val="20"/>
                      <w:szCs w:val="20"/>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94BA3C" w14:textId="77777777" w:rsidR="00897E3A" w:rsidRDefault="00897E3A" w:rsidP="00897E3A">
                  <w:pPr>
                    <w:spacing w:after="0"/>
                    <w:rPr>
                      <w:rFonts w:ascii="Arial" w:eastAsia="Times New Roman" w:hAnsi="Arial" w:cs="Arial"/>
                      <w:bCs/>
                      <w:sz w:val="20"/>
                      <w:szCs w:val="20"/>
                      <w:lang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B95181" w14:textId="77777777" w:rsidR="00897E3A" w:rsidRDefault="00897E3A" w:rsidP="00897E3A">
                  <w:pPr>
                    <w:spacing w:after="0"/>
                    <w:rPr>
                      <w:rFonts w:ascii="Arial" w:eastAsia="Times New Roman" w:hAnsi="Arial" w:cs="Arial"/>
                      <w:bCs/>
                      <w:sz w:val="20"/>
                      <w:szCs w:val="20"/>
                      <w:lang w:eastAsia="en-GB"/>
                    </w:rPr>
                  </w:pPr>
                </w:p>
              </w:tc>
            </w:tr>
            <w:tr w:rsidR="00897E3A" w14:paraId="2587A38A" w14:textId="77777777" w:rsidTr="00897E3A">
              <w:trPr>
                <w:trHeight w:val="282"/>
              </w:trPr>
              <w:tc>
                <w:tcPr>
                  <w:tcW w:w="1883" w:type="dxa"/>
                  <w:tcBorders>
                    <w:top w:val="single" w:sz="4" w:space="0" w:color="auto"/>
                    <w:left w:val="single" w:sz="4" w:space="0" w:color="auto"/>
                    <w:bottom w:val="single" w:sz="4" w:space="0" w:color="auto"/>
                    <w:right w:val="single" w:sz="4" w:space="0" w:color="auto"/>
                  </w:tcBorders>
                  <w:hideMark/>
                </w:tcPr>
                <w:p w14:paraId="5F71A40F" w14:textId="77777777" w:rsidR="00897E3A" w:rsidRDefault="00897E3A" w:rsidP="00897E3A">
                  <w:pPr>
                    <w:spacing w:after="40"/>
                    <w:rPr>
                      <w:rFonts w:ascii="Arial" w:eastAsia="Times New Roman" w:hAnsi="Arial" w:cs="Arial"/>
                      <w:b/>
                      <w:bCs/>
                      <w:sz w:val="20"/>
                      <w:szCs w:val="20"/>
                      <w:lang w:eastAsia="en-GB"/>
                    </w:rPr>
                  </w:pPr>
                  <w:r>
                    <w:rPr>
                      <w:rFonts w:ascii="Arial" w:eastAsia="Times New Roman" w:hAnsi="Arial" w:cs="Arial"/>
                      <w:b/>
                      <w:bCs/>
                      <w:sz w:val="20"/>
                      <w:szCs w:val="20"/>
                      <w:lang w:val="en-US" w:eastAsia="en-GB"/>
                    </w:rPr>
                    <w:t>Rheumatology</w:t>
                  </w:r>
                </w:p>
              </w:tc>
              <w:tc>
                <w:tcPr>
                  <w:tcW w:w="1690" w:type="dxa"/>
                  <w:tcBorders>
                    <w:top w:val="single" w:sz="4" w:space="0" w:color="auto"/>
                    <w:left w:val="single" w:sz="4" w:space="0" w:color="auto"/>
                    <w:bottom w:val="single" w:sz="4" w:space="0" w:color="auto"/>
                    <w:right w:val="single" w:sz="4" w:space="0" w:color="auto"/>
                  </w:tcBorders>
                  <w:hideMark/>
                </w:tcPr>
                <w:p w14:paraId="25AFC27F" w14:textId="77777777" w:rsidR="00897E3A" w:rsidRDefault="00897E3A" w:rsidP="00897E3A">
                  <w:pPr>
                    <w:spacing w:after="40"/>
                    <w:rPr>
                      <w:rFonts w:ascii="Arial" w:eastAsia="Times New Roman" w:hAnsi="Arial" w:cs="Arial"/>
                      <w:bCs/>
                      <w:sz w:val="20"/>
                      <w:szCs w:val="20"/>
                      <w:lang w:eastAsia="en-GB"/>
                    </w:rPr>
                  </w:pPr>
                  <w:r>
                    <w:rPr>
                      <w:rFonts w:ascii="Arial" w:eastAsia="Times New Roman" w:hAnsi="Arial" w:cs="Arial"/>
                      <w:bCs/>
                      <w:sz w:val="20"/>
                      <w:szCs w:val="20"/>
                      <w:lang w:eastAsia="en-GB"/>
                    </w:rPr>
                    <w:t>01438 285624</w:t>
                  </w:r>
                </w:p>
              </w:tc>
              <w:tc>
                <w:tcPr>
                  <w:tcW w:w="3402" w:type="dxa"/>
                  <w:tcBorders>
                    <w:top w:val="single" w:sz="4" w:space="0" w:color="auto"/>
                    <w:left w:val="single" w:sz="4" w:space="0" w:color="auto"/>
                    <w:bottom w:val="single" w:sz="4" w:space="0" w:color="auto"/>
                    <w:right w:val="single" w:sz="4" w:space="0" w:color="auto"/>
                  </w:tcBorders>
                  <w:hideMark/>
                </w:tcPr>
                <w:p w14:paraId="62C53CF4" w14:textId="77777777" w:rsidR="00897E3A" w:rsidRDefault="008F2804" w:rsidP="00897E3A">
                  <w:pPr>
                    <w:spacing w:after="40"/>
                    <w:rPr>
                      <w:rFonts w:ascii="Arial" w:eastAsia="Calibri" w:hAnsi="Arial" w:cs="Arial"/>
                      <w:sz w:val="20"/>
                      <w:szCs w:val="20"/>
                    </w:rPr>
                  </w:pPr>
                  <w:hyperlink r:id="rId28" w:history="1">
                    <w:r w:rsidR="00897E3A">
                      <w:rPr>
                        <w:rStyle w:val="Hyperlink"/>
                        <w:rFonts w:ascii="Arial" w:eastAsia="Times New Roman" w:hAnsi="Arial" w:cs="Arial"/>
                        <w:bCs/>
                        <w:sz w:val="20"/>
                        <w:szCs w:val="20"/>
                        <w:lang w:eastAsia="en-GB"/>
                      </w:rPr>
                      <w:t>rheumsecretariesenh-tr@nhs.net</w:t>
                    </w:r>
                  </w:hyperlink>
                  <w:r w:rsidR="00897E3A">
                    <w:rPr>
                      <w:rFonts w:ascii="Arial" w:eastAsia="Times New Roman" w:hAnsi="Arial" w:cs="Arial"/>
                      <w:bCs/>
                      <w:sz w:val="20"/>
                      <w:szCs w:val="20"/>
                      <w:lang w:eastAsia="en-GB"/>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C04D08" w14:textId="77777777" w:rsidR="00897E3A" w:rsidRDefault="00897E3A" w:rsidP="00897E3A">
                  <w:pPr>
                    <w:spacing w:after="0"/>
                    <w:rPr>
                      <w:rFonts w:ascii="Arial" w:eastAsia="Times New Roman" w:hAnsi="Arial" w:cs="Arial"/>
                      <w:bCs/>
                      <w:sz w:val="20"/>
                      <w:szCs w:val="20"/>
                      <w:lang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58176E" w14:textId="77777777" w:rsidR="00897E3A" w:rsidRDefault="00897E3A" w:rsidP="00897E3A">
                  <w:pPr>
                    <w:spacing w:after="0"/>
                    <w:rPr>
                      <w:rFonts w:ascii="Arial" w:eastAsia="Times New Roman" w:hAnsi="Arial" w:cs="Arial"/>
                      <w:bCs/>
                      <w:sz w:val="20"/>
                      <w:szCs w:val="20"/>
                      <w:lang w:eastAsia="en-GB"/>
                    </w:rPr>
                  </w:pPr>
                </w:p>
              </w:tc>
            </w:tr>
            <w:tr w:rsidR="00897E3A" w14:paraId="32E20101" w14:textId="77777777" w:rsidTr="00897E3A">
              <w:trPr>
                <w:trHeight w:val="190"/>
              </w:trPr>
              <w:tc>
                <w:tcPr>
                  <w:tcW w:w="1883" w:type="dxa"/>
                  <w:tcBorders>
                    <w:top w:val="single" w:sz="4" w:space="0" w:color="auto"/>
                    <w:left w:val="single" w:sz="4" w:space="0" w:color="auto"/>
                    <w:bottom w:val="single" w:sz="4" w:space="0" w:color="auto"/>
                    <w:right w:val="single" w:sz="4" w:space="0" w:color="auto"/>
                  </w:tcBorders>
                  <w:hideMark/>
                </w:tcPr>
                <w:p w14:paraId="5F99B109" w14:textId="77777777" w:rsidR="00897E3A" w:rsidRDefault="00897E3A" w:rsidP="00897E3A">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Dermatology</w:t>
                  </w:r>
                </w:p>
              </w:tc>
              <w:tc>
                <w:tcPr>
                  <w:tcW w:w="1690" w:type="dxa"/>
                  <w:tcBorders>
                    <w:top w:val="single" w:sz="4" w:space="0" w:color="auto"/>
                    <w:left w:val="single" w:sz="4" w:space="0" w:color="auto"/>
                    <w:bottom w:val="single" w:sz="4" w:space="0" w:color="auto"/>
                    <w:right w:val="single" w:sz="4" w:space="0" w:color="auto"/>
                  </w:tcBorders>
                  <w:hideMark/>
                </w:tcPr>
                <w:p w14:paraId="2629802F" w14:textId="77777777" w:rsidR="00897E3A" w:rsidRDefault="00897E3A" w:rsidP="00897E3A">
                  <w:pPr>
                    <w:spacing w:after="40"/>
                    <w:rPr>
                      <w:rFonts w:ascii="Arial" w:eastAsia="Times New Roman" w:hAnsi="Arial" w:cs="Arial"/>
                      <w:bCs/>
                      <w:sz w:val="20"/>
                      <w:szCs w:val="20"/>
                      <w:lang w:eastAsia="en-GB"/>
                    </w:rPr>
                  </w:pPr>
                  <w:r>
                    <w:rPr>
                      <w:rFonts w:ascii="Arial" w:eastAsia="Times New Roman" w:hAnsi="Arial" w:cs="Arial"/>
                      <w:bCs/>
                      <w:sz w:val="20"/>
                      <w:szCs w:val="20"/>
                      <w:lang w:eastAsia="en-GB"/>
                    </w:rPr>
                    <w:t>via switchboard</w:t>
                  </w:r>
                </w:p>
              </w:tc>
              <w:tc>
                <w:tcPr>
                  <w:tcW w:w="3402" w:type="dxa"/>
                  <w:tcBorders>
                    <w:top w:val="single" w:sz="4" w:space="0" w:color="auto"/>
                    <w:left w:val="single" w:sz="4" w:space="0" w:color="auto"/>
                    <w:bottom w:val="single" w:sz="4" w:space="0" w:color="auto"/>
                    <w:right w:val="single" w:sz="4" w:space="0" w:color="auto"/>
                  </w:tcBorders>
                  <w:hideMark/>
                </w:tcPr>
                <w:p w14:paraId="212763B7" w14:textId="77777777" w:rsidR="00897E3A" w:rsidRDefault="00897E3A" w:rsidP="00897E3A">
                  <w:pPr>
                    <w:spacing w:after="40"/>
                    <w:rPr>
                      <w:rFonts w:ascii="Arial" w:hAnsi="Arial" w:cs="Arial"/>
                      <w:sz w:val="20"/>
                      <w:szCs w:val="20"/>
                    </w:rPr>
                  </w:pPr>
                  <w:r>
                    <w:rPr>
                      <w:rFonts w:ascii="Arial" w:hAnsi="Arial" w:cs="Arial"/>
                      <w:sz w:val="20"/>
                      <w:szCs w:val="20"/>
                    </w:rPr>
                    <w:t>No generic email address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938BF" w14:textId="77777777" w:rsidR="00897E3A" w:rsidRDefault="00897E3A" w:rsidP="00897E3A">
                  <w:pPr>
                    <w:spacing w:after="0"/>
                    <w:rPr>
                      <w:rFonts w:ascii="Arial" w:eastAsia="Times New Roman" w:hAnsi="Arial" w:cs="Arial"/>
                      <w:bCs/>
                      <w:sz w:val="20"/>
                      <w:szCs w:val="20"/>
                      <w:lang w:eastAsia="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72EC59" w14:textId="77777777" w:rsidR="00897E3A" w:rsidRDefault="00897E3A" w:rsidP="00897E3A">
                  <w:pPr>
                    <w:spacing w:after="0"/>
                    <w:rPr>
                      <w:rFonts w:ascii="Arial" w:eastAsia="Times New Roman" w:hAnsi="Arial" w:cs="Arial"/>
                      <w:bCs/>
                      <w:sz w:val="20"/>
                      <w:szCs w:val="20"/>
                      <w:lang w:eastAsia="en-GB"/>
                    </w:rPr>
                  </w:pPr>
                </w:p>
              </w:tc>
            </w:tr>
          </w:tbl>
          <w:p w14:paraId="429CB409" w14:textId="77777777" w:rsidR="005D2B7C" w:rsidRPr="00D43187" w:rsidRDefault="005D2B7C" w:rsidP="00992C71">
            <w:pPr>
              <w:spacing w:after="0" w:line="240" w:lineRule="auto"/>
              <w:rPr>
                <w:rFonts w:ascii="Arial" w:eastAsia="Times New Roman" w:hAnsi="Arial" w:cs="Arial"/>
                <w:b/>
                <w:bCs/>
                <w:lang w:eastAsia="en-GB"/>
              </w:rPr>
            </w:pPr>
          </w:p>
          <w:p w14:paraId="10B39071" w14:textId="77777777" w:rsidR="005D2B7C" w:rsidRPr="00D43187" w:rsidRDefault="005D2B7C" w:rsidP="00992C71">
            <w:pPr>
              <w:spacing w:after="0" w:line="240" w:lineRule="auto"/>
              <w:rPr>
                <w:rFonts w:ascii="Arial" w:eastAsia="Times New Roman" w:hAnsi="Arial" w:cs="Arial"/>
                <w:b/>
                <w:bCs/>
                <w:lang w:eastAsia="en-GB"/>
              </w:rPr>
            </w:pPr>
          </w:p>
          <w:p w14:paraId="53B90A5A" w14:textId="77777777" w:rsidR="005D2B7C" w:rsidRPr="00D43187" w:rsidRDefault="005D2B7C" w:rsidP="00992C71">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West Hertfordshire Hospitals NHS Trust</w:t>
            </w:r>
          </w:p>
          <w:tbl>
            <w:tblPr>
              <w:tblW w:w="10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2"/>
              <w:gridCol w:w="2108"/>
              <w:gridCol w:w="2905"/>
              <w:gridCol w:w="2108"/>
              <w:gridCol w:w="2405"/>
            </w:tblGrid>
            <w:tr w:rsidR="00897E3A" w14:paraId="09894161" w14:textId="77777777" w:rsidTr="004C2395">
              <w:trPr>
                <w:trHeight w:val="353"/>
              </w:trPr>
              <w:tc>
                <w:tcPr>
                  <w:tcW w:w="11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8F9161"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 </w:t>
                  </w:r>
                </w:p>
                <w:p w14:paraId="7CC920C8"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 </w:t>
                  </w:r>
                </w:p>
                <w:p w14:paraId="4AFBA43F" w14:textId="77777777" w:rsidR="00897E3A" w:rsidRDefault="00897E3A" w:rsidP="00897E3A">
                  <w:pPr>
                    <w:pStyle w:val="xmsonormal"/>
                    <w:spacing w:line="276" w:lineRule="auto"/>
                    <w:rPr>
                      <w:lang w:eastAsia="en-US"/>
                    </w:rPr>
                  </w:pPr>
                  <w:r>
                    <w:rPr>
                      <w:rFonts w:ascii="Arial" w:hAnsi="Arial" w:cs="Arial"/>
                      <w:b/>
                      <w:bCs/>
                      <w:sz w:val="16"/>
                      <w:szCs w:val="16"/>
                      <w:lang w:val="en-US" w:eastAsia="en-US"/>
                    </w:rPr>
                    <w:t>Contact Details</w:t>
                  </w:r>
                </w:p>
                <w:p w14:paraId="32D8EE03" w14:textId="77777777" w:rsidR="00897E3A" w:rsidRDefault="00897E3A" w:rsidP="00897E3A">
                  <w:pPr>
                    <w:pStyle w:val="xmsonormal"/>
                    <w:spacing w:line="276" w:lineRule="auto"/>
                    <w:rPr>
                      <w:lang w:eastAsia="en-US"/>
                    </w:rPr>
                  </w:pPr>
                  <w:r>
                    <w:rPr>
                      <w:rFonts w:ascii="Arial" w:hAnsi="Arial" w:cs="Arial"/>
                      <w:i/>
                      <w:iCs/>
                      <w:sz w:val="16"/>
                      <w:szCs w:val="16"/>
                      <w:lang w:val="en-US" w:eastAsia="en-US"/>
                    </w:rPr>
                    <w:t>(provide details of different sites where applicable)</w:t>
                  </w:r>
                </w:p>
              </w:tc>
              <w:tc>
                <w:tcPr>
                  <w:tcW w:w="21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2FBCDC"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Rheumatology</w:t>
                  </w:r>
                </w:p>
                <w:p w14:paraId="0D6D209D"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 </w:t>
                  </w:r>
                </w:p>
                <w:p w14:paraId="2E88CE99" w14:textId="77777777" w:rsidR="00897E3A" w:rsidRDefault="00897E3A" w:rsidP="00897E3A">
                  <w:pPr>
                    <w:pStyle w:val="xmsonormal"/>
                    <w:autoSpaceDE w:val="0"/>
                    <w:autoSpaceDN w:val="0"/>
                    <w:spacing w:line="276" w:lineRule="auto"/>
                    <w:rPr>
                      <w:lang w:eastAsia="en-US"/>
                    </w:rPr>
                  </w:pPr>
                  <w:r>
                    <w:rPr>
                      <w:rFonts w:ascii="Arial" w:hAnsi="Arial" w:cs="Arial"/>
                      <w:b/>
                      <w:bCs/>
                      <w:sz w:val="16"/>
                      <w:szCs w:val="16"/>
                      <w:lang w:val="en-US" w:eastAsia="en-US"/>
                    </w:rPr>
                    <w:t>Specialist Nurse Helpline (non urgent queries, may take up to 48 hours to respond)</w:t>
                  </w:r>
                </w:p>
                <w:p w14:paraId="516A99D3"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Watford General:</w:t>
                  </w:r>
                  <w:r>
                    <w:rPr>
                      <w:rFonts w:ascii="Arial" w:hAnsi="Arial" w:cs="Arial"/>
                      <w:b/>
                      <w:bCs/>
                      <w:sz w:val="16"/>
                      <w:szCs w:val="16"/>
                      <w:lang w:val="en-US" w:eastAsia="en-US"/>
                    </w:rPr>
                    <w:t xml:space="preserve"> </w:t>
                  </w:r>
                </w:p>
                <w:p w14:paraId="019C101E"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01923 217798</w:t>
                  </w:r>
                </w:p>
                <w:p w14:paraId="5B2307EB"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St Albans City:</w:t>
                  </w:r>
                </w:p>
                <w:p w14:paraId="69F3A4FA"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01727 897912</w:t>
                  </w:r>
                </w:p>
                <w:p w14:paraId="430CF19F"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 </w:t>
                  </w:r>
                </w:p>
              </w:tc>
              <w:tc>
                <w:tcPr>
                  <w:tcW w:w="2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9E42B1"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Dermatology</w:t>
                  </w:r>
                </w:p>
                <w:p w14:paraId="6C7169A6"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 </w:t>
                  </w:r>
                </w:p>
                <w:p w14:paraId="55EEEDFA"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Dermatology Department</w:t>
                  </w:r>
                </w:p>
                <w:p w14:paraId="4A2C8695"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Watford General:</w:t>
                  </w:r>
                </w:p>
                <w:p w14:paraId="2933D826"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01923 217139</w:t>
                  </w:r>
                </w:p>
                <w:p w14:paraId="44F7F15C"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01923 436036</w:t>
                  </w:r>
                </w:p>
                <w:p w14:paraId="76F3422A"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St Albans City:</w:t>
                  </w:r>
                </w:p>
                <w:p w14:paraId="6D3E4D1A"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01727 897837</w:t>
                  </w:r>
                </w:p>
                <w:p w14:paraId="0A20C46D"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Hemel Hempstead:</w:t>
                  </w:r>
                </w:p>
                <w:p w14:paraId="261C4551" w14:textId="77777777" w:rsidR="00897E3A" w:rsidRDefault="00897E3A" w:rsidP="00897E3A">
                  <w:pPr>
                    <w:pStyle w:val="xmsonormal"/>
                    <w:spacing w:line="276" w:lineRule="auto"/>
                    <w:jc w:val="both"/>
                    <w:rPr>
                      <w:lang w:eastAsia="en-US"/>
                    </w:rPr>
                  </w:pPr>
                  <w:r>
                    <w:rPr>
                      <w:rFonts w:ascii="Arial" w:hAnsi="Arial" w:cs="Arial"/>
                      <w:color w:val="000000"/>
                      <w:sz w:val="16"/>
                      <w:szCs w:val="16"/>
                      <w:lang w:val="en-US" w:eastAsia="en-US"/>
                    </w:rPr>
                    <w:t>01442 287467</w:t>
                  </w:r>
                </w:p>
              </w:tc>
              <w:tc>
                <w:tcPr>
                  <w:tcW w:w="2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9C055A"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Gastroenterology</w:t>
                  </w:r>
                </w:p>
                <w:p w14:paraId="6D8607C3"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 </w:t>
                  </w:r>
                </w:p>
                <w:p w14:paraId="49E4BB46" w14:textId="77777777" w:rsidR="00897E3A" w:rsidRDefault="00897E3A" w:rsidP="00897E3A">
                  <w:pPr>
                    <w:pStyle w:val="xmsonormal"/>
                    <w:spacing w:line="276" w:lineRule="auto"/>
                    <w:rPr>
                      <w:lang w:eastAsia="en-US"/>
                    </w:rPr>
                  </w:pPr>
                  <w:r>
                    <w:rPr>
                      <w:rFonts w:ascii="Arial" w:hAnsi="Arial" w:cs="Arial"/>
                      <w:b/>
                      <w:bCs/>
                      <w:sz w:val="16"/>
                      <w:szCs w:val="16"/>
                      <w:lang w:val="en-US" w:eastAsia="en-US"/>
                    </w:rPr>
                    <w:t xml:space="preserve">Specialist Nurse Helpline (non-urgent queries, may take up to 48 hours to respond) </w:t>
                  </w:r>
                </w:p>
                <w:p w14:paraId="66F15AF2"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 </w:t>
                  </w:r>
                </w:p>
                <w:p w14:paraId="543AF30B"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01442 287485</w:t>
                  </w:r>
                </w:p>
                <w:p w14:paraId="748AD3DF" w14:textId="77777777" w:rsidR="00897E3A" w:rsidRDefault="00897E3A" w:rsidP="00897E3A">
                  <w:pPr>
                    <w:pStyle w:val="xmsonormal"/>
                    <w:spacing w:line="276" w:lineRule="auto"/>
                    <w:jc w:val="both"/>
                    <w:rPr>
                      <w:lang w:eastAsia="en-US"/>
                    </w:rPr>
                  </w:pPr>
                  <w:r>
                    <w:rPr>
                      <w:rFonts w:ascii="Arial" w:hAnsi="Arial" w:cs="Arial"/>
                      <w:sz w:val="16"/>
                      <w:szCs w:val="16"/>
                      <w:lang w:val="en-US" w:eastAsia="en-US"/>
                    </w:rPr>
                    <w:t>(All sites)</w:t>
                  </w:r>
                </w:p>
              </w:tc>
              <w:tc>
                <w:tcPr>
                  <w:tcW w:w="2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EEFAEA"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Respiratory</w:t>
                  </w:r>
                </w:p>
                <w:p w14:paraId="471CA1DF" w14:textId="77777777" w:rsidR="00897E3A" w:rsidRDefault="00897E3A" w:rsidP="00897E3A">
                  <w:pPr>
                    <w:pStyle w:val="xmsonormal"/>
                    <w:spacing w:line="276" w:lineRule="auto"/>
                    <w:jc w:val="both"/>
                    <w:rPr>
                      <w:sz w:val="16"/>
                      <w:szCs w:val="16"/>
                      <w:lang w:eastAsia="en-US"/>
                    </w:rPr>
                  </w:pPr>
                </w:p>
                <w:p w14:paraId="307AD110" w14:textId="77777777" w:rsidR="00897E3A" w:rsidRDefault="00897E3A" w:rsidP="00897E3A">
                  <w:pPr>
                    <w:pStyle w:val="xmsonormal"/>
                    <w:spacing w:line="276" w:lineRule="auto"/>
                    <w:jc w:val="both"/>
                    <w:rPr>
                      <w:lang w:eastAsia="en-US"/>
                    </w:rPr>
                  </w:pPr>
                  <w:r>
                    <w:rPr>
                      <w:rFonts w:ascii="Arial" w:hAnsi="Arial" w:cs="Arial"/>
                      <w:b/>
                      <w:bCs/>
                      <w:sz w:val="16"/>
                      <w:szCs w:val="16"/>
                      <w:lang w:val="en-US" w:eastAsia="en-US"/>
                    </w:rPr>
                    <w:t>Respiratory Department</w:t>
                  </w:r>
                </w:p>
                <w:p w14:paraId="72B31F9C" w14:textId="77777777" w:rsidR="00897E3A" w:rsidRDefault="00897E3A" w:rsidP="00897E3A">
                  <w:pPr>
                    <w:pStyle w:val="xmsonormal"/>
                    <w:shd w:val="clear" w:color="auto" w:fill="FFFFFF"/>
                    <w:spacing w:line="276" w:lineRule="auto"/>
                    <w:rPr>
                      <w:color w:val="000000"/>
                      <w:lang w:val="en-US" w:eastAsia="en-US"/>
                    </w:rPr>
                  </w:pPr>
                  <w:r>
                    <w:rPr>
                      <w:rFonts w:ascii="Arial" w:hAnsi="Arial" w:cs="Arial"/>
                      <w:color w:val="000000"/>
                      <w:sz w:val="16"/>
                      <w:szCs w:val="16"/>
                      <w:lang w:val="en-US" w:eastAsia="en-US"/>
                    </w:rPr>
                    <w:t>Watford General:</w:t>
                  </w:r>
                </w:p>
                <w:p w14:paraId="5CD0AAD7" w14:textId="77777777" w:rsidR="00897E3A" w:rsidRDefault="00897E3A" w:rsidP="00897E3A">
                  <w:pPr>
                    <w:pStyle w:val="xmsonormal"/>
                    <w:shd w:val="clear" w:color="auto" w:fill="FFFFFF"/>
                    <w:spacing w:line="276" w:lineRule="auto"/>
                    <w:rPr>
                      <w:color w:val="000000"/>
                      <w:lang w:val="en-US" w:eastAsia="en-US"/>
                    </w:rPr>
                  </w:pPr>
                  <w:r>
                    <w:rPr>
                      <w:rFonts w:ascii="Arial" w:hAnsi="Arial" w:cs="Arial"/>
                      <w:color w:val="000000"/>
                      <w:sz w:val="16"/>
                      <w:szCs w:val="16"/>
                      <w:lang w:val="en-US" w:eastAsia="en-US"/>
                    </w:rPr>
                    <w:t>01923 217139</w:t>
                  </w:r>
                </w:p>
                <w:p w14:paraId="4C36EE05" w14:textId="77777777" w:rsidR="00897E3A" w:rsidRDefault="00897E3A" w:rsidP="00897E3A">
                  <w:pPr>
                    <w:pStyle w:val="xmsonormal"/>
                    <w:shd w:val="clear" w:color="auto" w:fill="FFFFFF"/>
                    <w:spacing w:line="276" w:lineRule="auto"/>
                    <w:rPr>
                      <w:color w:val="000000"/>
                      <w:lang w:val="en-US" w:eastAsia="en-US"/>
                    </w:rPr>
                  </w:pPr>
                  <w:r>
                    <w:rPr>
                      <w:rFonts w:ascii="Arial" w:hAnsi="Arial" w:cs="Arial"/>
                      <w:color w:val="000000"/>
                      <w:sz w:val="16"/>
                      <w:szCs w:val="16"/>
                      <w:lang w:val="en-US" w:eastAsia="en-US"/>
                    </w:rPr>
                    <w:t>01923 436036</w:t>
                  </w:r>
                </w:p>
                <w:p w14:paraId="72560F94" w14:textId="77777777" w:rsidR="00897E3A" w:rsidRDefault="00897E3A" w:rsidP="00897E3A">
                  <w:pPr>
                    <w:pStyle w:val="xmsonormal"/>
                    <w:shd w:val="clear" w:color="auto" w:fill="FFFFFF"/>
                    <w:spacing w:line="276" w:lineRule="auto"/>
                    <w:rPr>
                      <w:color w:val="000000"/>
                      <w:lang w:val="en-US" w:eastAsia="en-US"/>
                    </w:rPr>
                  </w:pPr>
                  <w:r>
                    <w:rPr>
                      <w:rFonts w:ascii="Arial" w:hAnsi="Arial" w:cs="Arial"/>
                      <w:color w:val="000000"/>
                      <w:sz w:val="16"/>
                      <w:szCs w:val="16"/>
                      <w:lang w:val="en-US" w:eastAsia="en-US"/>
                    </w:rPr>
                    <w:t>St Albans City:</w:t>
                  </w:r>
                </w:p>
                <w:p w14:paraId="6AA091D5" w14:textId="77777777" w:rsidR="00897E3A" w:rsidRDefault="00897E3A" w:rsidP="00897E3A">
                  <w:pPr>
                    <w:pStyle w:val="xmsonormal"/>
                    <w:shd w:val="clear" w:color="auto" w:fill="FFFFFF"/>
                    <w:spacing w:line="276" w:lineRule="auto"/>
                    <w:rPr>
                      <w:color w:val="000000"/>
                      <w:lang w:val="en-US" w:eastAsia="en-US"/>
                    </w:rPr>
                  </w:pPr>
                  <w:r>
                    <w:rPr>
                      <w:rFonts w:ascii="Arial" w:hAnsi="Arial" w:cs="Arial"/>
                      <w:color w:val="000000"/>
                      <w:sz w:val="16"/>
                      <w:szCs w:val="16"/>
                      <w:lang w:val="en-US" w:eastAsia="en-US"/>
                    </w:rPr>
                    <w:t>01727 897837</w:t>
                  </w:r>
                </w:p>
                <w:p w14:paraId="2D0775F7" w14:textId="77777777" w:rsidR="00897E3A" w:rsidRDefault="00897E3A" w:rsidP="00897E3A">
                  <w:pPr>
                    <w:pStyle w:val="xmsonormal"/>
                    <w:shd w:val="clear" w:color="auto" w:fill="FFFFFF"/>
                    <w:spacing w:line="276" w:lineRule="auto"/>
                    <w:rPr>
                      <w:color w:val="000000"/>
                      <w:lang w:val="en-US" w:eastAsia="en-US"/>
                    </w:rPr>
                  </w:pPr>
                  <w:r>
                    <w:rPr>
                      <w:rFonts w:ascii="Arial" w:hAnsi="Arial" w:cs="Arial"/>
                      <w:color w:val="000000"/>
                      <w:sz w:val="16"/>
                      <w:szCs w:val="16"/>
                      <w:lang w:val="en-US" w:eastAsia="en-US"/>
                    </w:rPr>
                    <w:t>Hemel Hempstead:</w:t>
                  </w:r>
                </w:p>
                <w:p w14:paraId="1245598D" w14:textId="77777777" w:rsidR="00897E3A" w:rsidRDefault="00897E3A" w:rsidP="00897E3A">
                  <w:pPr>
                    <w:pStyle w:val="xmsonormal"/>
                    <w:shd w:val="clear" w:color="auto" w:fill="FFFFFF"/>
                    <w:spacing w:line="276" w:lineRule="auto"/>
                    <w:rPr>
                      <w:color w:val="000000"/>
                      <w:lang w:val="en-US" w:eastAsia="en-US"/>
                    </w:rPr>
                  </w:pPr>
                  <w:r>
                    <w:rPr>
                      <w:rFonts w:ascii="Arial" w:hAnsi="Arial" w:cs="Arial"/>
                      <w:color w:val="000000"/>
                      <w:sz w:val="16"/>
                      <w:szCs w:val="16"/>
                      <w:lang w:val="en-US" w:eastAsia="en-US"/>
                    </w:rPr>
                    <w:t>01442 287467</w:t>
                  </w:r>
                </w:p>
              </w:tc>
            </w:tr>
            <w:tr w:rsidR="00897E3A" w14:paraId="25364902" w14:textId="77777777" w:rsidTr="004C2395">
              <w:trPr>
                <w:trHeight w:val="353"/>
              </w:trPr>
              <w:tc>
                <w:tcPr>
                  <w:tcW w:w="11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9DE0D4" w14:textId="77777777" w:rsidR="00897E3A" w:rsidRDefault="00897E3A" w:rsidP="00897E3A">
                  <w:pPr>
                    <w:pStyle w:val="xmsonormal"/>
                    <w:spacing w:line="276" w:lineRule="auto"/>
                    <w:rPr>
                      <w:lang w:eastAsia="en-US"/>
                    </w:rPr>
                  </w:pPr>
                  <w:r>
                    <w:rPr>
                      <w:rFonts w:ascii="Arial" w:hAnsi="Arial" w:cs="Arial"/>
                      <w:b/>
                      <w:bCs/>
                      <w:sz w:val="16"/>
                      <w:szCs w:val="16"/>
                      <w:lang w:eastAsia="en-US"/>
                    </w:rPr>
                    <w:t xml:space="preserve">Direct dials for clinicians </w:t>
                  </w:r>
                  <w:r>
                    <w:rPr>
                      <w:rFonts w:ascii="Arial" w:hAnsi="Arial" w:cs="Arial"/>
                      <w:i/>
                      <w:iCs/>
                      <w:sz w:val="16"/>
                      <w:szCs w:val="16"/>
                      <w:lang w:eastAsia="en-US"/>
                    </w:rPr>
                    <w:t>(and nhs.net e-mail where available)</w:t>
                  </w:r>
                </w:p>
              </w:tc>
              <w:tc>
                <w:tcPr>
                  <w:tcW w:w="21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C726DE"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Watford General:</w:t>
                  </w:r>
                </w:p>
                <w:p w14:paraId="032AE440"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01923 217520</w:t>
                  </w:r>
                </w:p>
                <w:p w14:paraId="1F83174F"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St Albans City:</w:t>
                  </w:r>
                </w:p>
                <w:p w14:paraId="0322040D"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 xml:space="preserve">01727 897859 </w:t>
                  </w:r>
                </w:p>
                <w:p w14:paraId="4B0222BD"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Hemel Hempstead:</w:t>
                  </w:r>
                </w:p>
                <w:p w14:paraId="2BFB9976"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01442 287049</w:t>
                  </w:r>
                </w:p>
              </w:tc>
              <w:tc>
                <w:tcPr>
                  <w:tcW w:w="2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7842C5" w14:textId="77777777" w:rsidR="004C2395" w:rsidRPr="004C2395" w:rsidRDefault="00897E3A" w:rsidP="004C2395">
                  <w:pPr>
                    <w:pStyle w:val="xmsonormal"/>
                    <w:jc w:val="both"/>
                    <w:rPr>
                      <w:rFonts w:ascii="Arial" w:hAnsi="Arial" w:cs="Arial"/>
                      <w:sz w:val="16"/>
                      <w:szCs w:val="16"/>
                    </w:rPr>
                  </w:pPr>
                  <w:r>
                    <w:rPr>
                      <w:rFonts w:ascii="Arial" w:hAnsi="Arial" w:cs="Arial"/>
                      <w:sz w:val="16"/>
                      <w:szCs w:val="16"/>
                      <w:lang w:eastAsia="en-US"/>
                    </w:rPr>
                    <w:t> </w:t>
                  </w:r>
                  <w:r w:rsidR="004C2395" w:rsidRPr="004C2395">
                    <w:rPr>
                      <w:rFonts w:ascii="Arial" w:hAnsi="Arial" w:cs="Arial"/>
                      <w:sz w:val="16"/>
                      <w:szCs w:val="16"/>
                    </w:rPr>
                    <w:t>01923 217375 (WGH)</w:t>
                  </w:r>
                </w:p>
                <w:p w14:paraId="6E3B0474" w14:textId="2AA64973" w:rsidR="00897E3A" w:rsidRDefault="00897E3A" w:rsidP="00897E3A">
                  <w:pPr>
                    <w:pStyle w:val="xmsonormal"/>
                    <w:spacing w:line="276" w:lineRule="auto"/>
                    <w:jc w:val="both"/>
                    <w:rPr>
                      <w:lang w:eastAsia="en-US"/>
                    </w:rPr>
                  </w:pPr>
                </w:p>
              </w:tc>
              <w:tc>
                <w:tcPr>
                  <w:tcW w:w="2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26C602" w14:textId="77777777" w:rsidR="00897E3A" w:rsidRDefault="00897E3A" w:rsidP="00897E3A">
                  <w:pPr>
                    <w:pStyle w:val="xmsonormal"/>
                    <w:spacing w:line="276" w:lineRule="auto"/>
                    <w:jc w:val="both"/>
                    <w:rPr>
                      <w:lang w:eastAsia="en-US"/>
                    </w:rPr>
                  </w:pPr>
                  <w:r>
                    <w:rPr>
                      <w:rFonts w:ascii="Arial" w:hAnsi="Arial" w:cs="Arial"/>
                      <w:sz w:val="16"/>
                      <w:szCs w:val="16"/>
                      <w:lang w:eastAsia="en-US"/>
                    </w:rPr>
                    <w:t> </w:t>
                  </w:r>
                </w:p>
              </w:tc>
              <w:tc>
                <w:tcPr>
                  <w:tcW w:w="2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871BE9" w14:textId="77777777" w:rsidR="00897E3A" w:rsidRDefault="00897E3A" w:rsidP="00897E3A">
                  <w:pPr>
                    <w:pStyle w:val="xmsonormal"/>
                    <w:spacing w:line="276" w:lineRule="auto"/>
                    <w:rPr>
                      <w:lang w:eastAsia="en-US"/>
                    </w:rPr>
                  </w:pPr>
                  <w:r>
                    <w:rPr>
                      <w:rFonts w:ascii="Arial" w:hAnsi="Arial" w:cs="Arial"/>
                      <w:sz w:val="16"/>
                      <w:szCs w:val="16"/>
                      <w:lang w:eastAsia="en-US"/>
                    </w:rPr>
                    <w:t>Watford General</w:t>
                  </w:r>
                </w:p>
                <w:p w14:paraId="4D4683AC" w14:textId="77777777" w:rsidR="00897E3A" w:rsidRDefault="00897E3A" w:rsidP="00897E3A">
                  <w:pPr>
                    <w:pStyle w:val="xmsonormal"/>
                    <w:spacing w:line="276" w:lineRule="auto"/>
                    <w:rPr>
                      <w:lang w:eastAsia="en-US"/>
                    </w:rPr>
                  </w:pPr>
                  <w:r>
                    <w:rPr>
                      <w:rFonts w:ascii="Arial" w:hAnsi="Arial" w:cs="Arial"/>
                      <w:sz w:val="16"/>
                      <w:szCs w:val="16"/>
                      <w:lang w:eastAsia="en-US"/>
                    </w:rPr>
                    <w:t>Depart of Respiratory Medicine, secretarial line</w:t>
                  </w:r>
                </w:p>
              </w:tc>
            </w:tr>
            <w:tr w:rsidR="00897E3A" w14:paraId="3454E3AD" w14:textId="77777777" w:rsidTr="004C2395">
              <w:trPr>
                <w:trHeight w:val="562"/>
              </w:trPr>
              <w:tc>
                <w:tcPr>
                  <w:tcW w:w="11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9B9E4E" w14:textId="77777777" w:rsidR="00897E3A" w:rsidRDefault="00897E3A" w:rsidP="00897E3A">
                  <w:pPr>
                    <w:pStyle w:val="xmsonormal"/>
                    <w:spacing w:line="276" w:lineRule="auto"/>
                    <w:jc w:val="both"/>
                    <w:rPr>
                      <w:lang w:eastAsia="en-US"/>
                    </w:rPr>
                  </w:pPr>
                  <w:r>
                    <w:rPr>
                      <w:rFonts w:ascii="Arial" w:hAnsi="Arial" w:cs="Arial"/>
                      <w:b/>
                      <w:bCs/>
                      <w:sz w:val="16"/>
                      <w:szCs w:val="16"/>
                      <w:lang w:eastAsia="en-US"/>
                    </w:rPr>
                    <w:t>Specialist Team designated nhs.net email</w:t>
                  </w:r>
                </w:p>
              </w:tc>
              <w:tc>
                <w:tcPr>
                  <w:tcW w:w="21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4E23E" w14:textId="77777777" w:rsidR="00897E3A" w:rsidRDefault="008F2804" w:rsidP="00897E3A">
                  <w:pPr>
                    <w:pStyle w:val="xmsonormal"/>
                    <w:spacing w:line="276" w:lineRule="auto"/>
                    <w:jc w:val="both"/>
                    <w:rPr>
                      <w:lang w:eastAsia="en-US"/>
                    </w:rPr>
                  </w:pPr>
                  <w:hyperlink r:id="rId29" w:history="1">
                    <w:r w:rsidR="00897E3A">
                      <w:rPr>
                        <w:rStyle w:val="Hyperlink"/>
                        <w:rFonts w:ascii="Arial" w:hAnsi="Arial" w:cs="Arial"/>
                        <w:sz w:val="16"/>
                        <w:szCs w:val="16"/>
                        <w:lang w:eastAsia="en-US"/>
                      </w:rPr>
                      <w:t>wherts-tr.rheumatology@nhs.net</w:t>
                    </w:r>
                  </w:hyperlink>
                </w:p>
              </w:tc>
              <w:tc>
                <w:tcPr>
                  <w:tcW w:w="2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6ED10F" w14:textId="77777777" w:rsidR="004C2395" w:rsidRPr="004C2395" w:rsidRDefault="004C2395" w:rsidP="004C2395">
                  <w:pPr>
                    <w:pStyle w:val="xmsonormal"/>
                    <w:spacing w:line="276" w:lineRule="auto"/>
                    <w:jc w:val="both"/>
                    <w:rPr>
                      <w:sz w:val="16"/>
                      <w:szCs w:val="16"/>
                    </w:rPr>
                  </w:pPr>
                  <w:hyperlink r:id="rId30" w:tooltip="mailto:westherts.dermatologysecretaries@nhs.net" w:history="1">
                    <w:r w:rsidRPr="004C2395">
                      <w:rPr>
                        <w:rStyle w:val="Hyperlink"/>
                        <w:sz w:val="16"/>
                        <w:szCs w:val="16"/>
                      </w:rPr>
                      <w:t>westherts.dermatologysecretaries@nhs.net</w:t>
                    </w:r>
                  </w:hyperlink>
                </w:p>
                <w:p w14:paraId="73381812" w14:textId="77777777" w:rsidR="004C2395" w:rsidRDefault="004C2395" w:rsidP="00897E3A">
                  <w:pPr>
                    <w:pStyle w:val="xmsonormal"/>
                    <w:spacing w:line="276" w:lineRule="auto"/>
                    <w:jc w:val="both"/>
                    <w:rPr>
                      <w:lang w:eastAsia="en-US"/>
                    </w:rPr>
                  </w:pPr>
                </w:p>
              </w:tc>
              <w:tc>
                <w:tcPr>
                  <w:tcW w:w="2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00698B" w14:textId="77777777" w:rsidR="00897E3A" w:rsidRDefault="008F2804" w:rsidP="00897E3A">
                  <w:pPr>
                    <w:pStyle w:val="xmsonormal"/>
                    <w:spacing w:line="276" w:lineRule="auto"/>
                    <w:jc w:val="both"/>
                    <w:rPr>
                      <w:lang w:eastAsia="en-US"/>
                    </w:rPr>
                  </w:pPr>
                  <w:hyperlink r:id="rId31" w:history="1">
                    <w:r w:rsidR="00897E3A">
                      <w:rPr>
                        <w:rStyle w:val="Hyperlink"/>
                        <w:rFonts w:ascii="Arial" w:hAnsi="Arial" w:cs="Arial"/>
                        <w:sz w:val="16"/>
                        <w:szCs w:val="16"/>
                        <w:lang w:eastAsia="en-US"/>
                      </w:rPr>
                      <w:t>westherts.ibd@nhs.net</w:t>
                    </w:r>
                  </w:hyperlink>
                </w:p>
              </w:tc>
              <w:tc>
                <w:tcPr>
                  <w:tcW w:w="2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DDCED8" w14:textId="77777777" w:rsidR="00897E3A" w:rsidRDefault="008F2804" w:rsidP="00897E3A">
                  <w:pPr>
                    <w:pStyle w:val="xmsonormal"/>
                    <w:spacing w:line="276" w:lineRule="auto"/>
                    <w:jc w:val="both"/>
                    <w:rPr>
                      <w:lang w:eastAsia="en-US"/>
                    </w:rPr>
                  </w:pPr>
                  <w:hyperlink r:id="rId32" w:history="1">
                    <w:r w:rsidR="00897E3A">
                      <w:rPr>
                        <w:rStyle w:val="Hyperlink"/>
                        <w:rFonts w:ascii="Arial" w:hAnsi="Arial" w:cs="Arial"/>
                        <w:sz w:val="16"/>
                        <w:szCs w:val="16"/>
                        <w:lang w:eastAsia="en-US"/>
                      </w:rPr>
                      <w:t>wherts-respiratorysecretaries@nhs.net</w:t>
                    </w:r>
                  </w:hyperlink>
                </w:p>
              </w:tc>
            </w:tr>
            <w:tr w:rsidR="00897E3A" w14:paraId="35B345D1" w14:textId="77777777" w:rsidTr="004C2395">
              <w:trPr>
                <w:trHeight w:val="353"/>
              </w:trPr>
              <w:tc>
                <w:tcPr>
                  <w:tcW w:w="11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AF27F5" w14:textId="77777777" w:rsidR="00897E3A" w:rsidRDefault="00897E3A" w:rsidP="00897E3A">
                  <w:pPr>
                    <w:pStyle w:val="xmsonormal"/>
                    <w:spacing w:line="276" w:lineRule="auto"/>
                    <w:jc w:val="both"/>
                    <w:rPr>
                      <w:lang w:eastAsia="en-US"/>
                    </w:rPr>
                  </w:pPr>
                  <w:r>
                    <w:rPr>
                      <w:rFonts w:ascii="Arial" w:hAnsi="Arial" w:cs="Arial"/>
                      <w:b/>
                      <w:bCs/>
                      <w:sz w:val="16"/>
                      <w:szCs w:val="16"/>
                      <w:lang w:eastAsia="en-US"/>
                    </w:rPr>
                    <w:t>Out of hours contact</w:t>
                  </w:r>
                </w:p>
              </w:tc>
              <w:tc>
                <w:tcPr>
                  <w:tcW w:w="21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9CC01D" w14:textId="77777777" w:rsidR="00897E3A" w:rsidRDefault="00897E3A" w:rsidP="00897E3A">
                  <w:pPr>
                    <w:pStyle w:val="xmsonormal"/>
                    <w:spacing w:line="276" w:lineRule="auto"/>
                    <w:rPr>
                      <w:lang w:eastAsia="en-US"/>
                    </w:rPr>
                  </w:pPr>
                  <w:r>
                    <w:rPr>
                      <w:rFonts w:ascii="Arial" w:hAnsi="Arial" w:cs="Arial"/>
                      <w:sz w:val="16"/>
                      <w:szCs w:val="16"/>
                      <w:lang w:eastAsia="en-US"/>
                    </w:rPr>
                    <w:t>Call medical on call team</w:t>
                  </w:r>
                </w:p>
              </w:tc>
              <w:tc>
                <w:tcPr>
                  <w:tcW w:w="2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82F7C4" w14:textId="77777777" w:rsidR="00897E3A" w:rsidRDefault="00897E3A" w:rsidP="00897E3A">
                  <w:pPr>
                    <w:pStyle w:val="xmsonormal"/>
                    <w:spacing w:line="276" w:lineRule="auto"/>
                    <w:rPr>
                      <w:lang w:eastAsia="en-US"/>
                    </w:rPr>
                  </w:pPr>
                  <w:r>
                    <w:rPr>
                      <w:rFonts w:ascii="Arial" w:hAnsi="Arial" w:cs="Arial"/>
                      <w:sz w:val="16"/>
                      <w:szCs w:val="16"/>
                      <w:lang w:eastAsia="en-US"/>
                    </w:rPr>
                    <w:t>Call medical on call team</w:t>
                  </w:r>
                </w:p>
              </w:tc>
              <w:tc>
                <w:tcPr>
                  <w:tcW w:w="2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68153D" w14:textId="77777777" w:rsidR="00897E3A" w:rsidRDefault="00897E3A" w:rsidP="00897E3A">
                  <w:pPr>
                    <w:pStyle w:val="xmsonormal"/>
                    <w:spacing w:line="276" w:lineRule="auto"/>
                    <w:rPr>
                      <w:lang w:eastAsia="en-US"/>
                    </w:rPr>
                  </w:pPr>
                  <w:r>
                    <w:rPr>
                      <w:rFonts w:ascii="Arial" w:hAnsi="Arial" w:cs="Arial"/>
                      <w:sz w:val="16"/>
                      <w:szCs w:val="16"/>
                      <w:lang w:eastAsia="en-US"/>
                    </w:rPr>
                    <w:t>Call medical on call team</w:t>
                  </w:r>
                </w:p>
              </w:tc>
              <w:tc>
                <w:tcPr>
                  <w:tcW w:w="2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038287" w14:textId="77777777" w:rsidR="00897E3A" w:rsidRDefault="00897E3A" w:rsidP="00897E3A">
                  <w:pPr>
                    <w:pStyle w:val="xmsonormal"/>
                    <w:spacing w:line="276" w:lineRule="auto"/>
                    <w:rPr>
                      <w:lang w:eastAsia="en-US"/>
                    </w:rPr>
                  </w:pPr>
                  <w:r>
                    <w:rPr>
                      <w:rFonts w:ascii="Arial" w:hAnsi="Arial" w:cs="Arial"/>
                      <w:sz w:val="16"/>
                      <w:szCs w:val="16"/>
                      <w:lang w:eastAsia="en-US"/>
                    </w:rPr>
                    <w:t>Call medical on call team</w:t>
                  </w:r>
                </w:p>
              </w:tc>
            </w:tr>
            <w:tr w:rsidR="00897E3A" w14:paraId="010889B5" w14:textId="77777777" w:rsidTr="004C2395">
              <w:trPr>
                <w:trHeight w:val="601"/>
              </w:trPr>
              <w:tc>
                <w:tcPr>
                  <w:tcW w:w="11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8A356C" w14:textId="77777777" w:rsidR="00897E3A" w:rsidRDefault="00897E3A" w:rsidP="00897E3A">
                  <w:pPr>
                    <w:pStyle w:val="xmsonormal"/>
                    <w:spacing w:line="276" w:lineRule="auto"/>
                    <w:rPr>
                      <w:lang w:eastAsia="en-US"/>
                    </w:rPr>
                  </w:pPr>
                  <w:r>
                    <w:rPr>
                      <w:rFonts w:ascii="Arial" w:hAnsi="Arial" w:cs="Arial"/>
                      <w:b/>
                      <w:bCs/>
                      <w:sz w:val="16"/>
                      <w:szCs w:val="16"/>
                      <w:lang w:eastAsia="en-US"/>
                    </w:rPr>
                    <w:t>Pharmacy Team shared care admin nhs.net email</w:t>
                  </w:r>
                </w:p>
              </w:tc>
              <w:tc>
                <w:tcPr>
                  <w:tcW w:w="21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30498E" w14:textId="77777777" w:rsidR="00897E3A" w:rsidRDefault="008F2804" w:rsidP="00897E3A">
                  <w:pPr>
                    <w:pStyle w:val="xmsonormal"/>
                    <w:spacing w:line="276" w:lineRule="auto"/>
                    <w:jc w:val="both"/>
                    <w:rPr>
                      <w:lang w:eastAsia="en-US"/>
                    </w:rPr>
                  </w:pPr>
                  <w:hyperlink r:id="rId33" w:history="1">
                    <w:r w:rsidR="00897E3A">
                      <w:rPr>
                        <w:rStyle w:val="Hyperlink"/>
                        <w:rFonts w:ascii="Arial" w:hAnsi="Arial" w:cs="Arial"/>
                        <w:sz w:val="16"/>
                        <w:szCs w:val="16"/>
                        <w:lang w:eastAsia="en-US"/>
                      </w:rPr>
                      <w:t>wherts-tr.medinfowatford@nhs.net</w:t>
                    </w:r>
                  </w:hyperlink>
                  <w:r w:rsidR="00897E3A">
                    <w:rPr>
                      <w:rFonts w:ascii="Arial" w:hAnsi="Arial" w:cs="Arial"/>
                      <w:color w:val="0000FF"/>
                      <w:sz w:val="16"/>
                      <w:szCs w:val="16"/>
                      <w:u w:val="single"/>
                      <w:lang w:eastAsia="en-US"/>
                    </w:rPr>
                    <w:t xml:space="preserve"> </w:t>
                  </w:r>
                </w:p>
              </w:tc>
              <w:tc>
                <w:tcPr>
                  <w:tcW w:w="2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826D7C" w14:textId="77777777" w:rsidR="00897E3A" w:rsidRDefault="008F2804" w:rsidP="00897E3A">
                  <w:pPr>
                    <w:pStyle w:val="xmsonormal"/>
                    <w:spacing w:line="276" w:lineRule="auto"/>
                    <w:jc w:val="both"/>
                    <w:rPr>
                      <w:lang w:eastAsia="en-US"/>
                    </w:rPr>
                  </w:pPr>
                  <w:hyperlink r:id="rId34" w:history="1">
                    <w:r w:rsidR="00897E3A">
                      <w:rPr>
                        <w:rStyle w:val="Hyperlink"/>
                        <w:rFonts w:ascii="Arial" w:hAnsi="Arial" w:cs="Arial"/>
                        <w:sz w:val="16"/>
                        <w:szCs w:val="16"/>
                        <w:lang w:eastAsia="en-US"/>
                      </w:rPr>
                      <w:t>wherts-tr.medinfowatford@nhs.net</w:t>
                    </w:r>
                  </w:hyperlink>
                </w:p>
              </w:tc>
              <w:tc>
                <w:tcPr>
                  <w:tcW w:w="2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AED78E" w14:textId="77777777" w:rsidR="00897E3A" w:rsidRDefault="008F2804" w:rsidP="00897E3A">
                  <w:pPr>
                    <w:pStyle w:val="xmsonormal"/>
                    <w:spacing w:line="276" w:lineRule="auto"/>
                    <w:jc w:val="both"/>
                    <w:rPr>
                      <w:lang w:eastAsia="en-US"/>
                    </w:rPr>
                  </w:pPr>
                  <w:hyperlink r:id="rId35" w:history="1">
                    <w:r w:rsidR="00897E3A">
                      <w:rPr>
                        <w:rStyle w:val="Hyperlink"/>
                        <w:rFonts w:ascii="Arial" w:hAnsi="Arial" w:cs="Arial"/>
                        <w:sz w:val="16"/>
                        <w:szCs w:val="16"/>
                        <w:lang w:eastAsia="en-US"/>
                      </w:rPr>
                      <w:t>wherts-tr.medinfowatford@nhs.net</w:t>
                    </w:r>
                  </w:hyperlink>
                </w:p>
              </w:tc>
              <w:tc>
                <w:tcPr>
                  <w:tcW w:w="2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90548E" w14:textId="77777777" w:rsidR="00897E3A" w:rsidRDefault="008F2804" w:rsidP="00897E3A">
                  <w:pPr>
                    <w:pStyle w:val="xmsonormal"/>
                    <w:spacing w:line="276" w:lineRule="auto"/>
                    <w:jc w:val="both"/>
                    <w:rPr>
                      <w:lang w:eastAsia="en-US"/>
                    </w:rPr>
                  </w:pPr>
                  <w:hyperlink r:id="rId36" w:history="1">
                    <w:r w:rsidR="00897E3A">
                      <w:rPr>
                        <w:rStyle w:val="Hyperlink"/>
                        <w:rFonts w:ascii="Arial" w:hAnsi="Arial" w:cs="Arial"/>
                        <w:sz w:val="16"/>
                        <w:szCs w:val="16"/>
                        <w:shd w:val="clear" w:color="auto" w:fill="FFFFFF"/>
                        <w:lang w:eastAsia="en-US"/>
                      </w:rPr>
                      <w:t>wherts-tr.medinfowatford@nhs.net</w:t>
                    </w:r>
                  </w:hyperlink>
                </w:p>
              </w:tc>
            </w:tr>
            <w:tr w:rsidR="00897E3A" w14:paraId="76E257D5" w14:textId="77777777" w:rsidTr="004C2395">
              <w:trPr>
                <w:trHeight w:val="1210"/>
              </w:trPr>
              <w:tc>
                <w:tcPr>
                  <w:tcW w:w="11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97881F" w14:textId="77777777" w:rsidR="00897E3A" w:rsidRDefault="00897E3A" w:rsidP="00897E3A">
                  <w:pPr>
                    <w:pStyle w:val="xmsonormal"/>
                    <w:spacing w:line="276" w:lineRule="auto"/>
                    <w:jc w:val="both"/>
                    <w:rPr>
                      <w:lang w:eastAsia="en-US"/>
                    </w:rPr>
                  </w:pPr>
                  <w:r>
                    <w:rPr>
                      <w:rFonts w:ascii="Arial" w:hAnsi="Arial" w:cs="Arial"/>
                      <w:b/>
                      <w:bCs/>
                      <w:sz w:val="16"/>
                      <w:szCs w:val="16"/>
                      <w:lang w:eastAsia="en-US"/>
                    </w:rPr>
                    <w:t>Switchboard</w:t>
                  </w:r>
                </w:p>
              </w:tc>
              <w:tc>
                <w:tcPr>
                  <w:tcW w:w="21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4DDCEA"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Watford General:</w:t>
                  </w:r>
                  <w:r>
                    <w:rPr>
                      <w:rFonts w:ascii="Arial" w:hAnsi="Arial" w:cs="Arial"/>
                      <w:sz w:val="16"/>
                      <w:szCs w:val="16"/>
                      <w:lang w:val="en-US" w:eastAsia="en-US"/>
                    </w:rPr>
                    <w:t xml:space="preserve"> </w:t>
                  </w:r>
                </w:p>
                <w:p w14:paraId="4D20BF2B" w14:textId="77777777" w:rsidR="00897E3A" w:rsidRDefault="00897E3A" w:rsidP="00897E3A">
                  <w:pPr>
                    <w:pStyle w:val="xmsonormal"/>
                    <w:autoSpaceDE w:val="0"/>
                    <w:autoSpaceDN w:val="0"/>
                    <w:spacing w:line="276" w:lineRule="auto"/>
                    <w:rPr>
                      <w:lang w:eastAsia="en-US"/>
                    </w:rPr>
                  </w:pPr>
                  <w:r>
                    <w:rPr>
                      <w:rFonts w:ascii="Arial" w:hAnsi="Arial" w:cs="Arial"/>
                      <w:sz w:val="16"/>
                      <w:szCs w:val="16"/>
                      <w:lang w:eastAsia="en-US"/>
                    </w:rPr>
                    <w:t>01923 244366</w:t>
                  </w:r>
                </w:p>
                <w:p w14:paraId="7C52BD5E"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St Albans City:</w:t>
                  </w:r>
                </w:p>
                <w:p w14:paraId="0D37BCCE" w14:textId="77777777" w:rsidR="00897E3A" w:rsidRDefault="00897E3A" w:rsidP="00897E3A">
                  <w:pPr>
                    <w:pStyle w:val="xmsonormal"/>
                    <w:autoSpaceDE w:val="0"/>
                    <w:autoSpaceDN w:val="0"/>
                    <w:spacing w:line="276" w:lineRule="auto"/>
                    <w:rPr>
                      <w:lang w:eastAsia="en-US"/>
                    </w:rPr>
                  </w:pPr>
                  <w:proofErr w:type="gramStart"/>
                  <w:r>
                    <w:rPr>
                      <w:rFonts w:ascii="Arial" w:hAnsi="Arial" w:cs="Arial"/>
                      <w:color w:val="000000"/>
                      <w:sz w:val="16"/>
                      <w:szCs w:val="16"/>
                      <w:lang w:val="en-US" w:eastAsia="en-US"/>
                    </w:rPr>
                    <w:t>01727  866122</w:t>
                  </w:r>
                  <w:proofErr w:type="gramEnd"/>
                </w:p>
                <w:p w14:paraId="2E52F5D7"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Hemel Hempstead:</w:t>
                  </w:r>
                </w:p>
                <w:p w14:paraId="3FAE0C20"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01442 213141</w:t>
                  </w:r>
                </w:p>
              </w:tc>
              <w:tc>
                <w:tcPr>
                  <w:tcW w:w="2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140B5C"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Watford General:</w:t>
                  </w:r>
                  <w:r>
                    <w:rPr>
                      <w:rFonts w:ascii="Arial" w:hAnsi="Arial" w:cs="Arial"/>
                      <w:sz w:val="16"/>
                      <w:szCs w:val="16"/>
                      <w:lang w:val="en-US" w:eastAsia="en-US"/>
                    </w:rPr>
                    <w:t xml:space="preserve"> </w:t>
                  </w:r>
                </w:p>
                <w:p w14:paraId="030472D6" w14:textId="77777777" w:rsidR="00897E3A" w:rsidRDefault="00897E3A" w:rsidP="00897E3A">
                  <w:pPr>
                    <w:pStyle w:val="xmsonormal"/>
                    <w:autoSpaceDE w:val="0"/>
                    <w:autoSpaceDN w:val="0"/>
                    <w:spacing w:line="276" w:lineRule="auto"/>
                    <w:rPr>
                      <w:lang w:eastAsia="en-US"/>
                    </w:rPr>
                  </w:pPr>
                  <w:r>
                    <w:rPr>
                      <w:rFonts w:ascii="Arial" w:hAnsi="Arial" w:cs="Arial"/>
                      <w:sz w:val="16"/>
                      <w:szCs w:val="16"/>
                      <w:lang w:eastAsia="en-US"/>
                    </w:rPr>
                    <w:t>01923 244366</w:t>
                  </w:r>
                </w:p>
                <w:p w14:paraId="5CB627E0"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St Albans City:</w:t>
                  </w:r>
                </w:p>
                <w:p w14:paraId="532495B1" w14:textId="77777777" w:rsidR="00897E3A" w:rsidRDefault="00897E3A" w:rsidP="00897E3A">
                  <w:pPr>
                    <w:pStyle w:val="xmsonormal"/>
                    <w:autoSpaceDE w:val="0"/>
                    <w:autoSpaceDN w:val="0"/>
                    <w:spacing w:line="276" w:lineRule="auto"/>
                    <w:rPr>
                      <w:lang w:eastAsia="en-US"/>
                    </w:rPr>
                  </w:pPr>
                  <w:proofErr w:type="gramStart"/>
                  <w:r>
                    <w:rPr>
                      <w:rFonts w:ascii="Arial" w:hAnsi="Arial" w:cs="Arial"/>
                      <w:color w:val="000000"/>
                      <w:sz w:val="16"/>
                      <w:szCs w:val="16"/>
                      <w:lang w:val="en-US" w:eastAsia="en-US"/>
                    </w:rPr>
                    <w:t>01727  866122</w:t>
                  </w:r>
                  <w:proofErr w:type="gramEnd"/>
                </w:p>
                <w:p w14:paraId="3D8F8590"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Hemel Hempstead:</w:t>
                  </w:r>
                </w:p>
                <w:p w14:paraId="4603AC1F" w14:textId="77777777" w:rsidR="00897E3A" w:rsidRDefault="00897E3A" w:rsidP="00897E3A">
                  <w:pPr>
                    <w:pStyle w:val="xmsonormal"/>
                    <w:autoSpaceDE w:val="0"/>
                    <w:autoSpaceDN w:val="0"/>
                    <w:spacing w:line="276" w:lineRule="auto"/>
                    <w:rPr>
                      <w:lang w:eastAsia="en-US"/>
                    </w:rPr>
                  </w:pPr>
                  <w:r>
                    <w:rPr>
                      <w:rFonts w:ascii="Arial" w:hAnsi="Arial" w:cs="Arial"/>
                      <w:color w:val="000000"/>
                      <w:sz w:val="16"/>
                      <w:szCs w:val="16"/>
                      <w:lang w:val="en-US" w:eastAsia="en-US"/>
                    </w:rPr>
                    <w:t>01442 213141</w:t>
                  </w:r>
                </w:p>
              </w:tc>
              <w:tc>
                <w:tcPr>
                  <w:tcW w:w="2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EEEDB1" w14:textId="77777777" w:rsidR="00897E3A" w:rsidRDefault="00897E3A" w:rsidP="00897E3A">
                  <w:pPr>
                    <w:pStyle w:val="xmsonormal"/>
                    <w:spacing w:line="276" w:lineRule="auto"/>
                    <w:jc w:val="both"/>
                    <w:rPr>
                      <w:lang w:eastAsia="en-US"/>
                    </w:rPr>
                  </w:pPr>
                  <w:r>
                    <w:rPr>
                      <w:rFonts w:ascii="Arial" w:hAnsi="Arial" w:cs="Arial"/>
                      <w:sz w:val="16"/>
                      <w:szCs w:val="16"/>
                      <w:lang w:eastAsia="en-US"/>
                    </w:rPr>
                    <w:t xml:space="preserve">Watford General: </w:t>
                  </w:r>
                </w:p>
                <w:p w14:paraId="0A215D45" w14:textId="77777777" w:rsidR="00897E3A" w:rsidRDefault="00897E3A" w:rsidP="00897E3A">
                  <w:pPr>
                    <w:pStyle w:val="xmsonormal"/>
                    <w:spacing w:line="276" w:lineRule="auto"/>
                    <w:jc w:val="both"/>
                    <w:rPr>
                      <w:lang w:eastAsia="en-US"/>
                    </w:rPr>
                  </w:pPr>
                  <w:r>
                    <w:rPr>
                      <w:rFonts w:ascii="Arial" w:hAnsi="Arial" w:cs="Arial"/>
                      <w:sz w:val="16"/>
                      <w:szCs w:val="16"/>
                      <w:lang w:eastAsia="en-US"/>
                    </w:rPr>
                    <w:t>01923 244366</w:t>
                  </w:r>
                </w:p>
                <w:p w14:paraId="3D03DBDC" w14:textId="77777777" w:rsidR="00897E3A" w:rsidRDefault="00897E3A" w:rsidP="00897E3A">
                  <w:pPr>
                    <w:pStyle w:val="xmsonormal"/>
                    <w:spacing w:line="276" w:lineRule="auto"/>
                    <w:jc w:val="both"/>
                    <w:rPr>
                      <w:lang w:eastAsia="en-US"/>
                    </w:rPr>
                  </w:pPr>
                  <w:r>
                    <w:rPr>
                      <w:rFonts w:ascii="Arial" w:hAnsi="Arial" w:cs="Arial"/>
                      <w:sz w:val="16"/>
                      <w:szCs w:val="16"/>
                      <w:lang w:eastAsia="en-US"/>
                    </w:rPr>
                    <w:t>St Albans City:</w:t>
                  </w:r>
                </w:p>
                <w:p w14:paraId="58165ED0" w14:textId="77777777" w:rsidR="00897E3A" w:rsidRDefault="00897E3A" w:rsidP="00897E3A">
                  <w:pPr>
                    <w:pStyle w:val="xmsonormal"/>
                    <w:spacing w:line="276" w:lineRule="auto"/>
                    <w:jc w:val="both"/>
                    <w:rPr>
                      <w:lang w:eastAsia="en-US"/>
                    </w:rPr>
                  </w:pPr>
                  <w:proofErr w:type="gramStart"/>
                  <w:r>
                    <w:rPr>
                      <w:rFonts w:ascii="Arial" w:hAnsi="Arial" w:cs="Arial"/>
                      <w:sz w:val="16"/>
                      <w:szCs w:val="16"/>
                      <w:lang w:eastAsia="en-US"/>
                    </w:rPr>
                    <w:t>01727  866122</w:t>
                  </w:r>
                  <w:proofErr w:type="gramEnd"/>
                </w:p>
                <w:p w14:paraId="6D402DDF" w14:textId="77777777" w:rsidR="00897E3A" w:rsidRDefault="00897E3A" w:rsidP="00897E3A">
                  <w:pPr>
                    <w:pStyle w:val="xmsonormal"/>
                    <w:spacing w:line="276" w:lineRule="auto"/>
                    <w:jc w:val="both"/>
                    <w:rPr>
                      <w:lang w:eastAsia="en-US"/>
                    </w:rPr>
                  </w:pPr>
                  <w:r>
                    <w:rPr>
                      <w:rFonts w:ascii="Arial" w:hAnsi="Arial" w:cs="Arial"/>
                      <w:sz w:val="16"/>
                      <w:szCs w:val="16"/>
                      <w:lang w:eastAsia="en-US"/>
                    </w:rPr>
                    <w:t>Hemel Hempstead:</w:t>
                  </w:r>
                </w:p>
                <w:p w14:paraId="522CBBD2" w14:textId="77777777" w:rsidR="00897E3A" w:rsidRDefault="00897E3A" w:rsidP="00897E3A">
                  <w:pPr>
                    <w:pStyle w:val="xmsonormal"/>
                    <w:spacing w:line="276" w:lineRule="auto"/>
                    <w:jc w:val="both"/>
                    <w:rPr>
                      <w:lang w:eastAsia="en-US"/>
                    </w:rPr>
                  </w:pPr>
                  <w:r>
                    <w:rPr>
                      <w:rFonts w:ascii="Arial" w:hAnsi="Arial" w:cs="Arial"/>
                      <w:sz w:val="16"/>
                      <w:szCs w:val="16"/>
                      <w:lang w:eastAsia="en-US"/>
                    </w:rPr>
                    <w:t>01442 213141</w:t>
                  </w:r>
                </w:p>
              </w:tc>
              <w:tc>
                <w:tcPr>
                  <w:tcW w:w="2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2E5237" w14:textId="77777777" w:rsidR="00897E3A" w:rsidRDefault="00897E3A" w:rsidP="00897E3A">
                  <w:pPr>
                    <w:pStyle w:val="xmsonormal"/>
                    <w:shd w:val="clear" w:color="auto" w:fill="FFFFFF"/>
                    <w:spacing w:line="276" w:lineRule="auto"/>
                    <w:rPr>
                      <w:color w:val="000000"/>
                      <w:lang w:eastAsia="en-US"/>
                    </w:rPr>
                  </w:pPr>
                  <w:r>
                    <w:rPr>
                      <w:rFonts w:ascii="Arial" w:hAnsi="Arial" w:cs="Arial"/>
                      <w:color w:val="000000"/>
                      <w:sz w:val="16"/>
                      <w:szCs w:val="16"/>
                      <w:lang w:eastAsia="en-US"/>
                    </w:rPr>
                    <w:t>Watford General:</w:t>
                  </w:r>
                </w:p>
                <w:p w14:paraId="2114C32D" w14:textId="77777777" w:rsidR="00897E3A" w:rsidRDefault="00897E3A" w:rsidP="00897E3A">
                  <w:pPr>
                    <w:pStyle w:val="xmsonormal"/>
                    <w:shd w:val="clear" w:color="auto" w:fill="FFFFFF"/>
                    <w:spacing w:line="276" w:lineRule="auto"/>
                    <w:rPr>
                      <w:color w:val="000000"/>
                      <w:lang w:eastAsia="en-US"/>
                    </w:rPr>
                  </w:pPr>
                  <w:r>
                    <w:rPr>
                      <w:rFonts w:ascii="Arial" w:hAnsi="Arial" w:cs="Arial"/>
                      <w:color w:val="000000"/>
                      <w:sz w:val="16"/>
                      <w:szCs w:val="16"/>
                      <w:lang w:eastAsia="en-US"/>
                    </w:rPr>
                    <w:t>01923 244366</w:t>
                  </w:r>
                </w:p>
                <w:p w14:paraId="34905BDB" w14:textId="77777777" w:rsidR="00897E3A" w:rsidRDefault="00897E3A" w:rsidP="00897E3A">
                  <w:pPr>
                    <w:pStyle w:val="xmsonormal"/>
                    <w:shd w:val="clear" w:color="auto" w:fill="FFFFFF"/>
                    <w:spacing w:line="276" w:lineRule="auto"/>
                    <w:rPr>
                      <w:color w:val="000000"/>
                      <w:lang w:eastAsia="en-US"/>
                    </w:rPr>
                  </w:pPr>
                  <w:r>
                    <w:rPr>
                      <w:rFonts w:ascii="Arial" w:hAnsi="Arial" w:cs="Arial"/>
                      <w:color w:val="000000"/>
                      <w:sz w:val="16"/>
                      <w:szCs w:val="16"/>
                      <w:lang w:eastAsia="en-US"/>
                    </w:rPr>
                    <w:t>St Albans City:</w:t>
                  </w:r>
                </w:p>
                <w:p w14:paraId="2120B77A" w14:textId="77777777" w:rsidR="00897E3A" w:rsidRDefault="00897E3A" w:rsidP="00897E3A">
                  <w:pPr>
                    <w:pStyle w:val="xmsonormal"/>
                    <w:shd w:val="clear" w:color="auto" w:fill="FFFFFF"/>
                    <w:spacing w:line="276" w:lineRule="auto"/>
                    <w:rPr>
                      <w:color w:val="000000"/>
                      <w:lang w:eastAsia="en-US"/>
                    </w:rPr>
                  </w:pPr>
                  <w:proofErr w:type="gramStart"/>
                  <w:r>
                    <w:rPr>
                      <w:rFonts w:ascii="Arial" w:hAnsi="Arial" w:cs="Arial"/>
                      <w:color w:val="000000"/>
                      <w:sz w:val="16"/>
                      <w:szCs w:val="16"/>
                      <w:lang w:eastAsia="en-US"/>
                    </w:rPr>
                    <w:t>01727  866122</w:t>
                  </w:r>
                  <w:proofErr w:type="gramEnd"/>
                </w:p>
                <w:p w14:paraId="7F2B91C4" w14:textId="77777777" w:rsidR="00897E3A" w:rsidRDefault="00897E3A" w:rsidP="00897E3A">
                  <w:pPr>
                    <w:pStyle w:val="xmsonormal"/>
                    <w:shd w:val="clear" w:color="auto" w:fill="FFFFFF"/>
                    <w:spacing w:line="276" w:lineRule="auto"/>
                    <w:rPr>
                      <w:color w:val="000000"/>
                      <w:lang w:eastAsia="en-US"/>
                    </w:rPr>
                  </w:pPr>
                  <w:r>
                    <w:rPr>
                      <w:rFonts w:ascii="Arial" w:hAnsi="Arial" w:cs="Arial"/>
                      <w:color w:val="000000"/>
                      <w:sz w:val="16"/>
                      <w:szCs w:val="16"/>
                      <w:lang w:eastAsia="en-US"/>
                    </w:rPr>
                    <w:t>Hemel Hempstead:</w:t>
                  </w:r>
                </w:p>
                <w:p w14:paraId="45841339" w14:textId="77777777" w:rsidR="00897E3A" w:rsidRDefault="00897E3A" w:rsidP="00897E3A">
                  <w:pPr>
                    <w:pStyle w:val="xmsonormal"/>
                    <w:shd w:val="clear" w:color="auto" w:fill="FFFFFF"/>
                    <w:spacing w:line="276" w:lineRule="auto"/>
                    <w:rPr>
                      <w:color w:val="000000"/>
                      <w:lang w:eastAsia="en-US"/>
                    </w:rPr>
                  </w:pPr>
                  <w:r>
                    <w:rPr>
                      <w:rFonts w:ascii="Arial" w:hAnsi="Arial" w:cs="Arial"/>
                      <w:color w:val="000000"/>
                      <w:sz w:val="16"/>
                      <w:szCs w:val="16"/>
                      <w:lang w:eastAsia="en-US"/>
                    </w:rPr>
                    <w:t>01442 213141</w:t>
                  </w:r>
                </w:p>
              </w:tc>
            </w:tr>
          </w:tbl>
          <w:p w14:paraId="69CADCEC" w14:textId="77777777" w:rsidR="005D2B7C" w:rsidRPr="004767F4" w:rsidRDefault="005D2B7C" w:rsidP="00992C71">
            <w:pPr>
              <w:spacing w:after="0" w:line="240" w:lineRule="auto"/>
              <w:rPr>
                <w:rFonts w:ascii="Arial" w:eastAsia="Times New Roman" w:hAnsi="Arial" w:cs="Arial"/>
                <w:b/>
                <w:bCs/>
                <w:sz w:val="20"/>
                <w:szCs w:val="20"/>
                <w:lang w:eastAsia="en-GB"/>
              </w:rPr>
            </w:pPr>
            <w:r w:rsidRPr="004767F4">
              <w:rPr>
                <w:rFonts w:ascii="Arial" w:eastAsia="Times New Roman" w:hAnsi="Arial" w:cs="Arial"/>
                <w:b/>
                <w:bCs/>
                <w:sz w:val="20"/>
                <w:szCs w:val="20"/>
                <w:lang w:eastAsia="en-GB"/>
              </w:rPr>
              <w:t>Communication</w:t>
            </w:r>
          </w:p>
          <w:p w14:paraId="268A387B" w14:textId="566844A1" w:rsidR="005D2B7C" w:rsidRPr="004767F4" w:rsidRDefault="005D2B7C" w:rsidP="00992C71">
            <w:pPr>
              <w:spacing w:after="0" w:line="240" w:lineRule="auto"/>
              <w:rPr>
                <w:rFonts w:ascii="Arial" w:eastAsia="Times New Roman" w:hAnsi="Arial" w:cs="Arial"/>
                <w:bCs/>
                <w:sz w:val="20"/>
                <w:szCs w:val="20"/>
                <w:lang w:eastAsia="en-GB"/>
              </w:rPr>
            </w:pPr>
            <w:r w:rsidRPr="004767F4">
              <w:rPr>
                <w:rFonts w:ascii="Arial" w:eastAsia="Times New Roman" w:hAnsi="Arial" w:cs="Arial"/>
                <w:bCs/>
                <w:sz w:val="20"/>
                <w:szCs w:val="20"/>
                <w:lang w:eastAsia="en-GB"/>
              </w:rPr>
              <w:lastRenderedPageBreak/>
              <w:t xml:space="preserve">For any queries relating to a patient’s treatment with </w:t>
            </w:r>
            <w:r w:rsidR="00423C36">
              <w:rPr>
                <w:rFonts w:ascii="Arial" w:eastAsia="Times New Roman" w:hAnsi="Arial" w:cs="Arial"/>
                <w:bCs/>
                <w:sz w:val="20"/>
                <w:szCs w:val="20"/>
                <w:lang w:eastAsia="en-GB"/>
              </w:rPr>
              <w:t>methotrexate</w:t>
            </w:r>
            <w:r w:rsidRPr="004767F4">
              <w:rPr>
                <w:rFonts w:ascii="Arial" w:eastAsia="Times New Roman" w:hAnsi="Arial" w:cs="Arial"/>
                <w:bCs/>
                <w:sz w:val="20"/>
                <w:szCs w:val="20"/>
                <w:lang w:eastAsia="en-GB"/>
              </w:rPr>
              <w:t>, please contact the specialist as documented at the top of this document.</w:t>
            </w:r>
            <w:r w:rsidR="00423C36">
              <w:rPr>
                <w:rFonts w:ascii="Arial" w:eastAsia="Times New Roman" w:hAnsi="Arial" w:cs="Arial"/>
                <w:bCs/>
                <w:sz w:val="20"/>
                <w:szCs w:val="20"/>
                <w:lang w:eastAsia="en-GB"/>
              </w:rPr>
              <w:t xml:space="preserve"> </w:t>
            </w:r>
            <w:r w:rsidR="00423C36" w:rsidRPr="00423C36">
              <w:rPr>
                <w:rFonts w:ascii="Arial" w:eastAsia="Times New Roman" w:hAnsi="Arial" w:cs="Arial"/>
                <w:bCs/>
                <w:sz w:val="20"/>
                <w:szCs w:val="20"/>
                <w:lang w:eastAsia="en-GB"/>
              </w:rPr>
              <w:t xml:space="preserve">Read in conjunction with </w:t>
            </w:r>
            <w:r w:rsidR="00423C36">
              <w:rPr>
                <w:rFonts w:ascii="Arial" w:eastAsia="Times New Roman" w:hAnsi="Arial" w:cs="Arial"/>
                <w:bCs/>
                <w:sz w:val="20"/>
                <w:szCs w:val="20"/>
                <w:lang w:eastAsia="en-GB"/>
              </w:rPr>
              <w:t>HWE APC</w:t>
            </w:r>
            <w:r w:rsidR="00423C36" w:rsidRPr="00423C36">
              <w:rPr>
                <w:rFonts w:ascii="Arial" w:eastAsia="Times New Roman" w:hAnsi="Arial" w:cs="Arial"/>
                <w:bCs/>
                <w:sz w:val="20"/>
                <w:szCs w:val="20"/>
                <w:lang w:eastAsia="en-GB"/>
              </w:rPr>
              <w:t xml:space="preserve"> shared care principles document</w:t>
            </w:r>
            <w:r w:rsidR="00423C36">
              <w:rPr>
                <w:rFonts w:ascii="Arial" w:eastAsia="Times New Roman" w:hAnsi="Arial" w:cs="Arial"/>
                <w:bCs/>
                <w:sz w:val="20"/>
                <w:szCs w:val="20"/>
                <w:lang w:eastAsia="en-GB"/>
              </w:rPr>
              <w:t>.</w:t>
            </w:r>
          </w:p>
          <w:p w14:paraId="1FA58BFF" w14:textId="77777777" w:rsidR="005D2B7C" w:rsidRPr="008C60E5" w:rsidRDefault="005D2B7C" w:rsidP="00992C71">
            <w:pPr>
              <w:spacing w:after="0" w:line="240" w:lineRule="auto"/>
              <w:rPr>
                <w:rFonts w:ascii="Arial" w:eastAsia="Times New Roman" w:hAnsi="Arial" w:cs="Arial"/>
                <w:bCs/>
                <w:lang w:eastAsia="en-GB"/>
              </w:rPr>
            </w:pPr>
            <w:r w:rsidRPr="004767F4">
              <w:rPr>
                <w:rFonts w:ascii="Arial" w:eastAsia="Times New Roman" w:hAnsi="Arial" w:cs="Arial"/>
                <w:bCs/>
                <w:sz w:val="20"/>
                <w:szCs w:val="20"/>
                <w:lang w:eastAsia="en-GB"/>
              </w:rPr>
              <w:t>For advice if you have any concerns contact the specialist team.  If unable to contact specialist team or out of hours, contact medical registrar on call.</w:t>
            </w:r>
          </w:p>
        </w:tc>
      </w:tr>
    </w:tbl>
    <w:p w14:paraId="434176A4" w14:textId="7919BADF" w:rsidR="00C74787" w:rsidRDefault="00C74787" w:rsidP="0022551E">
      <w:pPr>
        <w:spacing w:after="0" w:line="240" w:lineRule="auto"/>
        <w:rPr>
          <w:rFonts w:ascii="Arial" w:eastAsia="Times New Roman" w:hAnsi="Arial" w:cs="Times New Roman"/>
          <w:b/>
          <w:bCs/>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72705F" w:rsidRPr="00BE545B" w14:paraId="4EFFC8BE" w14:textId="77777777" w:rsidTr="00992C71">
        <w:tc>
          <w:tcPr>
            <w:tcW w:w="10740" w:type="dxa"/>
            <w:shd w:val="clear" w:color="auto" w:fill="auto"/>
          </w:tcPr>
          <w:p w14:paraId="34BB625F" w14:textId="77777777" w:rsidR="0072705F" w:rsidRDefault="0072705F" w:rsidP="00992C71">
            <w:pPr>
              <w:spacing w:after="0" w:line="240" w:lineRule="auto"/>
              <w:contextualSpacing/>
              <w:jc w:val="both"/>
              <w:rPr>
                <w:rFonts w:ascii="Arial" w:eastAsia="Times New Roman" w:hAnsi="Arial" w:cs="Arial"/>
                <w:b/>
                <w:bCs/>
                <w:szCs w:val="24"/>
              </w:rPr>
            </w:pPr>
            <w:r w:rsidRPr="00BE545B">
              <w:rPr>
                <w:rFonts w:ascii="Arial" w:eastAsia="Times New Roman" w:hAnsi="Arial" w:cs="Arial"/>
                <w:b/>
                <w:bCs/>
                <w:szCs w:val="24"/>
              </w:rPr>
              <w:t>SUPPORTING INFORMATION</w:t>
            </w:r>
          </w:p>
          <w:p w14:paraId="57133392" w14:textId="77777777" w:rsidR="00897E3A" w:rsidRDefault="00897E3A" w:rsidP="00897E3A">
            <w:pPr>
              <w:spacing w:after="0" w:line="240" w:lineRule="auto"/>
              <w:rPr>
                <w:rFonts w:ascii="Arial" w:hAnsi="Arial" w:cs="Arial"/>
                <w:i/>
                <w:sz w:val="18"/>
                <w:szCs w:val="18"/>
              </w:rPr>
            </w:pPr>
            <w:r>
              <w:rPr>
                <w:rFonts w:ascii="Arial" w:hAnsi="Arial" w:cs="Arial"/>
                <w:i/>
                <w:sz w:val="18"/>
                <w:szCs w:val="18"/>
              </w:rPr>
              <w:t>Rheumatology</w:t>
            </w:r>
          </w:p>
          <w:p w14:paraId="16AE5164" w14:textId="77777777" w:rsidR="00897E3A" w:rsidRDefault="00897E3A" w:rsidP="00897E3A">
            <w:pPr>
              <w:pStyle w:val="ListParagraph"/>
              <w:numPr>
                <w:ilvl w:val="0"/>
                <w:numId w:val="36"/>
              </w:numPr>
              <w:spacing w:after="0" w:line="240" w:lineRule="auto"/>
              <w:rPr>
                <w:rFonts w:ascii="Arial" w:hAnsi="Arial" w:cs="Arial"/>
                <w:sz w:val="18"/>
                <w:szCs w:val="18"/>
              </w:rPr>
            </w:pPr>
            <w:r>
              <w:rPr>
                <w:rFonts w:ascii="Arial" w:hAnsi="Arial" w:cs="Arial"/>
                <w:sz w:val="18"/>
                <w:szCs w:val="18"/>
              </w:rPr>
              <w:t xml:space="preserve">British Society of Rheumatology (BSR) guidelines </w:t>
            </w:r>
            <w:hyperlink r:id="rId37" w:history="1">
              <w:r>
                <w:rPr>
                  <w:rStyle w:val="Hyperlink"/>
                  <w:rFonts w:ascii="Arial" w:hAnsi="Arial" w:cs="Arial"/>
                  <w:sz w:val="18"/>
                  <w:szCs w:val="18"/>
                </w:rPr>
                <w:t>https://www.rheumatology.org.uk/practice-quality/guidelines/</w:t>
              </w:r>
            </w:hyperlink>
            <w:r>
              <w:rPr>
                <w:rFonts w:ascii="Arial" w:hAnsi="Arial" w:cs="Arial"/>
                <w:sz w:val="18"/>
                <w:szCs w:val="18"/>
              </w:rPr>
              <w:t xml:space="preserve"> </w:t>
            </w:r>
          </w:p>
          <w:p w14:paraId="38752BA4" w14:textId="77777777" w:rsidR="00897E3A" w:rsidRDefault="00897E3A" w:rsidP="00897E3A">
            <w:pPr>
              <w:spacing w:after="0" w:line="240" w:lineRule="auto"/>
              <w:rPr>
                <w:rFonts w:ascii="Arial" w:hAnsi="Arial" w:cs="Arial"/>
                <w:i/>
                <w:sz w:val="18"/>
                <w:szCs w:val="18"/>
              </w:rPr>
            </w:pPr>
            <w:r>
              <w:rPr>
                <w:rFonts w:ascii="Arial" w:hAnsi="Arial" w:cs="Arial"/>
                <w:i/>
                <w:sz w:val="18"/>
                <w:szCs w:val="18"/>
              </w:rPr>
              <w:t>Crohn’s disease</w:t>
            </w:r>
          </w:p>
          <w:p w14:paraId="6E3426F7" w14:textId="77777777" w:rsidR="00897E3A" w:rsidRDefault="00897E3A" w:rsidP="00897E3A">
            <w:pPr>
              <w:numPr>
                <w:ilvl w:val="0"/>
                <w:numId w:val="37"/>
              </w:numPr>
              <w:spacing w:after="0" w:line="240" w:lineRule="auto"/>
              <w:contextualSpacing/>
              <w:rPr>
                <w:rFonts w:ascii="Arial" w:hAnsi="Arial" w:cs="Arial"/>
                <w:sz w:val="18"/>
                <w:szCs w:val="18"/>
              </w:rPr>
            </w:pPr>
            <w:r>
              <w:rPr>
                <w:rFonts w:ascii="Arial" w:hAnsi="Arial" w:cs="Arial"/>
                <w:sz w:val="18"/>
                <w:szCs w:val="18"/>
              </w:rPr>
              <w:t xml:space="preserve">NICE NG 129. May 2019. Crohn’s disease: management </w:t>
            </w:r>
            <w:hyperlink r:id="rId38" w:history="1">
              <w:r>
                <w:rPr>
                  <w:rStyle w:val="Hyperlink"/>
                  <w:rFonts w:ascii="Arial" w:hAnsi="Arial" w:cs="Arial"/>
                  <w:color w:val="0000FF" w:themeColor="hyperlink"/>
                  <w:sz w:val="18"/>
                  <w:szCs w:val="18"/>
                </w:rPr>
                <w:t>https://www.nice.org.uk/guidance/ng129</w:t>
              </w:r>
            </w:hyperlink>
            <w:r>
              <w:rPr>
                <w:rFonts w:ascii="Arial" w:hAnsi="Arial" w:cs="Arial"/>
                <w:sz w:val="18"/>
                <w:szCs w:val="18"/>
              </w:rPr>
              <w:t xml:space="preserve">  </w:t>
            </w:r>
          </w:p>
          <w:p w14:paraId="61C7C3C6" w14:textId="77777777" w:rsidR="00897E3A" w:rsidRDefault="00897E3A" w:rsidP="00897E3A">
            <w:pPr>
              <w:numPr>
                <w:ilvl w:val="0"/>
                <w:numId w:val="37"/>
              </w:numPr>
              <w:spacing w:after="0" w:line="240" w:lineRule="auto"/>
              <w:contextualSpacing/>
              <w:rPr>
                <w:rFonts w:ascii="Arial" w:hAnsi="Arial" w:cs="Arial"/>
                <w:sz w:val="18"/>
                <w:szCs w:val="18"/>
              </w:rPr>
            </w:pPr>
            <w:r>
              <w:rPr>
                <w:rFonts w:ascii="Arial" w:hAnsi="Arial" w:cs="Arial"/>
                <w:sz w:val="18"/>
                <w:szCs w:val="18"/>
              </w:rPr>
              <w:t xml:space="preserve">Lamb CA, et al. British Society of Gastroenterology consensus guidelines on the management of inflammatory bowel disease in adults, Gut 2019;0:1–106 </w:t>
            </w:r>
            <w:hyperlink r:id="rId39" w:history="1">
              <w:r>
                <w:rPr>
                  <w:rStyle w:val="Hyperlink"/>
                  <w:rFonts w:ascii="Arial" w:hAnsi="Arial" w:cs="Arial"/>
                  <w:color w:val="0000FF" w:themeColor="hyperlink"/>
                  <w:sz w:val="18"/>
                  <w:szCs w:val="18"/>
                </w:rPr>
                <w:t>https://www.bsg.org.uk/resource/bsg-consensus-guidelines-ibd-in-adults.html</w:t>
              </w:r>
            </w:hyperlink>
          </w:p>
          <w:p w14:paraId="47AE5F04" w14:textId="77777777" w:rsidR="00897E3A" w:rsidRDefault="00897E3A" w:rsidP="00897E3A">
            <w:pPr>
              <w:spacing w:after="0" w:line="240" w:lineRule="auto"/>
              <w:rPr>
                <w:rFonts w:ascii="Arial" w:hAnsi="Arial" w:cs="Arial"/>
                <w:i/>
                <w:sz w:val="18"/>
                <w:szCs w:val="18"/>
              </w:rPr>
            </w:pPr>
            <w:r>
              <w:rPr>
                <w:rFonts w:ascii="Arial" w:hAnsi="Arial" w:cs="Arial"/>
                <w:i/>
                <w:sz w:val="18"/>
                <w:szCs w:val="18"/>
              </w:rPr>
              <w:t xml:space="preserve">Systemic lupus erythematosus </w:t>
            </w:r>
          </w:p>
          <w:p w14:paraId="077FFF5D" w14:textId="77777777" w:rsidR="00897E3A" w:rsidRDefault="00897E3A" w:rsidP="00897E3A">
            <w:pPr>
              <w:numPr>
                <w:ilvl w:val="0"/>
                <w:numId w:val="38"/>
              </w:numPr>
              <w:spacing w:after="0" w:line="240" w:lineRule="auto"/>
              <w:contextualSpacing/>
              <w:rPr>
                <w:rFonts w:ascii="Arial" w:hAnsi="Arial" w:cs="Arial"/>
                <w:sz w:val="18"/>
                <w:szCs w:val="18"/>
              </w:rPr>
            </w:pPr>
            <w:r>
              <w:rPr>
                <w:rFonts w:ascii="Arial" w:hAnsi="Arial" w:cs="Arial"/>
                <w:sz w:val="18"/>
                <w:szCs w:val="18"/>
              </w:rPr>
              <w:t xml:space="preserve">Gordon C, Amissah-Arthur M_B, Gayed M, et al, for the British Society for Rheumatology Standards, Audit and Guidelines Working Group, The British Society for Rheumatology guideline for the management of systemic lupus erythematosus in adults, Rheumatology 2018; 57: e1–e45, </w:t>
            </w:r>
            <w:hyperlink r:id="rId40" w:history="1">
              <w:r>
                <w:rPr>
                  <w:rStyle w:val="Hyperlink"/>
                  <w:rFonts w:ascii="Arial" w:hAnsi="Arial" w:cs="Arial"/>
                  <w:color w:val="0000FF" w:themeColor="hyperlink"/>
                  <w:sz w:val="18"/>
                  <w:szCs w:val="18"/>
                </w:rPr>
                <w:t>https://doi.org/10.1093/rheumatology/kex286</w:t>
              </w:r>
            </w:hyperlink>
          </w:p>
          <w:p w14:paraId="54743D45" w14:textId="77777777" w:rsidR="00897E3A" w:rsidRDefault="00897E3A" w:rsidP="00897E3A">
            <w:pPr>
              <w:numPr>
                <w:ilvl w:val="0"/>
                <w:numId w:val="38"/>
              </w:numPr>
              <w:spacing w:after="0" w:line="240" w:lineRule="auto"/>
              <w:contextualSpacing/>
              <w:rPr>
                <w:rFonts w:ascii="Arial" w:hAnsi="Arial" w:cs="Arial"/>
                <w:sz w:val="18"/>
                <w:szCs w:val="18"/>
              </w:rPr>
            </w:pPr>
            <w:r>
              <w:rPr>
                <w:rFonts w:ascii="Arial" w:hAnsi="Arial" w:cs="Arial"/>
                <w:sz w:val="18"/>
                <w:szCs w:val="18"/>
              </w:rPr>
              <w:t xml:space="preserve">Fanouriakis A, Kostopoulou M, Alunno A, et al. 2019 update of the EULAR recommendations for the management of systemic lupus erythematosus. Annals of the Rheumatic Diseases </w:t>
            </w:r>
            <w:proofErr w:type="gramStart"/>
            <w:r>
              <w:rPr>
                <w:rFonts w:ascii="Arial" w:hAnsi="Arial" w:cs="Arial"/>
                <w:sz w:val="18"/>
                <w:szCs w:val="18"/>
              </w:rPr>
              <w:t>2019;78:736</w:t>
            </w:r>
            <w:proofErr w:type="gramEnd"/>
            <w:r>
              <w:rPr>
                <w:rFonts w:ascii="Arial" w:hAnsi="Arial" w:cs="Arial"/>
                <w:sz w:val="18"/>
                <w:szCs w:val="18"/>
              </w:rPr>
              <w:t xml:space="preserve">-745) </w:t>
            </w:r>
            <w:hyperlink r:id="rId41" w:history="1">
              <w:r>
                <w:rPr>
                  <w:rStyle w:val="Hyperlink"/>
                  <w:rFonts w:ascii="Arial" w:hAnsi="Arial" w:cs="Arial"/>
                  <w:color w:val="0000FF" w:themeColor="hyperlink"/>
                  <w:sz w:val="18"/>
                  <w:szCs w:val="18"/>
                </w:rPr>
                <w:t>https://ard.bmj.com/content/78/6/736</w:t>
              </w:r>
            </w:hyperlink>
            <w:r>
              <w:rPr>
                <w:rFonts w:ascii="Arial" w:hAnsi="Arial" w:cs="Arial"/>
                <w:sz w:val="18"/>
                <w:szCs w:val="18"/>
              </w:rPr>
              <w:t xml:space="preserve"> </w:t>
            </w:r>
          </w:p>
          <w:p w14:paraId="0A5F5989" w14:textId="77777777" w:rsidR="00897E3A" w:rsidRDefault="00897E3A" w:rsidP="00897E3A">
            <w:pPr>
              <w:spacing w:after="0" w:line="240" w:lineRule="auto"/>
              <w:rPr>
                <w:rFonts w:ascii="Arial" w:hAnsi="Arial" w:cs="Arial"/>
                <w:i/>
                <w:sz w:val="18"/>
                <w:szCs w:val="18"/>
              </w:rPr>
            </w:pPr>
            <w:r>
              <w:rPr>
                <w:rFonts w:ascii="Arial" w:hAnsi="Arial" w:cs="Arial"/>
                <w:i/>
                <w:sz w:val="18"/>
                <w:szCs w:val="18"/>
              </w:rPr>
              <w:t>Pemphigus vulgaris, atopic dermatitis, bullous pemphigoid, chronic actinic dermatitis, pyoderma gangrenosum, dermatomyositis, polymyositis, cutaneous vasculitis</w:t>
            </w:r>
          </w:p>
          <w:p w14:paraId="06FA8B9B" w14:textId="77777777" w:rsidR="00897E3A" w:rsidRDefault="00897E3A" w:rsidP="00897E3A">
            <w:pPr>
              <w:numPr>
                <w:ilvl w:val="0"/>
                <w:numId w:val="39"/>
              </w:numPr>
              <w:spacing w:after="0" w:line="240" w:lineRule="auto"/>
              <w:contextualSpacing/>
              <w:rPr>
                <w:rFonts w:ascii="Arial" w:hAnsi="Arial" w:cs="Arial"/>
                <w:sz w:val="18"/>
                <w:szCs w:val="18"/>
              </w:rPr>
            </w:pPr>
            <w:r>
              <w:rPr>
                <w:rFonts w:ascii="Arial" w:hAnsi="Arial" w:cs="Arial"/>
                <w:sz w:val="18"/>
                <w:szCs w:val="18"/>
              </w:rPr>
              <w:t xml:space="preserve">Harman KE, Brown D, Exton LS </w:t>
            </w:r>
            <w:r>
              <w:rPr>
                <w:rFonts w:ascii="Arial" w:hAnsi="Arial" w:cs="Arial"/>
                <w:i/>
                <w:sz w:val="18"/>
                <w:szCs w:val="18"/>
              </w:rPr>
              <w:t>et al</w:t>
            </w:r>
            <w:r>
              <w:rPr>
                <w:rFonts w:ascii="Arial" w:hAnsi="Arial" w:cs="Arial"/>
                <w:sz w:val="18"/>
                <w:szCs w:val="18"/>
              </w:rPr>
              <w:t xml:space="preserve">, British Association of Dermatologists guidelines for the management of pemphigus vulgaris 2017 Br J Dermatol 2017; 177: 1170-1201  </w:t>
            </w:r>
            <w:hyperlink r:id="rId42" w:history="1">
              <w:r>
                <w:rPr>
                  <w:rStyle w:val="Hyperlink"/>
                  <w:rFonts w:ascii="Arial" w:hAnsi="Arial" w:cs="Arial"/>
                  <w:color w:val="0000FF" w:themeColor="hyperlink"/>
                  <w:sz w:val="18"/>
                  <w:szCs w:val="18"/>
                </w:rPr>
                <w:t>https://onlinelibrary.wiley.com/doi/full/10.1111/bjd.15930</w:t>
              </w:r>
            </w:hyperlink>
          </w:p>
          <w:p w14:paraId="54CA5A93" w14:textId="77777777" w:rsidR="00897E3A" w:rsidRDefault="00897E3A" w:rsidP="00897E3A">
            <w:pPr>
              <w:numPr>
                <w:ilvl w:val="0"/>
                <w:numId w:val="39"/>
              </w:numPr>
              <w:spacing w:after="0" w:line="240" w:lineRule="auto"/>
              <w:contextualSpacing/>
              <w:rPr>
                <w:rFonts w:ascii="Arial" w:hAnsi="Arial" w:cs="Arial"/>
                <w:sz w:val="18"/>
                <w:szCs w:val="18"/>
              </w:rPr>
            </w:pPr>
            <w:r>
              <w:rPr>
                <w:rFonts w:ascii="Arial" w:hAnsi="Arial" w:cs="Arial"/>
                <w:sz w:val="18"/>
                <w:szCs w:val="18"/>
              </w:rPr>
              <w:t xml:space="preserve">Venning VA, Taghipour K, Mohd Mustapa MF et al British Association of Dermatologists' guidelines for the management of bullous pemphigoid 2012. Br J Dermatol 2012; 167: 1200-1214. </w:t>
            </w:r>
            <w:hyperlink r:id="rId43" w:history="1">
              <w:r>
                <w:rPr>
                  <w:rStyle w:val="Hyperlink"/>
                  <w:rFonts w:ascii="Arial" w:hAnsi="Arial" w:cs="Arial"/>
                  <w:color w:val="0000FF" w:themeColor="hyperlink"/>
                  <w:sz w:val="18"/>
                  <w:szCs w:val="18"/>
                </w:rPr>
                <w:t>https://onlinelibrary.wiley.com/doi/full/10.1111/bjd.12072</w:t>
              </w:r>
            </w:hyperlink>
          </w:p>
          <w:p w14:paraId="7201AC1D" w14:textId="77777777" w:rsidR="00897E3A" w:rsidRDefault="00897E3A" w:rsidP="00897E3A">
            <w:pPr>
              <w:numPr>
                <w:ilvl w:val="0"/>
                <w:numId w:val="39"/>
              </w:numPr>
              <w:spacing w:after="0" w:line="240" w:lineRule="auto"/>
              <w:contextualSpacing/>
              <w:rPr>
                <w:rFonts w:ascii="Arial" w:hAnsi="Arial" w:cs="Arial"/>
                <w:sz w:val="18"/>
                <w:szCs w:val="18"/>
              </w:rPr>
            </w:pPr>
            <w:r>
              <w:rPr>
                <w:rFonts w:ascii="Arial" w:hAnsi="Arial" w:cs="Arial"/>
                <w:bCs/>
                <w:sz w:val="18"/>
                <w:szCs w:val="18"/>
              </w:rPr>
              <w:t>R.B. Warren, S.C. Weatherhead, C.H. Smith, L.S. Exton, M.F. Mohd Mustapa, B. Kirby and P.</w:t>
            </w:r>
            <w:proofErr w:type="gramStart"/>
            <w:r>
              <w:rPr>
                <w:rFonts w:ascii="Arial" w:hAnsi="Arial" w:cs="Arial"/>
                <w:bCs/>
                <w:sz w:val="18"/>
                <w:szCs w:val="18"/>
              </w:rPr>
              <w:t>D.Yesudian</w:t>
            </w:r>
            <w:proofErr w:type="gramEnd"/>
            <w:r>
              <w:rPr>
                <w:rFonts w:ascii="Arial" w:hAnsi="Arial" w:cs="Arial"/>
                <w:bCs/>
                <w:sz w:val="18"/>
                <w:szCs w:val="18"/>
              </w:rPr>
              <w:t>. British Association of Dermatologists’ guidelines for the safe and effective prescribing of methotrexate for skin disease 2016. British Journal of Dermatology (2016) 175:23–44</w:t>
            </w:r>
          </w:p>
          <w:p w14:paraId="4534D842" w14:textId="77777777" w:rsidR="00897E3A" w:rsidRDefault="00897E3A" w:rsidP="00897E3A">
            <w:pPr>
              <w:spacing w:after="0" w:line="240" w:lineRule="auto"/>
              <w:rPr>
                <w:rFonts w:ascii="Arial" w:hAnsi="Arial" w:cs="Arial"/>
                <w:i/>
                <w:sz w:val="18"/>
                <w:szCs w:val="18"/>
              </w:rPr>
            </w:pPr>
            <w:r>
              <w:rPr>
                <w:rFonts w:ascii="Arial" w:hAnsi="Arial" w:cs="Arial"/>
                <w:i/>
                <w:sz w:val="18"/>
                <w:szCs w:val="18"/>
              </w:rPr>
              <w:t>Systemic vasculitis: granulomatosis with polyangiitis (GPA: formerly Wegener’s granulomatosis), microscopic polyangiitis (MPA), eosinophilic granulomatosis with polyangiitis (formerly Churg–Strauss syndrome)</w:t>
            </w:r>
          </w:p>
          <w:p w14:paraId="17594268" w14:textId="77777777" w:rsidR="00897E3A" w:rsidRDefault="00897E3A" w:rsidP="00897E3A">
            <w:pPr>
              <w:numPr>
                <w:ilvl w:val="0"/>
                <w:numId w:val="40"/>
              </w:numPr>
              <w:spacing w:after="0" w:line="240" w:lineRule="auto"/>
              <w:contextualSpacing/>
              <w:rPr>
                <w:rFonts w:ascii="Arial" w:hAnsi="Arial" w:cs="Arial"/>
                <w:sz w:val="18"/>
                <w:szCs w:val="18"/>
              </w:rPr>
            </w:pPr>
            <w:r>
              <w:rPr>
                <w:rFonts w:ascii="Arial" w:hAnsi="Arial" w:cs="Arial"/>
                <w:sz w:val="18"/>
                <w:szCs w:val="18"/>
              </w:rPr>
              <w:t xml:space="preserve">Ntatsaki E et al, BSR and BHPR guideline for the management of adults with ANCA-associated vasculitis, Rheumatology, Volume 53, Issue 12, December 2014, Pages 2306–2309, </w:t>
            </w:r>
            <w:hyperlink r:id="rId44" w:history="1">
              <w:r>
                <w:rPr>
                  <w:rStyle w:val="Hyperlink"/>
                  <w:rFonts w:ascii="Arial" w:hAnsi="Arial" w:cs="Arial"/>
                  <w:color w:val="0000FF" w:themeColor="hyperlink"/>
                  <w:sz w:val="18"/>
                  <w:szCs w:val="18"/>
                </w:rPr>
                <w:t>https://doi.org/10.1093/rheumatology/ket445</w:t>
              </w:r>
            </w:hyperlink>
            <w:r>
              <w:rPr>
                <w:rFonts w:ascii="Arial" w:hAnsi="Arial" w:cs="Arial"/>
                <w:sz w:val="18"/>
                <w:szCs w:val="18"/>
              </w:rPr>
              <w:t xml:space="preserve"> </w:t>
            </w:r>
          </w:p>
          <w:p w14:paraId="56554EDF" w14:textId="77777777" w:rsidR="00897E3A" w:rsidRDefault="00897E3A" w:rsidP="00897E3A">
            <w:pPr>
              <w:numPr>
                <w:ilvl w:val="0"/>
                <w:numId w:val="40"/>
              </w:numPr>
              <w:spacing w:after="0" w:line="240" w:lineRule="auto"/>
              <w:contextualSpacing/>
              <w:rPr>
                <w:rFonts w:ascii="Arial" w:hAnsi="Arial" w:cs="Arial"/>
                <w:sz w:val="18"/>
                <w:szCs w:val="18"/>
              </w:rPr>
            </w:pPr>
            <w:r>
              <w:rPr>
                <w:rFonts w:ascii="Arial" w:hAnsi="Arial" w:cs="Arial"/>
                <w:sz w:val="18"/>
                <w:szCs w:val="18"/>
              </w:rPr>
              <w:t xml:space="preserve">Yates M, Watts RA, Bajema IM, et al.  EULAR/ERA-EDTA recommendations for the management of ANCA-associated vasculitis.  Annals of the Rheumatic Diseases </w:t>
            </w:r>
            <w:proofErr w:type="gramStart"/>
            <w:r>
              <w:rPr>
                <w:rFonts w:ascii="Arial" w:hAnsi="Arial" w:cs="Arial"/>
                <w:sz w:val="18"/>
                <w:szCs w:val="18"/>
              </w:rPr>
              <w:t>2016;75:1583</w:t>
            </w:r>
            <w:proofErr w:type="gramEnd"/>
            <w:r>
              <w:rPr>
                <w:rFonts w:ascii="Arial" w:hAnsi="Arial" w:cs="Arial"/>
                <w:sz w:val="18"/>
                <w:szCs w:val="18"/>
              </w:rPr>
              <w:t xml:space="preserve">-1594 </w:t>
            </w:r>
            <w:hyperlink r:id="rId45" w:history="1">
              <w:r>
                <w:rPr>
                  <w:rStyle w:val="Hyperlink"/>
                  <w:rFonts w:ascii="Arial" w:hAnsi="Arial" w:cs="Arial"/>
                  <w:color w:val="0000FF" w:themeColor="hyperlink"/>
                  <w:sz w:val="18"/>
                  <w:szCs w:val="18"/>
                </w:rPr>
                <w:t>https://ard.bmj.com/content/75/9/1583</w:t>
              </w:r>
            </w:hyperlink>
          </w:p>
          <w:p w14:paraId="21BF989B" w14:textId="77777777" w:rsidR="00897E3A" w:rsidRDefault="00897E3A" w:rsidP="004767F4">
            <w:pPr>
              <w:spacing w:after="0" w:line="240" w:lineRule="auto"/>
              <w:contextualSpacing/>
              <w:rPr>
                <w:rFonts w:ascii="Arial" w:hAnsi="Arial" w:cs="Arial"/>
                <w:i/>
                <w:sz w:val="18"/>
                <w:szCs w:val="18"/>
              </w:rPr>
            </w:pPr>
            <w:r>
              <w:rPr>
                <w:rFonts w:ascii="Arial" w:hAnsi="Arial" w:cs="Arial"/>
                <w:i/>
                <w:sz w:val="18"/>
                <w:szCs w:val="18"/>
              </w:rPr>
              <w:t>Pulmonary Sarcoidosis</w:t>
            </w:r>
          </w:p>
          <w:p w14:paraId="6B524A78" w14:textId="4E4E32BF" w:rsidR="0072705F" w:rsidRPr="0039285C" w:rsidRDefault="00897E3A" w:rsidP="004767F4">
            <w:pPr>
              <w:pStyle w:val="ListParagraph"/>
              <w:numPr>
                <w:ilvl w:val="0"/>
                <w:numId w:val="27"/>
              </w:numPr>
              <w:spacing w:after="0" w:line="240" w:lineRule="auto"/>
              <w:rPr>
                <w:rFonts w:ascii="Arial" w:hAnsi="Arial" w:cs="Arial"/>
                <w:sz w:val="20"/>
                <w:szCs w:val="20"/>
              </w:rPr>
            </w:pPr>
            <w:r>
              <w:rPr>
                <w:rFonts w:ascii="Arial" w:hAnsi="Arial" w:cs="Arial"/>
                <w:sz w:val="18"/>
                <w:szCs w:val="18"/>
              </w:rPr>
              <w:t xml:space="preserve">NHS England Clinical Commissioning Policy: Infliximab for Progressive Pulmonary Sarcoidosis in adults – (references use of methotrexate) </w:t>
            </w:r>
            <w:hyperlink r:id="rId46" w:history="1">
              <w:r>
                <w:rPr>
                  <w:rStyle w:val="Hyperlink"/>
                  <w:rFonts w:ascii="Arial" w:hAnsi="Arial" w:cs="Arial"/>
                  <w:sz w:val="18"/>
                  <w:szCs w:val="18"/>
                </w:rPr>
                <w:t>https://www.england.nhs.uk/wp-content/uploads/2018/11/infliximab-progressive-pulmonary-sarcoidosis-adults.pdf</w:t>
              </w:r>
            </w:hyperlink>
            <w:r>
              <w:rPr>
                <w:rFonts w:ascii="Arial" w:hAnsi="Arial" w:cs="Arial"/>
                <w:sz w:val="20"/>
                <w:szCs w:val="20"/>
              </w:rPr>
              <w:t xml:space="preserve"> </w:t>
            </w:r>
            <w:r w:rsidR="0072705F">
              <w:rPr>
                <w:rFonts w:ascii="Arial" w:hAnsi="Arial" w:cs="Arial"/>
                <w:sz w:val="20"/>
                <w:szCs w:val="20"/>
              </w:rPr>
              <w:t xml:space="preserve"> </w:t>
            </w:r>
          </w:p>
        </w:tc>
      </w:tr>
    </w:tbl>
    <w:p w14:paraId="45C4F146" w14:textId="77777777" w:rsidR="0072705F" w:rsidRDefault="0072705F" w:rsidP="0072705F">
      <w:pPr>
        <w:spacing w:after="0"/>
        <w:rPr>
          <w:b/>
        </w:rPr>
      </w:pPr>
    </w:p>
    <w:p w14:paraId="2F68D283" w14:textId="05A17108" w:rsidR="0072705F" w:rsidRDefault="0072705F" w:rsidP="0022551E">
      <w:pPr>
        <w:keepNext/>
        <w:pBdr>
          <w:top w:val="single" w:sz="4" w:space="1" w:color="auto"/>
          <w:left w:val="single" w:sz="4" w:space="4" w:color="auto"/>
          <w:bottom w:val="single" w:sz="4" w:space="1" w:color="auto"/>
          <w:right w:val="single" w:sz="4" w:space="11" w:color="auto"/>
        </w:pBdr>
        <w:spacing w:after="0" w:line="240" w:lineRule="auto"/>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t>REFERENCES</w:t>
      </w:r>
    </w:p>
    <w:p w14:paraId="2AEA75D8" w14:textId="77777777" w:rsidR="00897E3A" w:rsidRDefault="00897E3A" w:rsidP="00897E3A">
      <w:pPr>
        <w:pStyle w:val="ListParagraph"/>
        <w:keepNext/>
        <w:numPr>
          <w:ilvl w:val="0"/>
          <w:numId w:val="41"/>
        </w:numPr>
        <w:pBdr>
          <w:top w:val="single" w:sz="4" w:space="1" w:color="auto"/>
          <w:left w:val="single" w:sz="4" w:space="4" w:color="auto"/>
          <w:bottom w:val="single" w:sz="4" w:space="1" w:color="auto"/>
          <w:right w:val="single" w:sz="4" w:space="9"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Ledingham J et al. BSR and BHPR guideline for the prescription and monitoring of non-biologic disease-modifying anti-rheumatic drugs. Rheumatology 2017, 56(6): 865–868. </w:t>
      </w:r>
      <w:hyperlink r:id="rId47" w:history="1">
        <w:r>
          <w:rPr>
            <w:rStyle w:val="Hyperlink"/>
            <w:rFonts w:ascii="Arial" w:eastAsia="Times New Roman" w:hAnsi="Arial" w:cs="Arial"/>
            <w:bCs/>
            <w:sz w:val="16"/>
            <w:szCs w:val="16"/>
          </w:rPr>
          <w:t>http://doi.org/10.1093/rheumatology/kew479</w:t>
        </w:r>
      </w:hyperlink>
      <w:r>
        <w:rPr>
          <w:rFonts w:ascii="Arial" w:eastAsia="Times New Roman" w:hAnsi="Arial" w:cs="Arial"/>
          <w:bCs/>
          <w:sz w:val="16"/>
          <w:szCs w:val="16"/>
        </w:rPr>
        <w:t xml:space="preserve">. </w:t>
      </w:r>
    </w:p>
    <w:p w14:paraId="7FB7B050" w14:textId="77777777" w:rsidR="00897E3A" w:rsidRDefault="00897E3A" w:rsidP="00897E3A">
      <w:pPr>
        <w:pStyle w:val="ListParagraph"/>
        <w:keepNext/>
        <w:numPr>
          <w:ilvl w:val="0"/>
          <w:numId w:val="41"/>
        </w:numPr>
        <w:pBdr>
          <w:top w:val="single" w:sz="4" w:space="1" w:color="auto"/>
          <w:left w:val="single" w:sz="4" w:space="4" w:color="auto"/>
          <w:bottom w:val="single" w:sz="4" w:space="1" w:color="auto"/>
          <w:right w:val="single" w:sz="4" w:space="9"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Flint et al, BSR and BHPR guideline on prescribing drugs in pregnancy and breastfeeding—Part I: standard and biologic disease modifying anti-rheumatic drugs and corticosteroids. Rheumatology (Oxford) 2016; 55 (9): 1693-1697. </w:t>
      </w:r>
      <w:hyperlink r:id="rId48" w:history="1">
        <w:r>
          <w:rPr>
            <w:rStyle w:val="Hyperlink"/>
            <w:rFonts w:ascii="Arial" w:eastAsia="Times New Roman" w:hAnsi="Arial" w:cs="Arial"/>
            <w:bCs/>
            <w:sz w:val="16"/>
            <w:szCs w:val="16"/>
          </w:rPr>
          <w:t>http://doi.org/10.1093/rheumatology/kev404</w:t>
        </w:r>
      </w:hyperlink>
      <w:r>
        <w:rPr>
          <w:rFonts w:ascii="Arial" w:eastAsia="Times New Roman" w:hAnsi="Arial" w:cs="Arial"/>
          <w:bCs/>
          <w:sz w:val="16"/>
          <w:szCs w:val="16"/>
        </w:rPr>
        <w:t xml:space="preserve">  </w:t>
      </w:r>
    </w:p>
    <w:p w14:paraId="44F3ECE4" w14:textId="77777777" w:rsidR="00897E3A" w:rsidRDefault="00897E3A" w:rsidP="00897E3A">
      <w:pPr>
        <w:pStyle w:val="ListParagraph"/>
        <w:keepNext/>
        <w:numPr>
          <w:ilvl w:val="0"/>
          <w:numId w:val="41"/>
        </w:numPr>
        <w:pBdr>
          <w:top w:val="single" w:sz="4" w:space="1" w:color="auto"/>
          <w:left w:val="single" w:sz="4" w:space="4" w:color="auto"/>
          <w:bottom w:val="single" w:sz="4" w:space="1" w:color="auto"/>
          <w:right w:val="single" w:sz="4" w:space="9" w:color="auto"/>
        </w:pBdr>
        <w:spacing w:after="0" w:line="240" w:lineRule="auto"/>
        <w:rPr>
          <w:rFonts w:ascii="Arial" w:eastAsia="Times New Roman" w:hAnsi="Arial" w:cs="Arial"/>
          <w:bCs/>
          <w:sz w:val="16"/>
          <w:szCs w:val="16"/>
        </w:rPr>
      </w:pPr>
      <w:r>
        <w:rPr>
          <w:rFonts w:ascii="Arial" w:eastAsia="Times New Roman" w:hAnsi="Arial" w:cs="Arial"/>
          <w:bCs/>
          <w:sz w:val="16"/>
          <w:szCs w:val="16"/>
        </w:rPr>
        <w:t>R.B. Warren, S.C. Weatherhead, C.H. Smith, L.S. Exton, M.F. Mohd Mustapa, B. Kirby and P.</w:t>
      </w:r>
      <w:proofErr w:type="gramStart"/>
      <w:r>
        <w:rPr>
          <w:rFonts w:ascii="Arial" w:eastAsia="Times New Roman" w:hAnsi="Arial" w:cs="Arial"/>
          <w:bCs/>
          <w:sz w:val="16"/>
          <w:szCs w:val="16"/>
        </w:rPr>
        <w:t>D.Yesudian</w:t>
      </w:r>
      <w:proofErr w:type="gramEnd"/>
      <w:r>
        <w:rPr>
          <w:rFonts w:ascii="Arial" w:eastAsia="Times New Roman" w:hAnsi="Arial" w:cs="Arial"/>
          <w:bCs/>
          <w:sz w:val="16"/>
          <w:szCs w:val="16"/>
        </w:rPr>
        <w:t>. British Association of Dermatologists’ guidelines for the safe and effective prescribing of methotrexate for skin disease 2016. British Journal of Dermatology (2016) 175:23–44</w:t>
      </w:r>
    </w:p>
    <w:p w14:paraId="5CD3BC2C" w14:textId="77777777" w:rsidR="00897E3A" w:rsidRDefault="00897E3A" w:rsidP="00897E3A">
      <w:pPr>
        <w:pStyle w:val="ListParagraph"/>
        <w:keepNext/>
        <w:numPr>
          <w:ilvl w:val="0"/>
          <w:numId w:val="41"/>
        </w:numPr>
        <w:pBdr>
          <w:top w:val="single" w:sz="4" w:space="1" w:color="auto"/>
          <w:left w:val="single" w:sz="4" w:space="4" w:color="auto"/>
          <w:bottom w:val="single" w:sz="4" w:space="1" w:color="auto"/>
          <w:right w:val="single" w:sz="4" w:space="9"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Methotrexate SPC (Summary of product specification): Sept 2018 </w:t>
      </w:r>
      <w:hyperlink r:id="rId49" w:history="1">
        <w:r>
          <w:rPr>
            <w:rStyle w:val="Hyperlink"/>
            <w:rFonts w:ascii="Arial" w:eastAsia="Times New Roman" w:hAnsi="Arial" w:cs="Arial"/>
            <w:bCs/>
            <w:sz w:val="16"/>
            <w:szCs w:val="16"/>
          </w:rPr>
          <w:t>https://www.medicines.org.uk/emc/product/511/smpc</w:t>
        </w:r>
      </w:hyperlink>
      <w:r>
        <w:rPr>
          <w:rFonts w:ascii="Arial" w:eastAsia="Times New Roman" w:hAnsi="Arial" w:cs="Arial"/>
          <w:bCs/>
          <w:sz w:val="16"/>
          <w:szCs w:val="16"/>
        </w:rPr>
        <w:t xml:space="preserve">  </w:t>
      </w:r>
    </w:p>
    <w:p w14:paraId="41E6B98D" w14:textId="77777777" w:rsidR="00897E3A" w:rsidRDefault="00897E3A" w:rsidP="00897E3A">
      <w:pPr>
        <w:pStyle w:val="ListParagraph"/>
        <w:keepNext/>
        <w:numPr>
          <w:ilvl w:val="0"/>
          <w:numId w:val="41"/>
        </w:numPr>
        <w:pBdr>
          <w:top w:val="single" w:sz="4" w:space="1" w:color="auto"/>
          <w:left w:val="single" w:sz="4" w:space="4" w:color="auto"/>
          <w:bottom w:val="single" w:sz="4" w:space="1" w:color="auto"/>
          <w:right w:val="single" w:sz="4" w:space="9"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NICE CKS DMARDs: Last revised in July 2018; What monitoring is required for methotrexate? </w:t>
      </w:r>
      <w:hyperlink r:id="rId50" w:anchor="!scenarioRecommendation:3" w:history="1">
        <w:r>
          <w:rPr>
            <w:rStyle w:val="Hyperlink"/>
            <w:rFonts w:ascii="Arial" w:eastAsia="Times New Roman" w:hAnsi="Arial" w:cs="Arial"/>
            <w:bCs/>
            <w:sz w:val="16"/>
            <w:szCs w:val="16"/>
          </w:rPr>
          <w:t>https://cks.nice.org.uk/dmards#!scenarioRecommendation:3</w:t>
        </w:r>
      </w:hyperlink>
      <w:r>
        <w:rPr>
          <w:rFonts w:ascii="Arial" w:eastAsia="Times New Roman" w:hAnsi="Arial" w:cs="Arial"/>
          <w:bCs/>
          <w:sz w:val="16"/>
          <w:szCs w:val="16"/>
        </w:rPr>
        <w:t xml:space="preserve"> </w:t>
      </w:r>
    </w:p>
    <w:p w14:paraId="4B6940B2" w14:textId="77777777" w:rsidR="00897E3A" w:rsidRDefault="00897E3A" w:rsidP="00897E3A">
      <w:pPr>
        <w:pStyle w:val="ListParagraph"/>
        <w:keepNext/>
        <w:numPr>
          <w:ilvl w:val="0"/>
          <w:numId w:val="41"/>
        </w:numPr>
        <w:pBdr>
          <w:top w:val="single" w:sz="4" w:space="1" w:color="auto"/>
          <w:left w:val="single" w:sz="4" w:space="4" w:color="auto"/>
          <w:bottom w:val="single" w:sz="4" w:space="1" w:color="auto"/>
          <w:right w:val="single" w:sz="4" w:space="9"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The Green Book Immunisation against infectious disease </w:t>
      </w:r>
      <w:hyperlink r:id="rId51" w:history="1">
        <w:r>
          <w:rPr>
            <w:rStyle w:val="Hyperlink"/>
            <w:rFonts w:ascii="Arial" w:eastAsia="Times New Roman" w:hAnsi="Arial" w:cs="Arial"/>
            <w:bCs/>
            <w:sz w:val="16"/>
            <w:szCs w:val="16"/>
          </w:rPr>
          <w:t>https://www.gov.uk/government/collections/immunisation-against-infectious-disease-the-green-book</w:t>
        </w:r>
      </w:hyperlink>
      <w:r>
        <w:rPr>
          <w:rFonts w:ascii="Arial" w:eastAsia="Times New Roman" w:hAnsi="Arial" w:cs="Arial"/>
          <w:bCs/>
          <w:sz w:val="16"/>
          <w:szCs w:val="16"/>
        </w:rPr>
        <w:t xml:space="preserve"> </w:t>
      </w:r>
    </w:p>
    <w:p w14:paraId="1FE3CAC7" w14:textId="77777777" w:rsidR="00897E3A" w:rsidRDefault="00897E3A" w:rsidP="00897E3A">
      <w:pPr>
        <w:pStyle w:val="ListParagraph"/>
        <w:keepNext/>
        <w:numPr>
          <w:ilvl w:val="0"/>
          <w:numId w:val="41"/>
        </w:numPr>
        <w:pBdr>
          <w:top w:val="single" w:sz="4" w:space="1" w:color="auto"/>
          <w:left w:val="single" w:sz="4" w:space="4" w:color="auto"/>
          <w:bottom w:val="single" w:sz="4" w:space="1" w:color="auto"/>
          <w:right w:val="single" w:sz="4" w:space="9"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Specialist Pharmacy Service: </w:t>
      </w:r>
      <w:r>
        <w:rPr>
          <w:rFonts w:ascii="Arial" w:hAnsi="Arial" w:cs="Arial"/>
          <w:sz w:val="16"/>
          <w:szCs w:val="16"/>
        </w:rPr>
        <w:t xml:space="preserve">Suggestions for Drug Monitoring in Adults in Primary Care, October 2017: </w:t>
      </w:r>
      <w:hyperlink r:id="rId52" w:history="1">
        <w:r>
          <w:rPr>
            <w:rStyle w:val="Hyperlink"/>
            <w:rFonts w:ascii="Arial" w:hAnsi="Arial" w:cs="Arial"/>
            <w:sz w:val="16"/>
            <w:szCs w:val="16"/>
          </w:rPr>
          <w:t>https://www.sps.nhs.uk/wp-content/uploads/2017/12/Drug-monitoring_October-2017.pdf</w:t>
        </w:r>
      </w:hyperlink>
      <w:r>
        <w:rPr>
          <w:rFonts w:ascii="Arial" w:hAnsi="Arial" w:cs="Arial"/>
          <w:sz w:val="16"/>
          <w:szCs w:val="16"/>
        </w:rPr>
        <w:t xml:space="preserve"> </w:t>
      </w:r>
    </w:p>
    <w:p w14:paraId="00E6ED2B" w14:textId="5930A51D" w:rsidR="00897E3A" w:rsidRPr="004767F4" w:rsidRDefault="00897E3A" w:rsidP="00897E3A">
      <w:pPr>
        <w:pStyle w:val="ListParagraph"/>
        <w:keepNext/>
        <w:numPr>
          <w:ilvl w:val="0"/>
          <w:numId w:val="41"/>
        </w:numPr>
        <w:pBdr>
          <w:top w:val="single" w:sz="4" w:space="1" w:color="auto"/>
          <w:left w:val="single" w:sz="4" w:space="4" w:color="auto"/>
          <w:bottom w:val="single" w:sz="4" w:space="1" w:color="auto"/>
          <w:right w:val="single" w:sz="4" w:space="9"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MHRA Drug Safety Update, September 2020 </w:t>
      </w:r>
      <w:r>
        <w:rPr>
          <w:rFonts w:ascii="Arial" w:hAnsi="Arial" w:cs="Arial"/>
          <w:sz w:val="16"/>
          <w:szCs w:val="16"/>
        </w:rPr>
        <w:t xml:space="preserve">- Methotrexate once-weekly for autoimmune diseases: new measures to reduce risk of fatal overdose due to inadvertent daily instead of weekly dosing </w:t>
      </w:r>
      <w:hyperlink r:id="rId53" w:history="1">
        <w:r>
          <w:rPr>
            <w:rStyle w:val="Hyperlink"/>
            <w:rFonts w:ascii="Arial" w:hAnsi="Arial" w:cs="Arial"/>
            <w:sz w:val="16"/>
            <w:szCs w:val="16"/>
          </w:rPr>
          <w:t>https://www.gov.uk/drug-safety-update/methotrexate-once-weekly-for-autoimmune-diseases-new-measures-to-reduce-risk-of-fatal-overdose-due-to-inadvertent-daily-instead-of-weekly-dosing</w:t>
        </w:r>
      </w:hyperlink>
      <w:r>
        <w:rPr>
          <w:rFonts w:ascii="Arial" w:hAnsi="Arial" w:cs="Arial"/>
          <w:sz w:val="16"/>
          <w:szCs w:val="16"/>
        </w:rPr>
        <w:t xml:space="preserve"> </w:t>
      </w:r>
    </w:p>
    <w:p w14:paraId="3A3B2540" w14:textId="2744DA9C" w:rsidR="004767F4" w:rsidRPr="009116F8" w:rsidRDefault="004767F4" w:rsidP="00897E3A">
      <w:pPr>
        <w:pStyle w:val="ListParagraph"/>
        <w:keepNext/>
        <w:numPr>
          <w:ilvl w:val="0"/>
          <w:numId w:val="41"/>
        </w:numPr>
        <w:pBdr>
          <w:top w:val="single" w:sz="4" w:space="1" w:color="auto"/>
          <w:left w:val="single" w:sz="4" w:space="4" w:color="auto"/>
          <w:bottom w:val="single" w:sz="4" w:space="1" w:color="auto"/>
          <w:right w:val="single" w:sz="4" w:space="9" w:color="auto"/>
        </w:pBdr>
        <w:spacing w:after="0" w:line="240" w:lineRule="auto"/>
        <w:rPr>
          <w:rFonts w:ascii="Arial" w:eastAsia="Times New Roman" w:hAnsi="Arial" w:cs="Arial"/>
          <w:bCs/>
          <w:sz w:val="16"/>
          <w:szCs w:val="16"/>
        </w:rPr>
      </w:pPr>
      <w:bookmarkStart w:id="2" w:name="_Hlk155800710"/>
      <w:r w:rsidRPr="009116F8">
        <w:rPr>
          <w:rFonts w:ascii="Arial" w:eastAsia="Times New Roman" w:hAnsi="Arial" w:cs="Arial"/>
          <w:bCs/>
          <w:sz w:val="16"/>
          <w:szCs w:val="16"/>
        </w:rPr>
        <w:t xml:space="preserve">NHS England National Shared Care protocols </w:t>
      </w:r>
      <w:hyperlink r:id="rId54" w:anchor="heading-13" w:history="1">
        <w:r w:rsidRPr="009116F8">
          <w:rPr>
            <w:rStyle w:val="Hyperlink"/>
            <w:rFonts w:ascii="Arial" w:eastAsia="Times New Roman" w:hAnsi="Arial" w:cs="Arial"/>
            <w:bCs/>
            <w:sz w:val="16"/>
            <w:szCs w:val="16"/>
          </w:rPr>
          <w:t>https://www.england.nhs.uk/publication/shared-care-protocols/#heading-13</w:t>
        </w:r>
      </w:hyperlink>
      <w:r w:rsidRPr="009116F8">
        <w:rPr>
          <w:rFonts w:ascii="Arial" w:eastAsia="Times New Roman" w:hAnsi="Arial" w:cs="Arial"/>
          <w:bCs/>
          <w:sz w:val="16"/>
          <w:szCs w:val="16"/>
        </w:rPr>
        <w:t xml:space="preserve"> </w:t>
      </w:r>
    </w:p>
    <w:p w14:paraId="6AB1DC45" w14:textId="70BC6BA3" w:rsidR="004767F4" w:rsidRPr="009116F8" w:rsidRDefault="004767F4" w:rsidP="004767F4">
      <w:pPr>
        <w:pStyle w:val="ListParagraph"/>
        <w:keepNext/>
        <w:numPr>
          <w:ilvl w:val="0"/>
          <w:numId w:val="41"/>
        </w:numPr>
        <w:pBdr>
          <w:top w:val="single" w:sz="4" w:space="1" w:color="auto"/>
          <w:left w:val="single" w:sz="4" w:space="4" w:color="auto"/>
          <w:bottom w:val="single" w:sz="4" w:space="1" w:color="auto"/>
          <w:right w:val="single" w:sz="4" w:space="9" w:color="auto"/>
        </w:pBdr>
        <w:spacing w:after="0" w:line="240" w:lineRule="auto"/>
        <w:rPr>
          <w:rFonts w:ascii="Arial" w:eastAsia="Times New Roman" w:hAnsi="Arial" w:cs="Arial"/>
          <w:bCs/>
          <w:sz w:val="16"/>
          <w:szCs w:val="16"/>
        </w:rPr>
      </w:pPr>
      <w:r w:rsidRPr="009116F8">
        <w:rPr>
          <w:rFonts w:ascii="Arial" w:eastAsia="Times New Roman" w:hAnsi="Arial" w:cs="Arial"/>
          <w:bCs/>
          <w:sz w:val="16"/>
          <w:szCs w:val="16"/>
        </w:rPr>
        <w:t xml:space="preserve">MHRA Aug 2023 Methotrexate: advise patients to take precautions in the sun to avoid photosensitivity reactions: </w:t>
      </w:r>
      <w:hyperlink r:id="rId55" w:history="1">
        <w:r w:rsidRPr="009116F8">
          <w:rPr>
            <w:rStyle w:val="Hyperlink"/>
            <w:rFonts w:ascii="Arial" w:eastAsia="Times New Roman" w:hAnsi="Arial" w:cs="Arial"/>
            <w:bCs/>
            <w:sz w:val="16"/>
            <w:szCs w:val="16"/>
          </w:rPr>
          <w:t>https://www.gov.uk/drug-safety-update/methotrexate-advise-patients-to-take-precautions-in-the-sun-to-avoid-photosensitivity-reactions</w:t>
        </w:r>
      </w:hyperlink>
      <w:r w:rsidRPr="009116F8">
        <w:rPr>
          <w:rFonts w:ascii="Arial" w:eastAsia="Times New Roman" w:hAnsi="Arial" w:cs="Arial"/>
          <w:bCs/>
          <w:sz w:val="16"/>
          <w:szCs w:val="16"/>
        </w:rPr>
        <w:t xml:space="preserve">  accessed 10/01/24</w:t>
      </w:r>
    </w:p>
    <w:p w14:paraId="178355BC" w14:textId="674C1572" w:rsidR="004767F4" w:rsidRPr="009116F8" w:rsidRDefault="004767F4" w:rsidP="004767F4">
      <w:pPr>
        <w:pStyle w:val="ListParagraph"/>
        <w:keepNext/>
        <w:numPr>
          <w:ilvl w:val="0"/>
          <w:numId w:val="41"/>
        </w:numPr>
        <w:pBdr>
          <w:top w:val="single" w:sz="4" w:space="1" w:color="auto"/>
          <w:left w:val="single" w:sz="4" w:space="4" w:color="auto"/>
          <w:bottom w:val="single" w:sz="4" w:space="1" w:color="auto"/>
          <w:right w:val="single" w:sz="4" w:space="9" w:color="auto"/>
        </w:pBdr>
        <w:spacing w:after="0" w:line="240" w:lineRule="auto"/>
        <w:rPr>
          <w:rFonts w:ascii="Arial" w:eastAsia="Times New Roman" w:hAnsi="Arial" w:cs="Arial"/>
          <w:bCs/>
          <w:sz w:val="16"/>
          <w:szCs w:val="16"/>
        </w:rPr>
      </w:pPr>
      <w:r w:rsidRPr="009116F8">
        <w:rPr>
          <w:rFonts w:ascii="Arial" w:eastAsia="Times New Roman" w:hAnsi="Arial" w:cs="Arial"/>
          <w:bCs/>
          <w:sz w:val="16"/>
          <w:szCs w:val="16"/>
        </w:rPr>
        <w:t xml:space="preserve">BNF Methotrexate Cautionary Labels: </w:t>
      </w:r>
      <w:hyperlink r:id="rId56" w:anchor="tablet" w:history="1">
        <w:r w:rsidRPr="009116F8">
          <w:rPr>
            <w:rStyle w:val="Hyperlink"/>
            <w:rFonts w:ascii="Arial" w:eastAsia="Times New Roman" w:hAnsi="Arial" w:cs="Arial"/>
            <w:bCs/>
            <w:sz w:val="16"/>
            <w:szCs w:val="16"/>
          </w:rPr>
          <w:t>https://bnf.nice.org.uk/drugs/methotrexate/medicinal-forms/#tablet</w:t>
        </w:r>
      </w:hyperlink>
      <w:r w:rsidRPr="009116F8">
        <w:rPr>
          <w:rFonts w:ascii="Arial" w:eastAsia="Times New Roman" w:hAnsi="Arial" w:cs="Arial"/>
          <w:bCs/>
          <w:sz w:val="16"/>
          <w:szCs w:val="16"/>
        </w:rPr>
        <w:t xml:space="preserve">  accessed 10/01/24</w:t>
      </w:r>
    </w:p>
    <w:bookmarkEnd w:id="2"/>
    <w:p w14:paraId="282C7E61" w14:textId="77777777" w:rsidR="0072705F" w:rsidRDefault="0072705F" w:rsidP="0072705F">
      <w:pPr>
        <w:rPr>
          <w:rFonts w:ascii="Arial" w:hAnsi="Arial" w:cs="Arial"/>
          <w:b/>
          <w:sz w:val="28"/>
          <w:u w:val="single"/>
        </w:rPr>
      </w:pPr>
    </w:p>
    <w:p w14:paraId="45C54EC5" w14:textId="77777777" w:rsidR="000D1752" w:rsidRDefault="000D1752" w:rsidP="00C5458F">
      <w:pPr>
        <w:jc w:val="center"/>
        <w:rPr>
          <w:rFonts w:ascii="Arial" w:hAnsi="Arial" w:cs="Arial"/>
          <w:b/>
          <w:sz w:val="28"/>
          <w:u w:val="single"/>
        </w:rPr>
      </w:pPr>
    </w:p>
    <w:p w14:paraId="6A430F9F" w14:textId="77777777" w:rsidR="000D1752" w:rsidRDefault="000D1752" w:rsidP="00C5458F">
      <w:pPr>
        <w:jc w:val="center"/>
        <w:rPr>
          <w:rFonts w:ascii="Arial" w:hAnsi="Arial" w:cs="Arial"/>
          <w:b/>
          <w:sz w:val="28"/>
          <w:u w:val="single"/>
        </w:rPr>
      </w:pPr>
    </w:p>
    <w:p w14:paraId="0CF52D91" w14:textId="77777777" w:rsidR="000D1752" w:rsidRDefault="000D1752" w:rsidP="00C5458F">
      <w:pPr>
        <w:jc w:val="center"/>
        <w:rPr>
          <w:rFonts w:ascii="Arial" w:hAnsi="Arial" w:cs="Arial"/>
          <w:b/>
          <w:sz w:val="28"/>
          <w:u w:val="single"/>
        </w:rPr>
      </w:pPr>
    </w:p>
    <w:p w14:paraId="54AD7452" w14:textId="77777777" w:rsidR="000D1752" w:rsidRDefault="000D1752" w:rsidP="00C5458F">
      <w:pPr>
        <w:jc w:val="center"/>
        <w:rPr>
          <w:rFonts w:ascii="Arial" w:hAnsi="Arial" w:cs="Arial"/>
          <w:b/>
          <w:sz w:val="28"/>
          <w:u w:val="single"/>
        </w:rPr>
      </w:pPr>
    </w:p>
    <w:p w14:paraId="22ECC23D" w14:textId="34E1C774" w:rsidR="00CB147C" w:rsidRPr="00CB147C" w:rsidRDefault="00CB147C" w:rsidP="00C5458F">
      <w:pPr>
        <w:jc w:val="center"/>
        <w:rPr>
          <w:rFonts w:ascii="Arial" w:hAnsi="Arial" w:cs="Arial"/>
          <w:b/>
          <w:sz w:val="28"/>
          <w:u w:val="single"/>
        </w:rPr>
      </w:pPr>
      <w:r w:rsidRPr="00CB147C">
        <w:rPr>
          <w:rFonts w:ascii="Arial" w:hAnsi="Arial" w:cs="Arial"/>
          <w:b/>
          <w:sz w:val="28"/>
          <w:u w:val="single"/>
        </w:rPr>
        <w:lastRenderedPageBreak/>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77777777"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11251B2B" w14:textId="77777777" w:rsidR="00C5458F" w:rsidRPr="00C5458F" w:rsidRDefault="00C5458F" w:rsidP="003559D9">
      <w:pPr>
        <w:autoSpaceDE w:val="0"/>
        <w:autoSpaceDN w:val="0"/>
        <w:adjustRightInd w:val="0"/>
        <w:spacing w:after="0" w:line="240" w:lineRule="auto"/>
        <w:contextualSpacing/>
        <w:jc w:val="center"/>
        <w:rPr>
          <w:rFonts w:ascii="Arial" w:hAnsi="Arial" w:cs="Arial"/>
          <w:b/>
          <w:color w:val="000000"/>
          <w:sz w:val="24"/>
          <w:u w:val="single"/>
          <w:lang w:eastAsia="en-GB"/>
        </w:rPr>
      </w:pPr>
    </w:p>
    <w:p w14:paraId="69C1F5E8" w14:textId="3BF2A52E" w:rsidR="000F0B54" w:rsidRPr="00725343"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p w14:paraId="1CD9C48C" w14:textId="5A8A0D60" w:rsidR="00725343"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p w14:paraId="7D2FF483" w14:textId="33C44139" w:rsidR="00C62913"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tbl>
      <w:tblPr>
        <w:tblStyle w:val="TableGrid"/>
        <w:tblW w:w="10485" w:type="dxa"/>
        <w:tblLook w:val="04A0" w:firstRow="1" w:lastRow="0" w:firstColumn="1" w:lastColumn="0" w:noHBand="0" w:noVBand="1"/>
      </w:tblPr>
      <w:tblGrid>
        <w:gridCol w:w="1976"/>
        <w:gridCol w:w="8509"/>
      </w:tblGrid>
      <w:tr w:rsidR="008D5B6B" w:rsidRPr="00BE665A" w14:paraId="6577F9E2" w14:textId="77777777" w:rsidTr="00D93C8F">
        <w:tc>
          <w:tcPr>
            <w:tcW w:w="1976" w:type="dxa"/>
            <w:shd w:val="clear" w:color="auto" w:fill="auto"/>
          </w:tcPr>
          <w:p w14:paraId="2CF95B81" w14:textId="77777777" w:rsidR="008D5B6B" w:rsidRPr="00BE665A" w:rsidRDefault="008D5B6B" w:rsidP="00992C71">
            <w:pPr>
              <w:rPr>
                <w:rFonts w:ascii="Arial" w:eastAsia="Arial" w:hAnsi="Arial" w:cs="Arial"/>
                <w:color w:val="000000"/>
                <w:sz w:val="15"/>
                <w:szCs w:val="15"/>
              </w:rPr>
            </w:pPr>
            <w:bookmarkStart w:id="3" w:name="_Hlk151990468"/>
            <w:r w:rsidRPr="00BE665A">
              <w:rPr>
                <w:rFonts w:ascii="Arial" w:eastAsia="Arial" w:hAnsi="Arial" w:cs="Arial"/>
                <w:color w:val="000000"/>
                <w:sz w:val="15"/>
                <w:szCs w:val="15"/>
              </w:rPr>
              <w:t xml:space="preserve">Version </w:t>
            </w:r>
          </w:p>
        </w:tc>
        <w:tc>
          <w:tcPr>
            <w:tcW w:w="8509" w:type="dxa"/>
            <w:shd w:val="clear" w:color="auto" w:fill="auto"/>
          </w:tcPr>
          <w:p w14:paraId="7B430423" w14:textId="77777777" w:rsidR="008F2804" w:rsidRDefault="00C25033" w:rsidP="008F2804">
            <w:pPr>
              <w:rPr>
                <w:rFonts w:ascii="Arial" w:eastAsia="Arial" w:hAnsi="Arial" w:cs="Arial"/>
                <w:sz w:val="15"/>
                <w:szCs w:val="15"/>
              </w:rPr>
            </w:pPr>
            <w:r>
              <w:rPr>
                <w:rFonts w:ascii="Arial" w:eastAsia="Arial" w:hAnsi="Arial" w:cs="Arial"/>
                <w:sz w:val="15"/>
                <w:szCs w:val="15"/>
              </w:rPr>
              <w:t xml:space="preserve">2.2 </w:t>
            </w:r>
            <w:r w:rsidR="008F2804">
              <w:rPr>
                <w:rFonts w:ascii="Arial" w:eastAsia="Arial" w:hAnsi="Arial" w:cs="Arial"/>
                <w:sz w:val="15"/>
                <w:szCs w:val="15"/>
              </w:rPr>
              <w:t>Updated in line with new shared care protocol template May 2025</w:t>
            </w:r>
          </w:p>
          <w:p w14:paraId="12B36EEF" w14:textId="5502AC53" w:rsidR="00F37C42" w:rsidRDefault="00F37C42" w:rsidP="00992C71">
            <w:pPr>
              <w:rPr>
                <w:rFonts w:ascii="Arial" w:eastAsia="Arial" w:hAnsi="Arial" w:cs="Arial"/>
                <w:sz w:val="15"/>
                <w:szCs w:val="15"/>
              </w:rPr>
            </w:pPr>
            <w:r>
              <w:rPr>
                <w:rFonts w:ascii="Arial" w:eastAsia="Arial" w:hAnsi="Arial" w:cs="Arial"/>
                <w:sz w:val="15"/>
                <w:szCs w:val="15"/>
              </w:rPr>
              <w:t>2.1 Updated wording on swallowing difficulties September 2024</w:t>
            </w:r>
          </w:p>
          <w:p w14:paraId="75381DEE" w14:textId="35C2F165" w:rsidR="008D5B6B" w:rsidRPr="009116F8" w:rsidRDefault="00D93C8F" w:rsidP="00992C71">
            <w:pPr>
              <w:rPr>
                <w:rFonts w:ascii="Arial" w:eastAsia="Arial" w:hAnsi="Arial" w:cs="Arial"/>
                <w:sz w:val="15"/>
                <w:szCs w:val="15"/>
              </w:rPr>
            </w:pPr>
            <w:r w:rsidRPr="005F3653">
              <w:rPr>
                <w:rFonts w:ascii="Arial" w:eastAsia="Arial" w:hAnsi="Arial" w:cs="Arial"/>
                <w:sz w:val="15"/>
                <w:szCs w:val="15"/>
              </w:rPr>
              <w:t>2</w:t>
            </w:r>
            <w:r w:rsidR="005F3653" w:rsidRPr="005F3653">
              <w:rPr>
                <w:rFonts w:ascii="Arial" w:eastAsia="Arial" w:hAnsi="Arial" w:cs="Arial"/>
                <w:sz w:val="15"/>
                <w:szCs w:val="15"/>
              </w:rPr>
              <w:t>.0</w:t>
            </w:r>
            <w:r w:rsidRPr="005F3653">
              <w:rPr>
                <w:rFonts w:ascii="Arial" w:eastAsia="Arial" w:hAnsi="Arial" w:cs="Arial"/>
                <w:sz w:val="15"/>
                <w:szCs w:val="15"/>
              </w:rPr>
              <w:t xml:space="preserve">. </w:t>
            </w:r>
            <w:r w:rsidR="008D5B6B" w:rsidRPr="005F3653">
              <w:rPr>
                <w:rFonts w:ascii="Arial" w:eastAsia="Arial" w:hAnsi="Arial" w:cs="Arial"/>
                <w:sz w:val="15"/>
                <w:szCs w:val="15"/>
              </w:rPr>
              <w:t>Harmonisation of Hertfordshire Medicines Management Committee (HMMC) guidance and West Essex Medicines Optimisation</w:t>
            </w:r>
            <w:r w:rsidR="008D5B6B" w:rsidRPr="009116F8">
              <w:rPr>
                <w:rFonts w:ascii="Arial" w:eastAsia="Arial" w:hAnsi="Arial" w:cs="Arial"/>
                <w:sz w:val="15"/>
                <w:szCs w:val="15"/>
              </w:rPr>
              <w:t xml:space="preserve"> Programme Board (WEMOPB) guidance updates include:</w:t>
            </w:r>
          </w:p>
          <w:p w14:paraId="04E12AE7" w14:textId="671FFAE8" w:rsidR="008D5B6B" w:rsidRPr="009116F8" w:rsidRDefault="008D5B6B" w:rsidP="008D5B6B">
            <w:pPr>
              <w:numPr>
                <w:ilvl w:val="0"/>
                <w:numId w:val="42"/>
              </w:numPr>
              <w:spacing w:after="4" w:line="255" w:lineRule="auto"/>
              <w:contextualSpacing/>
              <w:rPr>
                <w:rFonts w:ascii="Arial" w:hAnsi="Arial" w:cs="Arial"/>
                <w:sz w:val="15"/>
                <w:szCs w:val="15"/>
              </w:rPr>
            </w:pPr>
            <w:r w:rsidRPr="009116F8">
              <w:rPr>
                <w:rFonts w:ascii="Arial" w:hAnsi="Arial" w:cs="Arial"/>
                <w:sz w:val="15"/>
                <w:szCs w:val="15"/>
              </w:rPr>
              <w:t xml:space="preserve">Rebadging with HWE ICB and removal of </w:t>
            </w:r>
            <w:r w:rsidR="0022551E" w:rsidRPr="009116F8">
              <w:rPr>
                <w:rFonts w:ascii="Arial" w:hAnsi="Arial" w:cs="Arial"/>
                <w:sz w:val="15"/>
                <w:szCs w:val="15"/>
              </w:rPr>
              <w:t>HV</w:t>
            </w:r>
            <w:r w:rsidRPr="009116F8">
              <w:rPr>
                <w:rFonts w:ascii="Arial" w:hAnsi="Arial" w:cs="Arial"/>
                <w:sz w:val="15"/>
                <w:szCs w:val="15"/>
              </w:rPr>
              <w:t>CCG</w:t>
            </w:r>
            <w:r w:rsidR="0022551E" w:rsidRPr="009116F8">
              <w:rPr>
                <w:rFonts w:ascii="Arial" w:hAnsi="Arial" w:cs="Arial"/>
                <w:sz w:val="15"/>
                <w:szCs w:val="15"/>
              </w:rPr>
              <w:t xml:space="preserve"> and ENHCCG</w:t>
            </w:r>
            <w:r w:rsidRPr="009116F8">
              <w:rPr>
                <w:rFonts w:ascii="Arial" w:hAnsi="Arial" w:cs="Arial"/>
                <w:sz w:val="15"/>
                <w:szCs w:val="15"/>
              </w:rPr>
              <w:t xml:space="preserve"> header</w:t>
            </w:r>
            <w:r w:rsidR="0022551E" w:rsidRPr="009116F8">
              <w:rPr>
                <w:rFonts w:ascii="Arial" w:hAnsi="Arial" w:cs="Arial"/>
                <w:sz w:val="15"/>
                <w:szCs w:val="15"/>
              </w:rPr>
              <w:t>s</w:t>
            </w:r>
          </w:p>
          <w:p w14:paraId="4D3781B6" w14:textId="42213B66" w:rsidR="009116F8" w:rsidRPr="005F3653" w:rsidRDefault="008D5B6B" w:rsidP="005F3653">
            <w:pPr>
              <w:numPr>
                <w:ilvl w:val="0"/>
                <w:numId w:val="42"/>
              </w:numPr>
              <w:spacing w:after="4" w:line="255" w:lineRule="auto"/>
              <w:contextualSpacing/>
              <w:rPr>
                <w:sz w:val="15"/>
                <w:szCs w:val="15"/>
              </w:rPr>
            </w:pPr>
            <w:r w:rsidRPr="009116F8">
              <w:rPr>
                <w:rFonts w:ascii="Arial" w:hAnsi="Arial" w:cs="Arial"/>
                <w:sz w:val="15"/>
                <w:szCs w:val="15"/>
              </w:rPr>
              <w:t>Review date removed and replaced with standard statement</w:t>
            </w:r>
            <w:r w:rsidRPr="009116F8">
              <w:rPr>
                <w:sz w:val="15"/>
                <w:szCs w:val="15"/>
              </w:rPr>
              <w:t xml:space="preserve">. </w:t>
            </w:r>
          </w:p>
        </w:tc>
      </w:tr>
      <w:tr w:rsidR="008D5B6B" w:rsidRPr="00BE665A" w14:paraId="01DABC13" w14:textId="77777777" w:rsidTr="00992C71">
        <w:tc>
          <w:tcPr>
            <w:tcW w:w="1976" w:type="dxa"/>
            <w:shd w:val="clear" w:color="auto" w:fill="auto"/>
          </w:tcPr>
          <w:p w14:paraId="46BA39FA" w14:textId="77777777" w:rsidR="008D5B6B" w:rsidRDefault="008D5B6B" w:rsidP="00992C71">
            <w:pPr>
              <w:rPr>
                <w:rFonts w:ascii="Arial" w:eastAsia="Arial" w:hAnsi="Arial" w:cs="Arial"/>
                <w:color w:val="000000"/>
                <w:sz w:val="15"/>
                <w:szCs w:val="15"/>
              </w:rPr>
            </w:pPr>
            <w:r>
              <w:rPr>
                <w:rFonts w:ascii="Arial" w:eastAsia="Arial" w:hAnsi="Arial" w:cs="Arial"/>
                <w:color w:val="000000"/>
                <w:sz w:val="15"/>
                <w:szCs w:val="15"/>
              </w:rPr>
              <w:t>Developed by</w:t>
            </w:r>
          </w:p>
        </w:tc>
        <w:tc>
          <w:tcPr>
            <w:tcW w:w="8509" w:type="dxa"/>
          </w:tcPr>
          <w:p w14:paraId="714F14B8" w14:textId="47A5D713" w:rsidR="008D5B6B" w:rsidRPr="00923C69" w:rsidRDefault="0022551E" w:rsidP="00992C71">
            <w:pPr>
              <w:rPr>
                <w:rFonts w:ascii="Arial" w:eastAsia="Arial" w:hAnsi="Arial" w:cs="Arial"/>
                <w:sz w:val="15"/>
                <w:szCs w:val="15"/>
              </w:rPr>
            </w:pPr>
            <w:r w:rsidRPr="0022551E">
              <w:rPr>
                <w:rFonts w:ascii="Arial" w:eastAsia="Arial" w:hAnsi="Arial" w:cs="Arial"/>
                <w:sz w:val="15"/>
                <w:szCs w:val="15"/>
              </w:rPr>
              <w:t>Dr Leena Patel, Consultant Rheumatologist, West Hertfordshire Hospitals NHS Trust and relevant specialists supported by Hertfordshire CCGs Pharmacy and Medicines Optimisation Teams</w:t>
            </w:r>
            <w:r>
              <w:rPr>
                <w:rFonts w:ascii="Arial" w:eastAsia="Arial" w:hAnsi="Arial" w:cs="Arial"/>
                <w:sz w:val="15"/>
                <w:szCs w:val="15"/>
              </w:rPr>
              <w:t>.</w:t>
            </w:r>
          </w:p>
        </w:tc>
      </w:tr>
      <w:tr w:rsidR="008D5B6B" w:rsidRPr="00BE665A" w14:paraId="714E86BB" w14:textId="77777777" w:rsidTr="00992C71">
        <w:tc>
          <w:tcPr>
            <w:tcW w:w="1976" w:type="dxa"/>
            <w:shd w:val="clear" w:color="auto" w:fill="auto"/>
          </w:tcPr>
          <w:p w14:paraId="3F6DE7AA" w14:textId="77777777" w:rsidR="008D5B6B" w:rsidRPr="00BE665A" w:rsidRDefault="008D5B6B" w:rsidP="00992C71">
            <w:pPr>
              <w:rPr>
                <w:rFonts w:ascii="Arial" w:eastAsia="Arial" w:hAnsi="Arial" w:cs="Arial"/>
                <w:color w:val="000000"/>
                <w:sz w:val="15"/>
                <w:szCs w:val="15"/>
              </w:rPr>
            </w:pPr>
            <w:r>
              <w:rPr>
                <w:rFonts w:ascii="Arial" w:eastAsia="Arial" w:hAnsi="Arial" w:cs="Arial"/>
                <w:color w:val="000000"/>
                <w:sz w:val="15"/>
                <w:szCs w:val="15"/>
              </w:rPr>
              <w:t>Approved by</w:t>
            </w:r>
          </w:p>
        </w:tc>
        <w:tc>
          <w:tcPr>
            <w:tcW w:w="8509" w:type="dxa"/>
          </w:tcPr>
          <w:p w14:paraId="765D3887" w14:textId="550DF147" w:rsidR="008D5B6B" w:rsidRPr="00BE665A" w:rsidRDefault="008D5B6B" w:rsidP="00992C71">
            <w:pPr>
              <w:rPr>
                <w:rFonts w:ascii="Arial" w:eastAsia="Arial" w:hAnsi="Arial" w:cs="Arial"/>
                <w:sz w:val="15"/>
                <w:szCs w:val="15"/>
              </w:rPr>
            </w:pPr>
            <w:r>
              <w:rPr>
                <w:rFonts w:ascii="Arial" w:eastAsia="Arial" w:hAnsi="Arial" w:cs="Arial"/>
                <w:sz w:val="15"/>
                <w:szCs w:val="15"/>
              </w:rPr>
              <w:t>HMMC</w:t>
            </w:r>
            <w:r w:rsidR="000550DE">
              <w:rPr>
                <w:rFonts w:ascii="Arial" w:eastAsia="Arial" w:hAnsi="Arial" w:cs="Arial"/>
                <w:sz w:val="15"/>
                <w:szCs w:val="15"/>
              </w:rPr>
              <w:t>, HWE APC</w:t>
            </w:r>
          </w:p>
        </w:tc>
      </w:tr>
      <w:tr w:rsidR="008D5B6B" w:rsidRPr="00BE665A" w14:paraId="19E6E1EB" w14:textId="77777777" w:rsidTr="00992C71">
        <w:tc>
          <w:tcPr>
            <w:tcW w:w="1976" w:type="dxa"/>
            <w:shd w:val="clear" w:color="auto" w:fill="auto"/>
          </w:tcPr>
          <w:p w14:paraId="6C939F27" w14:textId="77777777" w:rsidR="008D5B6B" w:rsidRPr="00BE665A" w:rsidRDefault="008D5B6B" w:rsidP="00992C71">
            <w:pPr>
              <w:rPr>
                <w:rFonts w:ascii="Arial" w:eastAsia="Arial" w:hAnsi="Arial" w:cs="Arial"/>
                <w:color w:val="000000"/>
                <w:sz w:val="15"/>
                <w:szCs w:val="15"/>
              </w:rPr>
            </w:pPr>
            <w:r w:rsidRPr="00BE665A">
              <w:rPr>
                <w:rFonts w:ascii="Arial" w:eastAsia="Arial" w:hAnsi="Arial" w:cs="Arial"/>
                <w:color w:val="000000"/>
                <w:sz w:val="15"/>
                <w:szCs w:val="15"/>
              </w:rPr>
              <w:t xml:space="preserve">Date </w:t>
            </w:r>
            <w:r>
              <w:rPr>
                <w:rFonts w:ascii="Arial" w:eastAsia="Arial" w:hAnsi="Arial" w:cs="Arial"/>
                <w:color w:val="000000"/>
                <w:sz w:val="15"/>
                <w:szCs w:val="15"/>
              </w:rPr>
              <w:t>approved/updated</w:t>
            </w:r>
            <w:r w:rsidRPr="00BE665A">
              <w:rPr>
                <w:rFonts w:ascii="Arial" w:eastAsia="Arial" w:hAnsi="Arial" w:cs="Arial"/>
                <w:color w:val="000000"/>
                <w:sz w:val="15"/>
                <w:szCs w:val="15"/>
              </w:rPr>
              <w:t xml:space="preserve"> </w:t>
            </w:r>
          </w:p>
        </w:tc>
        <w:tc>
          <w:tcPr>
            <w:tcW w:w="8509" w:type="dxa"/>
          </w:tcPr>
          <w:p w14:paraId="764D98AB" w14:textId="2A33B006" w:rsidR="008D5B6B" w:rsidRPr="002E1C37" w:rsidRDefault="0022551E" w:rsidP="00992C71">
            <w:pPr>
              <w:rPr>
                <w:rFonts w:ascii="Arial" w:eastAsia="Arial" w:hAnsi="Arial" w:cs="Arial"/>
                <w:sz w:val="15"/>
                <w:szCs w:val="15"/>
              </w:rPr>
            </w:pPr>
            <w:r>
              <w:rPr>
                <w:rFonts w:ascii="Arial" w:eastAsia="Arial" w:hAnsi="Arial" w:cs="Arial"/>
                <w:sz w:val="15"/>
                <w:szCs w:val="15"/>
              </w:rPr>
              <w:t xml:space="preserve">HMMC February </w:t>
            </w:r>
            <w:r w:rsidR="008D5B6B" w:rsidRPr="007C5E50">
              <w:rPr>
                <w:rFonts w:ascii="Arial" w:eastAsia="Arial" w:hAnsi="Arial" w:cs="Arial"/>
                <w:sz w:val="15"/>
                <w:szCs w:val="15"/>
              </w:rPr>
              <w:t>2021</w:t>
            </w:r>
            <w:r w:rsidRPr="007C5E50">
              <w:rPr>
                <w:rFonts w:ascii="Arial" w:eastAsia="Arial" w:hAnsi="Arial" w:cs="Arial"/>
                <w:sz w:val="15"/>
                <w:szCs w:val="15"/>
              </w:rPr>
              <w:t xml:space="preserve">, updated HWE APC </w:t>
            </w:r>
            <w:r w:rsidR="007C5E50" w:rsidRPr="007C5E50">
              <w:rPr>
                <w:rFonts w:ascii="Arial" w:eastAsia="Arial" w:hAnsi="Arial" w:cs="Arial"/>
                <w:sz w:val="15"/>
                <w:szCs w:val="15"/>
              </w:rPr>
              <w:t>April</w:t>
            </w:r>
            <w:r w:rsidR="007C5E50">
              <w:rPr>
                <w:rFonts w:ascii="Arial" w:eastAsia="Arial" w:hAnsi="Arial" w:cs="Arial"/>
                <w:sz w:val="15"/>
                <w:szCs w:val="15"/>
              </w:rPr>
              <w:t xml:space="preserve"> 2024</w:t>
            </w:r>
          </w:p>
        </w:tc>
      </w:tr>
      <w:tr w:rsidR="008D5B6B" w:rsidRPr="00BE665A" w14:paraId="7587D110" w14:textId="77777777" w:rsidTr="00992C71">
        <w:tc>
          <w:tcPr>
            <w:tcW w:w="1976" w:type="dxa"/>
            <w:shd w:val="clear" w:color="auto" w:fill="auto"/>
          </w:tcPr>
          <w:p w14:paraId="4975A958" w14:textId="77777777" w:rsidR="008D5B6B" w:rsidRPr="00BE665A" w:rsidRDefault="008D5B6B" w:rsidP="00992C71">
            <w:pPr>
              <w:rPr>
                <w:rFonts w:ascii="Arial" w:eastAsia="Arial" w:hAnsi="Arial" w:cs="Arial"/>
                <w:color w:val="000000"/>
                <w:sz w:val="15"/>
                <w:szCs w:val="15"/>
              </w:rPr>
            </w:pPr>
            <w:r w:rsidRPr="00BE665A">
              <w:rPr>
                <w:rFonts w:ascii="Arial" w:eastAsia="Arial" w:hAnsi="Arial" w:cs="Arial"/>
                <w:color w:val="000000"/>
                <w:sz w:val="15"/>
                <w:szCs w:val="15"/>
              </w:rPr>
              <w:t xml:space="preserve">Review date: </w:t>
            </w:r>
          </w:p>
        </w:tc>
        <w:tc>
          <w:tcPr>
            <w:tcW w:w="8509" w:type="dxa"/>
          </w:tcPr>
          <w:p w14:paraId="41EE7EEB" w14:textId="77777777" w:rsidR="008D5B6B" w:rsidRPr="00BE665A" w:rsidRDefault="008D5B6B" w:rsidP="00992C71">
            <w:pPr>
              <w:rPr>
                <w:rFonts w:ascii="Arial" w:eastAsia="Arial" w:hAnsi="Arial" w:cs="Arial"/>
                <w:sz w:val="15"/>
                <w:szCs w:val="15"/>
              </w:rPr>
            </w:pPr>
            <w:r w:rsidRPr="00BE665A">
              <w:rPr>
                <w:rFonts w:ascii="Arial" w:eastAsia="Arial" w:hAnsi="Arial" w:cs="Arial"/>
                <w:sz w:val="15"/>
                <w:szCs w:val="15"/>
              </w:rPr>
              <w:t xml:space="preserve">The recommendation is based upon the evidence available at the time of publication. This recommendation will be reviewed upon request in the light of new evidence becoming available. </w:t>
            </w:r>
          </w:p>
        </w:tc>
      </w:tr>
      <w:tr w:rsidR="008D5B6B" w:rsidRPr="007C5E50" w14:paraId="1D06EF1B" w14:textId="77777777" w:rsidTr="00992C71">
        <w:tc>
          <w:tcPr>
            <w:tcW w:w="1976" w:type="dxa"/>
            <w:shd w:val="clear" w:color="auto" w:fill="auto"/>
          </w:tcPr>
          <w:p w14:paraId="766C4EE4" w14:textId="77777777" w:rsidR="008D5B6B" w:rsidRPr="007C5E50" w:rsidRDefault="008D5B6B" w:rsidP="00992C71">
            <w:pPr>
              <w:rPr>
                <w:rFonts w:ascii="Arial" w:eastAsia="Arial" w:hAnsi="Arial" w:cs="Arial"/>
                <w:color w:val="000000"/>
                <w:sz w:val="15"/>
                <w:szCs w:val="15"/>
              </w:rPr>
            </w:pPr>
            <w:r w:rsidRPr="007C5E50">
              <w:rPr>
                <w:rFonts w:ascii="Arial" w:eastAsia="Arial" w:hAnsi="Arial" w:cs="Arial"/>
                <w:color w:val="000000"/>
                <w:sz w:val="15"/>
                <w:szCs w:val="15"/>
              </w:rPr>
              <w:t>Superseded version</w:t>
            </w:r>
          </w:p>
        </w:tc>
        <w:tc>
          <w:tcPr>
            <w:tcW w:w="8509" w:type="dxa"/>
          </w:tcPr>
          <w:p w14:paraId="53B5F29C" w14:textId="4A6D48F4" w:rsidR="005F3653" w:rsidRPr="007C5E50" w:rsidRDefault="0022551E" w:rsidP="005F3653">
            <w:pPr>
              <w:rPr>
                <w:rFonts w:ascii="Arial" w:eastAsia="Arial" w:hAnsi="Arial" w:cs="Arial"/>
                <w:sz w:val="15"/>
                <w:szCs w:val="15"/>
              </w:rPr>
            </w:pPr>
            <w:r w:rsidRPr="007C5E50">
              <w:rPr>
                <w:rFonts w:ascii="Arial" w:eastAsia="Arial" w:hAnsi="Arial" w:cs="Arial"/>
                <w:sz w:val="15"/>
                <w:szCs w:val="15"/>
              </w:rPr>
              <w:t>1</w:t>
            </w:r>
            <w:r w:rsidR="005F3653" w:rsidRPr="007C5E50">
              <w:rPr>
                <w:rFonts w:ascii="Arial" w:eastAsia="Arial" w:hAnsi="Arial" w:cs="Arial"/>
                <w:sz w:val="15"/>
                <w:szCs w:val="15"/>
              </w:rPr>
              <w:t>.0</w:t>
            </w:r>
          </w:p>
          <w:p w14:paraId="33F69726" w14:textId="073747E0" w:rsidR="005F3653" w:rsidRPr="007C5E50" w:rsidRDefault="005F3653" w:rsidP="005F3653">
            <w:pPr>
              <w:rPr>
                <w:rFonts w:ascii="Arial" w:eastAsia="Arial" w:hAnsi="Arial" w:cs="Arial"/>
                <w:sz w:val="15"/>
                <w:szCs w:val="15"/>
              </w:rPr>
            </w:pPr>
            <w:r w:rsidRPr="007C5E50">
              <w:rPr>
                <w:rFonts w:ascii="Arial" w:eastAsia="Arial" w:hAnsi="Arial" w:cs="Arial"/>
                <w:sz w:val="15"/>
                <w:szCs w:val="15"/>
              </w:rPr>
              <w:t>Amendment of Phase II monitoring in line with wording agreed HWE APC February 2024</w:t>
            </w:r>
          </w:p>
          <w:p w14:paraId="49B9824F" w14:textId="09238D76" w:rsidR="005F3653" w:rsidRPr="007C5E50" w:rsidRDefault="005F3653" w:rsidP="005F3653">
            <w:pPr>
              <w:rPr>
                <w:rFonts w:ascii="Arial" w:eastAsia="Arial" w:hAnsi="Arial" w:cs="Arial"/>
                <w:sz w:val="15"/>
                <w:szCs w:val="15"/>
              </w:rPr>
            </w:pPr>
            <w:r w:rsidRPr="007C5E50">
              <w:rPr>
                <w:rFonts w:ascii="Arial" w:eastAsia="Arial" w:hAnsi="Arial" w:cs="Arial"/>
                <w:sz w:val="15"/>
                <w:szCs w:val="15"/>
              </w:rPr>
              <w:t>Addition of sun protection and 10mg tablet advice</w:t>
            </w:r>
          </w:p>
          <w:p w14:paraId="6CC8EC42" w14:textId="7A2DA70B" w:rsidR="005F3653" w:rsidRPr="007C5E50" w:rsidRDefault="005F3653" w:rsidP="005F3653">
            <w:pPr>
              <w:rPr>
                <w:rFonts w:ascii="Arial" w:eastAsia="Arial" w:hAnsi="Arial" w:cs="Arial"/>
                <w:sz w:val="15"/>
                <w:szCs w:val="15"/>
              </w:rPr>
            </w:pPr>
            <w:r w:rsidRPr="007C5E50">
              <w:rPr>
                <w:rFonts w:ascii="Arial" w:eastAsia="Arial" w:hAnsi="Arial" w:cs="Arial"/>
                <w:sz w:val="15"/>
                <w:szCs w:val="15"/>
              </w:rPr>
              <w:t>Addition of Covid-19 vaccination recommendation</w:t>
            </w:r>
          </w:p>
          <w:p w14:paraId="341B793D" w14:textId="4CAA6943" w:rsidR="008D5B6B" w:rsidRPr="007C5E50" w:rsidRDefault="005F3653" w:rsidP="005F3653">
            <w:pPr>
              <w:rPr>
                <w:rFonts w:ascii="Arial" w:eastAsia="Arial" w:hAnsi="Arial" w:cs="Arial"/>
                <w:sz w:val="15"/>
                <w:szCs w:val="15"/>
              </w:rPr>
            </w:pPr>
            <w:r w:rsidRPr="007C5E50">
              <w:rPr>
                <w:rFonts w:ascii="Arial" w:eastAsia="Arial" w:hAnsi="Arial" w:cs="Arial"/>
                <w:sz w:val="15"/>
                <w:szCs w:val="15"/>
              </w:rPr>
              <w:t>Revision of PIIINP monitoring responsibilities</w:t>
            </w:r>
            <w:r w:rsidR="000550DE">
              <w:rPr>
                <w:rFonts w:ascii="Arial" w:eastAsia="Arial" w:hAnsi="Arial" w:cs="Arial"/>
                <w:sz w:val="15"/>
                <w:szCs w:val="15"/>
              </w:rPr>
              <w:t xml:space="preserve"> and actions taken</w:t>
            </w:r>
          </w:p>
        </w:tc>
      </w:tr>
    </w:tbl>
    <w:bookmarkEnd w:id="3"/>
    <w:p w14:paraId="0B06F676" w14:textId="0677BE7A" w:rsidR="00C62913" w:rsidRDefault="008D5B6B" w:rsidP="00CB147C">
      <w:pPr>
        <w:autoSpaceDE w:val="0"/>
        <w:autoSpaceDN w:val="0"/>
        <w:adjustRightInd w:val="0"/>
        <w:spacing w:after="0" w:line="240" w:lineRule="auto"/>
        <w:contextualSpacing/>
        <w:jc w:val="both"/>
        <w:rPr>
          <w:rFonts w:ascii="Arial" w:hAnsi="Arial" w:cs="Arial"/>
          <w:color w:val="000000"/>
          <w:sz w:val="2"/>
          <w:lang w:eastAsia="en-GB"/>
        </w:rPr>
      </w:pPr>
      <w:r w:rsidRPr="007C5E50">
        <w:rPr>
          <w:rFonts w:ascii="Arial" w:hAnsi="Arial" w:cs="Arial"/>
          <w:color w:val="000000"/>
          <w:sz w:val="2"/>
          <w:lang w:eastAsia="en-GB"/>
        </w:rPr>
        <w:t>fhmmc</w:t>
      </w:r>
    </w:p>
    <w:p w14:paraId="3AD2EF70" w14:textId="49388077" w:rsidR="0022551E" w:rsidRPr="0022551E" w:rsidRDefault="0022551E" w:rsidP="0022551E">
      <w:pPr>
        <w:rPr>
          <w:rFonts w:ascii="Arial" w:hAnsi="Arial" w:cs="Arial"/>
          <w:sz w:val="2"/>
          <w:lang w:eastAsia="en-GB"/>
        </w:rPr>
      </w:pPr>
    </w:p>
    <w:p w14:paraId="73E3BCD7" w14:textId="02D066CA" w:rsidR="0022551E" w:rsidRPr="0022551E" w:rsidRDefault="0022551E" w:rsidP="0022551E">
      <w:pPr>
        <w:rPr>
          <w:rFonts w:ascii="Arial" w:hAnsi="Arial" w:cs="Arial"/>
          <w:sz w:val="2"/>
          <w:lang w:eastAsia="en-GB"/>
        </w:rPr>
      </w:pPr>
    </w:p>
    <w:p w14:paraId="24364BB2" w14:textId="5202BED5" w:rsidR="0022551E" w:rsidRPr="0022551E" w:rsidRDefault="0022551E" w:rsidP="0022551E">
      <w:pPr>
        <w:rPr>
          <w:rFonts w:ascii="Arial" w:hAnsi="Arial" w:cs="Arial"/>
          <w:sz w:val="2"/>
          <w:lang w:eastAsia="en-GB"/>
        </w:rPr>
      </w:pPr>
    </w:p>
    <w:p w14:paraId="261846C2" w14:textId="0B6E25EE" w:rsidR="0022551E" w:rsidRPr="0022551E" w:rsidRDefault="0022551E" w:rsidP="0022551E">
      <w:pPr>
        <w:tabs>
          <w:tab w:val="left" w:pos="2753"/>
        </w:tabs>
        <w:rPr>
          <w:rFonts w:ascii="Arial" w:hAnsi="Arial" w:cs="Arial"/>
          <w:sz w:val="2"/>
          <w:lang w:eastAsia="en-GB"/>
        </w:rPr>
      </w:pPr>
    </w:p>
    <w:sectPr w:rsidR="0022551E" w:rsidRPr="0022551E" w:rsidSect="004C2395">
      <w:headerReference w:type="default" r:id="rId57"/>
      <w:footerReference w:type="default" r:id="rId58"/>
      <w:headerReference w:type="first" r:id="rId59"/>
      <w:footerReference w:type="first" r:id="rId60"/>
      <w:pgSz w:w="11907" w:h="16840" w:code="9"/>
      <w:pgMar w:top="720" w:right="720" w:bottom="720" w:left="720" w:header="113"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24560" w14:textId="77777777" w:rsidR="00573145" w:rsidRDefault="00573145" w:rsidP="006F4129">
      <w:pPr>
        <w:spacing w:after="0" w:line="240" w:lineRule="auto"/>
      </w:pPr>
      <w:r>
        <w:separator/>
      </w:r>
    </w:p>
  </w:endnote>
  <w:endnote w:type="continuationSeparator" w:id="0">
    <w:p w14:paraId="15060985" w14:textId="77777777" w:rsidR="00573145" w:rsidRDefault="00573145"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B93C9" w14:textId="22832CE5" w:rsidR="00307B2B" w:rsidRDefault="004C2395">
    <w:r w:rsidRPr="000550DE">
      <w:rPr>
        <w:rFonts w:ascii="Arial" w:eastAsia="Times New Roman" w:hAnsi="Arial" w:cs="Times New Roman"/>
        <w:b/>
        <w:bCs/>
        <w:sz w:val="16"/>
        <w:szCs w:val="28"/>
      </w:rPr>
      <w:t xml:space="preserve">Methotrexate Shared Care Protocol </w:t>
    </w:r>
    <w:r>
      <w:rPr>
        <w:rFonts w:ascii="Arial" w:eastAsia="Times New Roman" w:hAnsi="Arial" w:cs="Times New Roman"/>
        <w:b/>
        <w:bCs/>
        <w:sz w:val="16"/>
        <w:szCs w:val="28"/>
      </w:rPr>
      <w:t>May 2025</w:t>
    </w:r>
    <w:r w:rsidRPr="000550DE">
      <w:rPr>
        <w:rFonts w:ascii="Arial" w:eastAsia="Times New Roman" w:hAnsi="Arial" w:cs="Times New Roman"/>
        <w:b/>
        <w:bCs/>
        <w:sz w:val="16"/>
        <w:szCs w:val="28"/>
      </w:rPr>
      <w:t xml:space="preserve"> Guideline number 5 Version number 2</w:t>
    </w:r>
    <w:r>
      <w:rPr>
        <w:rFonts w:ascii="Arial" w:eastAsia="Times New Roman" w:hAnsi="Arial" w:cs="Times New Roman"/>
        <w:b/>
        <w:bCs/>
        <w:sz w:val="16"/>
        <w:szCs w:val="28"/>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47F61E21" w:rsidR="00D95A4B" w:rsidRDefault="000550DE" w:rsidP="00B11AF0">
    <w:pPr>
      <w:pStyle w:val="Footer"/>
      <w:pBdr>
        <w:top w:val="single" w:sz="4" w:space="1" w:color="auto"/>
      </w:pBdr>
      <w:tabs>
        <w:tab w:val="center" w:pos="4678"/>
        <w:tab w:val="right" w:pos="9639"/>
      </w:tabs>
      <w:rPr>
        <w:sz w:val="20"/>
      </w:rPr>
    </w:pPr>
    <w:r w:rsidRPr="000550DE">
      <w:rPr>
        <w:rFonts w:ascii="Arial" w:eastAsia="Times New Roman" w:hAnsi="Arial" w:cs="Times New Roman"/>
        <w:b/>
        <w:bCs/>
        <w:sz w:val="16"/>
        <w:szCs w:val="28"/>
      </w:rPr>
      <w:t xml:space="preserve">Methotrexate Shared Care Protocol </w:t>
    </w:r>
    <w:r w:rsidR="004C2395">
      <w:rPr>
        <w:rFonts w:ascii="Arial" w:eastAsia="Times New Roman" w:hAnsi="Arial" w:cs="Times New Roman"/>
        <w:b/>
        <w:bCs/>
        <w:sz w:val="16"/>
        <w:szCs w:val="28"/>
      </w:rPr>
      <w:t>May 2025</w:t>
    </w:r>
    <w:r w:rsidRPr="000550DE">
      <w:rPr>
        <w:rFonts w:ascii="Arial" w:eastAsia="Times New Roman" w:hAnsi="Arial" w:cs="Times New Roman"/>
        <w:b/>
        <w:bCs/>
        <w:sz w:val="16"/>
        <w:szCs w:val="28"/>
      </w:rPr>
      <w:t xml:space="preserve"> Guideline number 5 Version number 2</w:t>
    </w:r>
    <w:r w:rsidR="00A17EA6">
      <w:rPr>
        <w:rFonts w:ascii="Arial" w:eastAsia="Times New Roman" w:hAnsi="Arial" w:cs="Times New Roman"/>
        <w:b/>
        <w:bCs/>
        <w:sz w:val="16"/>
        <w:szCs w:val="28"/>
      </w:rPr>
      <w:t>.</w:t>
    </w:r>
    <w:r w:rsidR="004C2395">
      <w:rPr>
        <w:rFonts w:ascii="Arial" w:eastAsia="Times New Roman" w:hAnsi="Arial" w:cs="Times New Roman"/>
        <w:b/>
        <w:bCs/>
        <w:sz w:val="16"/>
        <w:szCs w:val="28"/>
      </w:rPr>
      <w:t>2</w:t>
    </w:r>
    <w:r w:rsidR="00D95A4B">
      <w:rPr>
        <w:rFonts w:cs="Arial"/>
        <w:sz w:val="20"/>
      </w:rPr>
      <w:tab/>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PAGE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w:t>
    </w:r>
    <w:r w:rsidR="00D95A4B" w:rsidRPr="001A6B58">
      <w:rPr>
        <w:rStyle w:val="PageNumber"/>
        <w:rFonts w:ascii="Arial" w:hAnsi="Arial" w:cs="Arial"/>
        <w:sz w:val="16"/>
        <w:szCs w:val="16"/>
      </w:rPr>
      <w:fldChar w:fldCharType="end"/>
    </w:r>
    <w:r w:rsidR="00D95A4B" w:rsidRPr="001A6B58">
      <w:rPr>
        <w:rStyle w:val="PageNumber"/>
        <w:rFonts w:ascii="Arial" w:hAnsi="Arial" w:cs="Arial"/>
        <w:sz w:val="16"/>
        <w:szCs w:val="16"/>
      </w:rPr>
      <w:t xml:space="preserve"> of </w:t>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NUMPAGES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10</w:t>
    </w:r>
    <w:r w:rsidR="00D95A4B" w:rsidRPr="001A6B58">
      <w:rPr>
        <w:rStyle w:val="PageNumber"/>
        <w:rFonts w:ascii="Arial" w:hAnsi="Arial" w:cs="Arial"/>
        <w:sz w:val="16"/>
        <w:szCs w:val="16"/>
      </w:rPr>
      <w:fldChar w:fldCharType="end"/>
    </w:r>
    <w:r w:rsidR="00D95A4B">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EA082" w14:textId="77777777" w:rsidR="00573145" w:rsidRDefault="00573145" w:rsidP="006F4129">
      <w:pPr>
        <w:spacing w:after="0" w:line="240" w:lineRule="auto"/>
      </w:pPr>
      <w:r>
        <w:separator/>
      </w:r>
    </w:p>
  </w:footnote>
  <w:footnote w:type="continuationSeparator" w:id="0">
    <w:p w14:paraId="0AB06382" w14:textId="77777777" w:rsidR="00573145" w:rsidRDefault="00573145"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D95A4B" w:rsidRPr="00004CD4" w:rsidRDefault="00D95A4B"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324A" w14:textId="6FCE6487" w:rsidR="00D95A4B" w:rsidRPr="00F31F41" w:rsidRDefault="008F7BD5" w:rsidP="008F7BD5">
    <w:pPr>
      <w:pStyle w:val="Header"/>
    </w:pPr>
    <w:r w:rsidRPr="00DE2ABB">
      <w:rPr>
        <w:noProof/>
      </w:rPr>
      <w:drawing>
        <wp:anchor distT="0" distB="0" distL="114300" distR="114300" simplePos="0" relativeHeight="251658240" behindDoc="0" locked="0" layoutInCell="1" allowOverlap="1" wp14:anchorId="0FA69654" wp14:editId="338A37A2">
          <wp:simplePos x="0" y="0"/>
          <wp:positionH relativeFrom="margin">
            <wp:posOffset>5738495</wp:posOffset>
          </wp:positionH>
          <wp:positionV relativeFrom="margin">
            <wp:posOffset>-730250</wp:posOffset>
          </wp:positionV>
          <wp:extent cx="1084580" cy="740410"/>
          <wp:effectExtent l="0" t="0" r="127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4580" cy="740410"/>
                  </a:xfrm>
                  <a:prstGeom prst="rect">
                    <a:avLst/>
                  </a:prstGeom>
                  <a:noFill/>
                  <a:ln>
                    <a:noFill/>
                  </a:ln>
                </pic:spPr>
              </pic:pic>
            </a:graphicData>
          </a:graphic>
        </wp:anchor>
      </w:drawing>
    </w:r>
    <w:r w:rsidRPr="00DE2ABB">
      <w:rPr>
        <w:noProof/>
      </w:rPr>
      <w:drawing>
        <wp:inline distT="0" distB="0" distL="0" distR="0" wp14:anchorId="780DA289" wp14:editId="08CC8A93">
          <wp:extent cx="1060139" cy="681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19773" cy="7194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6D0D"/>
    <w:multiLevelType w:val="hybridMultilevel"/>
    <w:tmpl w:val="ACA0E0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AF766CE"/>
    <w:multiLevelType w:val="hybridMultilevel"/>
    <w:tmpl w:val="97CE56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12562BAE"/>
    <w:multiLevelType w:val="hybridMultilevel"/>
    <w:tmpl w:val="F6CA5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E170D4"/>
    <w:multiLevelType w:val="hybridMultilevel"/>
    <w:tmpl w:val="71EE5A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577371E"/>
    <w:multiLevelType w:val="hybridMultilevel"/>
    <w:tmpl w:val="9050B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AA4EF4"/>
    <w:multiLevelType w:val="hybridMultilevel"/>
    <w:tmpl w:val="B598F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2131CE"/>
    <w:multiLevelType w:val="hybridMultilevel"/>
    <w:tmpl w:val="144AB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9DF0BCD"/>
    <w:multiLevelType w:val="hybridMultilevel"/>
    <w:tmpl w:val="D142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CE1E9F"/>
    <w:multiLevelType w:val="hybridMultilevel"/>
    <w:tmpl w:val="C77C9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9C3635"/>
    <w:multiLevelType w:val="hybridMultilevel"/>
    <w:tmpl w:val="2032857E"/>
    <w:lvl w:ilvl="0" w:tplc="A2EA7C12">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36FD40E5"/>
    <w:multiLevelType w:val="hybridMultilevel"/>
    <w:tmpl w:val="8E2CD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4"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CF0CBD"/>
    <w:multiLevelType w:val="hybridMultilevel"/>
    <w:tmpl w:val="5E24186C"/>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6" w15:restartNumberingAfterBreak="0">
    <w:nsid w:val="44DF750F"/>
    <w:multiLevelType w:val="hybridMultilevel"/>
    <w:tmpl w:val="BD1698C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84550EE"/>
    <w:multiLevelType w:val="hybridMultilevel"/>
    <w:tmpl w:val="EE607332"/>
    <w:lvl w:ilvl="0" w:tplc="0809000F">
      <w:start w:val="1"/>
      <w:numFmt w:val="decimal"/>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490B6A1D"/>
    <w:multiLevelType w:val="hybridMultilevel"/>
    <w:tmpl w:val="69045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92E1368"/>
    <w:multiLevelType w:val="hybridMultilevel"/>
    <w:tmpl w:val="8570B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A907682"/>
    <w:multiLevelType w:val="hybridMultilevel"/>
    <w:tmpl w:val="47CA6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BD64D0C"/>
    <w:multiLevelType w:val="hybridMultilevel"/>
    <w:tmpl w:val="203CED02"/>
    <w:lvl w:ilvl="0" w:tplc="104A44CE">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C3617B1"/>
    <w:multiLevelType w:val="hybridMultilevel"/>
    <w:tmpl w:val="46C2F34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EAB76A0"/>
    <w:multiLevelType w:val="hybridMultilevel"/>
    <w:tmpl w:val="550C2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290669"/>
    <w:multiLevelType w:val="hybridMultilevel"/>
    <w:tmpl w:val="2CB48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653279"/>
    <w:multiLevelType w:val="hybridMultilevel"/>
    <w:tmpl w:val="1A5EF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F786788"/>
    <w:multiLevelType w:val="hybridMultilevel"/>
    <w:tmpl w:val="2BD291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959020700">
    <w:abstractNumId w:val="13"/>
  </w:num>
  <w:num w:numId="2" w16cid:durableId="1709572495">
    <w:abstractNumId w:val="20"/>
  </w:num>
  <w:num w:numId="3" w16cid:durableId="1577058697">
    <w:abstractNumId w:val="23"/>
  </w:num>
  <w:num w:numId="4" w16cid:durableId="1067260621">
    <w:abstractNumId w:val="21"/>
  </w:num>
  <w:num w:numId="5" w16cid:durableId="180434222">
    <w:abstractNumId w:val="6"/>
  </w:num>
  <w:num w:numId="6" w16cid:durableId="2135056906">
    <w:abstractNumId w:val="33"/>
  </w:num>
  <w:num w:numId="7" w16cid:durableId="745223915">
    <w:abstractNumId w:val="22"/>
  </w:num>
  <w:num w:numId="8" w16cid:durableId="1518233034">
    <w:abstractNumId w:val="8"/>
  </w:num>
  <w:num w:numId="9" w16cid:durableId="1882550741">
    <w:abstractNumId w:val="14"/>
  </w:num>
  <w:num w:numId="10" w16cid:durableId="767316337">
    <w:abstractNumId w:val="24"/>
  </w:num>
  <w:num w:numId="11" w16cid:durableId="35280706">
    <w:abstractNumId w:val="28"/>
  </w:num>
  <w:num w:numId="12" w16cid:durableId="1485585190">
    <w:abstractNumId w:val="16"/>
  </w:num>
  <w:num w:numId="13" w16cid:durableId="47269412">
    <w:abstractNumId w:val="9"/>
  </w:num>
  <w:num w:numId="14" w16cid:durableId="103578256">
    <w:abstractNumId w:val="30"/>
  </w:num>
  <w:num w:numId="15" w16cid:durableId="463276515">
    <w:abstractNumId w:val="5"/>
  </w:num>
  <w:num w:numId="16" w16cid:durableId="2007249012">
    <w:abstractNumId w:val="2"/>
  </w:num>
  <w:num w:numId="17" w16cid:durableId="2131631136">
    <w:abstractNumId w:val="27"/>
  </w:num>
  <w:num w:numId="18" w16cid:durableId="990711730">
    <w:abstractNumId w:val="18"/>
  </w:num>
  <w:num w:numId="19" w16cid:durableId="1547447175">
    <w:abstractNumId w:val="25"/>
  </w:num>
  <w:num w:numId="20" w16cid:durableId="368381451">
    <w:abstractNumId w:val="4"/>
  </w:num>
  <w:num w:numId="21" w16cid:durableId="20791344">
    <w:abstractNumId w:val="15"/>
  </w:num>
  <w:num w:numId="22" w16cid:durableId="704254827">
    <w:abstractNumId w:val="7"/>
  </w:num>
  <w:num w:numId="23" w16cid:durableId="720328709">
    <w:abstractNumId w:val="31"/>
  </w:num>
  <w:num w:numId="24" w16cid:durableId="85855005">
    <w:abstractNumId w:val="10"/>
  </w:num>
  <w:num w:numId="25" w16cid:durableId="313604029">
    <w:abstractNumId w:val="12"/>
  </w:num>
  <w:num w:numId="26" w16cid:durableId="75834106">
    <w:abstractNumId w:val="29"/>
  </w:num>
  <w:num w:numId="27" w16cid:durableId="264075352">
    <w:abstractNumId w:val="19"/>
  </w:num>
  <w:num w:numId="28" w16cid:durableId="960843314">
    <w:abstractNumId w:val="22"/>
  </w:num>
  <w:num w:numId="29" w16cid:durableId="339090008">
    <w:abstractNumId w:val="33"/>
  </w:num>
  <w:num w:numId="30" w16cid:durableId="299849708">
    <w:abstractNumId w:val="26"/>
  </w:num>
  <w:num w:numId="31" w16cid:durableId="43386928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2481087">
    <w:abstractNumId w:val="3"/>
  </w:num>
  <w:num w:numId="33" w16cid:durableId="1050614676">
    <w:abstractNumId w:val="34"/>
  </w:num>
  <w:num w:numId="34" w16cid:durableId="278605076">
    <w:abstractNumId w:val="11"/>
  </w:num>
  <w:num w:numId="35" w16cid:durableId="471288289">
    <w:abstractNumId w:val="1"/>
  </w:num>
  <w:num w:numId="36" w16cid:durableId="682366388">
    <w:abstractNumId w:val="0"/>
  </w:num>
  <w:num w:numId="37" w16cid:durableId="1559515199">
    <w:abstractNumId w:val="18"/>
  </w:num>
  <w:num w:numId="38" w16cid:durableId="1556233356">
    <w:abstractNumId w:val="4"/>
  </w:num>
  <w:num w:numId="39" w16cid:durableId="387727868">
    <w:abstractNumId w:val="15"/>
  </w:num>
  <w:num w:numId="40" w16cid:durableId="457602778">
    <w:abstractNumId w:val="31"/>
  </w:num>
  <w:num w:numId="41" w16cid:durableId="1382052360">
    <w:abstractNumId w:val="17"/>
    <w:lvlOverride w:ilvl="0">
      <w:startOverride w:val="1"/>
    </w:lvlOverride>
    <w:lvlOverride w:ilvl="1"/>
    <w:lvlOverride w:ilvl="2"/>
    <w:lvlOverride w:ilvl="3"/>
    <w:lvlOverride w:ilvl="4"/>
    <w:lvlOverride w:ilvl="5"/>
    <w:lvlOverride w:ilvl="6"/>
    <w:lvlOverride w:ilvl="7"/>
    <w:lvlOverride w:ilvl="8"/>
  </w:num>
  <w:num w:numId="42" w16cid:durableId="602226002">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hI50lM1pcNJQ5G+Tif9h14kZ9lqmHeVp4Y44TSKsoYqAOaWo5MeWNFCf3SJINABy9Z7BF+2ep4zMdCkh4iMX5g==" w:salt="IpoicSmExGYmefSeqmozdg=="/>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1635D"/>
    <w:rsid w:val="00020DF8"/>
    <w:rsid w:val="00033131"/>
    <w:rsid w:val="000349CF"/>
    <w:rsid w:val="00040BCE"/>
    <w:rsid w:val="00051449"/>
    <w:rsid w:val="000550DE"/>
    <w:rsid w:val="00061E36"/>
    <w:rsid w:val="000678AD"/>
    <w:rsid w:val="00081B1B"/>
    <w:rsid w:val="000833DA"/>
    <w:rsid w:val="000902EE"/>
    <w:rsid w:val="00090C38"/>
    <w:rsid w:val="00097D24"/>
    <w:rsid w:val="000A3722"/>
    <w:rsid w:val="000C2DB5"/>
    <w:rsid w:val="000C7F57"/>
    <w:rsid w:val="000D1752"/>
    <w:rsid w:val="000D455C"/>
    <w:rsid w:val="000D7991"/>
    <w:rsid w:val="000E1FD2"/>
    <w:rsid w:val="000F0B54"/>
    <w:rsid w:val="00116B64"/>
    <w:rsid w:val="00121068"/>
    <w:rsid w:val="0012223E"/>
    <w:rsid w:val="00122599"/>
    <w:rsid w:val="00141F69"/>
    <w:rsid w:val="00150927"/>
    <w:rsid w:val="0015736E"/>
    <w:rsid w:val="00181294"/>
    <w:rsid w:val="001A17F5"/>
    <w:rsid w:val="001A3040"/>
    <w:rsid w:val="001A6B58"/>
    <w:rsid w:val="001B4F65"/>
    <w:rsid w:val="001B6917"/>
    <w:rsid w:val="001B7240"/>
    <w:rsid w:val="001C72F0"/>
    <w:rsid w:val="001D735A"/>
    <w:rsid w:val="001D75EA"/>
    <w:rsid w:val="001E2CA5"/>
    <w:rsid w:val="002006A3"/>
    <w:rsid w:val="002026D4"/>
    <w:rsid w:val="00216557"/>
    <w:rsid w:val="0022551E"/>
    <w:rsid w:val="0022594E"/>
    <w:rsid w:val="0026584D"/>
    <w:rsid w:val="00274684"/>
    <w:rsid w:val="00281A3C"/>
    <w:rsid w:val="002954B6"/>
    <w:rsid w:val="002A009B"/>
    <w:rsid w:val="002B0C19"/>
    <w:rsid w:val="002C0A08"/>
    <w:rsid w:val="002C6064"/>
    <w:rsid w:val="002D2570"/>
    <w:rsid w:val="002D3CB5"/>
    <w:rsid w:val="002E5B12"/>
    <w:rsid w:val="002F0C6D"/>
    <w:rsid w:val="002F4544"/>
    <w:rsid w:val="0030088E"/>
    <w:rsid w:val="0030269A"/>
    <w:rsid w:val="00307B2B"/>
    <w:rsid w:val="00311575"/>
    <w:rsid w:val="00324400"/>
    <w:rsid w:val="00325769"/>
    <w:rsid w:val="003268D2"/>
    <w:rsid w:val="003301DF"/>
    <w:rsid w:val="003447C1"/>
    <w:rsid w:val="003452C5"/>
    <w:rsid w:val="003540B3"/>
    <w:rsid w:val="003559D9"/>
    <w:rsid w:val="003711DA"/>
    <w:rsid w:val="00376393"/>
    <w:rsid w:val="003763B3"/>
    <w:rsid w:val="00382843"/>
    <w:rsid w:val="00384379"/>
    <w:rsid w:val="0039285C"/>
    <w:rsid w:val="003A328E"/>
    <w:rsid w:val="003B6537"/>
    <w:rsid w:val="003D1B74"/>
    <w:rsid w:val="003D6F3B"/>
    <w:rsid w:val="003F2A47"/>
    <w:rsid w:val="003F3B33"/>
    <w:rsid w:val="003F7848"/>
    <w:rsid w:val="004052E9"/>
    <w:rsid w:val="00406BF2"/>
    <w:rsid w:val="00413BC8"/>
    <w:rsid w:val="00420744"/>
    <w:rsid w:val="00423C36"/>
    <w:rsid w:val="00430FE1"/>
    <w:rsid w:val="00442D9B"/>
    <w:rsid w:val="00453CB7"/>
    <w:rsid w:val="00454560"/>
    <w:rsid w:val="00455A6A"/>
    <w:rsid w:val="00456D4B"/>
    <w:rsid w:val="004579C4"/>
    <w:rsid w:val="00473A3C"/>
    <w:rsid w:val="00474C2D"/>
    <w:rsid w:val="004767F4"/>
    <w:rsid w:val="004A4384"/>
    <w:rsid w:val="004B177D"/>
    <w:rsid w:val="004B3E41"/>
    <w:rsid w:val="004C2395"/>
    <w:rsid w:val="004D0D25"/>
    <w:rsid w:val="004D5DB4"/>
    <w:rsid w:val="004E1C35"/>
    <w:rsid w:val="00500E2E"/>
    <w:rsid w:val="005026B1"/>
    <w:rsid w:val="005135AA"/>
    <w:rsid w:val="0052755D"/>
    <w:rsid w:val="00536B56"/>
    <w:rsid w:val="00541195"/>
    <w:rsid w:val="005430C6"/>
    <w:rsid w:val="005476BB"/>
    <w:rsid w:val="005578FA"/>
    <w:rsid w:val="00561381"/>
    <w:rsid w:val="00564F68"/>
    <w:rsid w:val="00573145"/>
    <w:rsid w:val="0057501A"/>
    <w:rsid w:val="00575537"/>
    <w:rsid w:val="00593B38"/>
    <w:rsid w:val="005A6025"/>
    <w:rsid w:val="005C309C"/>
    <w:rsid w:val="005C6D32"/>
    <w:rsid w:val="005C7885"/>
    <w:rsid w:val="005D1B7A"/>
    <w:rsid w:val="005D2B7C"/>
    <w:rsid w:val="005D3C00"/>
    <w:rsid w:val="005D5FCA"/>
    <w:rsid w:val="005E05B8"/>
    <w:rsid w:val="005E176B"/>
    <w:rsid w:val="005E21BE"/>
    <w:rsid w:val="005F2CB7"/>
    <w:rsid w:val="005F3653"/>
    <w:rsid w:val="005F4854"/>
    <w:rsid w:val="00603355"/>
    <w:rsid w:val="00603489"/>
    <w:rsid w:val="00610905"/>
    <w:rsid w:val="00615095"/>
    <w:rsid w:val="00615509"/>
    <w:rsid w:val="00631DFD"/>
    <w:rsid w:val="00641FCF"/>
    <w:rsid w:val="00642CBB"/>
    <w:rsid w:val="00647981"/>
    <w:rsid w:val="00655FB4"/>
    <w:rsid w:val="00663031"/>
    <w:rsid w:val="00672B57"/>
    <w:rsid w:val="00673DDC"/>
    <w:rsid w:val="00682308"/>
    <w:rsid w:val="00682980"/>
    <w:rsid w:val="006832A6"/>
    <w:rsid w:val="00696C80"/>
    <w:rsid w:val="006A351A"/>
    <w:rsid w:val="006A5E49"/>
    <w:rsid w:val="006A7081"/>
    <w:rsid w:val="006C5A53"/>
    <w:rsid w:val="006D2CF8"/>
    <w:rsid w:val="006F31C8"/>
    <w:rsid w:val="006F4129"/>
    <w:rsid w:val="00707545"/>
    <w:rsid w:val="00710AA9"/>
    <w:rsid w:val="00723203"/>
    <w:rsid w:val="00725343"/>
    <w:rsid w:val="0072705F"/>
    <w:rsid w:val="0073239C"/>
    <w:rsid w:val="0073373B"/>
    <w:rsid w:val="007441D8"/>
    <w:rsid w:val="00755258"/>
    <w:rsid w:val="00755AEA"/>
    <w:rsid w:val="007615C2"/>
    <w:rsid w:val="0076327C"/>
    <w:rsid w:val="00773102"/>
    <w:rsid w:val="007819A8"/>
    <w:rsid w:val="0078393A"/>
    <w:rsid w:val="00785ADF"/>
    <w:rsid w:val="0079538E"/>
    <w:rsid w:val="0079718D"/>
    <w:rsid w:val="007A20CB"/>
    <w:rsid w:val="007B555D"/>
    <w:rsid w:val="007B5CB4"/>
    <w:rsid w:val="007C5E50"/>
    <w:rsid w:val="007C7176"/>
    <w:rsid w:val="007D557B"/>
    <w:rsid w:val="00804862"/>
    <w:rsid w:val="0080613F"/>
    <w:rsid w:val="00814A87"/>
    <w:rsid w:val="00824646"/>
    <w:rsid w:val="00832A16"/>
    <w:rsid w:val="00843717"/>
    <w:rsid w:val="00852110"/>
    <w:rsid w:val="008522DD"/>
    <w:rsid w:val="008551E2"/>
    <w:rsid w:val="00870BC7"/>
    <w:rsid w:val="00877DBD"/>
    <w:rsid w:val="00880A02"/>
    <w:rsid w:val="00897E3A"/>
    <w:rsid w:val="008B71E0"/>
    <w:rsid w:val="008C0C66"/>
    <w:rsid w:val="008C34F3"/>
    <w:rsid w:val="008C60DC"/>
    <w:rsid w:val="008C60E5"/>
    <w:rsid w:val="008D03D1"/>
    <w:rsid w:val="008D1EAF"/>
    <w:rsid w:val="008D3443"/>
    <w:rsid w:val="008D5B6B"/>
    <w:rsid w:val="008E51B6"/>
    <w:rsid w:val="008E77E6"/>
    <w:rsid w:val="008F2804"/>
    <w:rsid w:val="008F7BD5"/>
    <w:rsid w:val="0091151D"/>
    <w:rsid w:val="009116F8"/>
    <w:rsid w:val="00924742"/>
    <w:rsid w:val="00926B59"/>
    <w:rsid w:val="00941CD1"/>
    <w:rsid w:val="00947492"/>
    <w:rsid w:val="009A2881"/>
    <w:rsid w:val="009A6FA9"/>
    <w:rsid w:val="009C1178"/>
    <w:rsid w:val="009C326B"/>
    <w:rsid w:val="009C539F"/>
    <w:rsid w:val="009E62DB"/>
    <w:rsid w:val="009F520F"/>
    <w:rsid w:val="00A0756C"/>
    <w:rsid w:val="00A107A2"/>
    <w:rsid w:val="00A14C22"/>
    <w:rsid w:val="00A17EA6"/>
    <w:rsid w:val="00A23128"/>
    <w:rsid w:val="00A25330"/>
    <w:rsid w:val="00A2627A"/>
    <w:rsid w:val="00A26894"/>
    <w:rsid w:val="00A31DD5"/>
    <w:rsid w:val="00A321E9"/>
    <w:rsid w:val="00A543B5"/>
    <w:rsid w:val="00A656B7"/>
    <w:rsid w:val="00A72497"/>
    <w:rsid w:val="00A75101"/>
    <w:rsid w:val="00A77AB0"/>
    <w:rsid w:val="00A82E66"/>
    <w:rsid w:val="00A9295F"/>
    <w:rsid w:val="00AA442F"/>
    <w:rsid w:val="00AB4A9C"/>
    <w:rsid w:val="00AB692A"/>
    <w:rsid w:val="00AC724B"/>
    <w:rsid w:val="00AD5982"/>
    <w:rsid w:val="00AD742E"/>
    <w:rsid w:val="00AE31E5"/>
    <w:rsid w:val="00AE599B"/>
    <w:rsid w:val="00AF076D"/>
    <w:rsid w:val="00AF6D3E"/>
    <w:rsid w:val="00B061F6"/>
    <w:rsid w:val="00B10C94"/>
    <w:rsid w:val="00B11148"/>
    <w:rsid w:val="00B11AF0"/>
    <w:rsid w:val="00B127EC"/>
    <w:rsid w:val="00B1737A"/>
    <w:rsid w:val="00B30881"/>
    <w:rsid w:val="00B42EA4"/>
    <w:rsid w:val="00B51190"/>
    <w:rsid w:val="00B57246"/>
    <w:rsid w:val="00B62EE0"/>
    <w:rsid w:val="00B65C2B"/>
    <w:rsid w:val="00B91E12"/>
    <w:rsid w:val="00B920C0"/>
    <w:rsid w:val="00B94635"/>
    <w:rsid w:val="00B94E30"/>
    <w:rsid w:val="00BA3B1F"/>
    <w:rsid w:val="00BA7759"/>
    <w:rsid w:val="00BB233D"/>
    <w:rsid w:val="00BB5161"/>
    <w:rsid w:val="00BE545B"/>
    <w:rsid w:val="00BE6D65"/>
    <w:rsid w:val="00BF055C"/>
    <w:rsid w:val="00BF5868"/>
    <w:rsid w:val="00BF6AE5"/>
    <w:rsid w:val="00C024F4"/>
    <w:rsid w:val="00C026A3"/>
    <w:rsid w:val="00C07AEA"/>
    <w:rsid w:val="00C10F60"/>
    <w:rsid w:val="00C126A4"/>
    <w:rsid w:val="00C17474"/>
    <w:rsid w:val="00C2364E"/>
    <w:rsid w:val="00C25033"/>
    <w:rsid w:val="00C27AA3"/>
    <w:rsid w:val="00C37C6F"/>
    <w:rsid w:val="00C463EE"/>
    <w:rsid w:val="00C5145D"/>
    <w:rsid w:val="00C5458F"/>
    <w:rsid w:val="00C54D33"/>
    <w:rsid w:val="00C62913"/>
    <w:rsid w:val="00C63E57"/>
    <w:rsid w:val="00C70C96"/>
    <w:rsid w:val="00C74787"/>
    <w:rsid w:val="00C83EBD"/>
    <w:rsid w:val="00C91C1E"/>
    <w:rsid w:val="00CA1BB1"/>
    <w:rsid w:val="00CB0FCF"/>
    <w:rsid w:val="00CB147C"/>
    <w:rsid w:val="00CC01A3"/>
    <w:rsid w:val="00CC0AC9"/>
    <w:rsid w:val="00CC2A7B"/>
    <w:rsid w:val="00CD1399"/>
    <w:rsid w:val="00CD3BF1"/>
    <w:rsid w:val="00CE407B"/>
    <w:rsid w:val="00CF0020"/>
    <w:rsid w:val="00CF4706"/>
    <w:rsid w:val="00CF7CCC"/>
    <w:rsid w:val="00D029A0"/>
    <w:rsid w:val="00D06903"/>
    <w:rsid w:val="00D1294B"/>
    <w:rsid w:val="00D13610"/>
    <w:rsid w:val="00D32511"/>
    <w:rsid w:val="00D40180"/>
    <w:rsid w:val="00D43187"/>
    <w:rsid w:val="00D435E7"/>
    <w:rsid w:val="00D50868"/>
    <w:rsid w:val="00D52138"/>
    <w:rsid w:val="00D73BA6"/>
    <w:rsid w:val="00D7516C"/>
    <w:rsid w:val="00D763E4"/>
    <w:rsid w:val="00D7659F"/>
    <w:rsid w:val="00D806F4"/>
    <w:rsid w:val="00D91D06"/>
    <w:rsid w:val="00D92F8E"/>
    <w:rsid w:val="00D93C8F"/>
    <w:rsid w:val="00D95A4B"/>
    <w:rsid w:val="00DB0F3B"/>
    <w:rsid w:val="00DC2E68"/>
    <w:rsid w:val="00DD1664"/>
    <w:rsid w:val="00DD4907"/>
    <w:rsid w:val="00DE41DC"/>
    <w:rsid w:val="00E06022"/>
    <w:rsid w:val="00E17CCB"/>
    <w:rsid w:val="00E40BE6"/>
    <w:rsid w:val="00E5109D"/>
    <w:rsid w:val="00E51326"/>
    <w:rsid w:val="00E519D5"/>
    <w:rsid w:val="00E5635C"/>
    <w:rsid w:val="00E5707A"/>
    <w:rsid w:val="00E60DF5"/>
    <w:rsid w:val="00E71F1A"/>
    <w:rsid w:val="00E75D40"/>
    <w:rsid w:val="00E82597"/>
    <w:rsid w:val="00E827BB"/>
    <w:rsid w:val="00E85B9D"/>
    <w:rsid w:val="00E94F80"/>
    <w:rsid w:val="00E95BC7"/>
    <w:rsid w:val="00E97C1A"/>
    <w:rsid w:val="00EA0CBA"/>
    <w:rsid w:val="00EA3D76"/>
    <w:rsid w:val="00EA56B7"/>
    <w:rsid w:val="00EB2DA4"/>
    <w:rsid w:val="00EC6415"/>
    <w:rsid w:val="00EF3512"/>
    <w:rsid w:val="00EF3E34"/>
    <w:rsid w:val="00EF65C0"/>
    <w:rsid w:val="00F020F6"/>
    <w:rsid w:val="00F076D6"/>
    <w:rsid w:val="00F12528"/>
    <w:rsid w:val="00F12CB2"/>
    <w:rsid w:val="00F22746"/>
    <w:rsid w:val="00F229D6"/>
    <w:rsid w:val="00F243D6"/>
    <w:rsid w:val="00F31F41"/>
    <w:rsid w:val="00F32762"/>
    <w:rsid w:val="00F3667B"/>
    <w:rsid w:val="00F37C42"/>
    <w:rsid w:val="00F6322C"/>
    <w:rsid w:val="00F675C7"/>
    <w:rsid w:val="00F700A3"/>
    <w:rsid w:val="00F71A3D"/>
    <w:rsid w:val="00F85EC9"/>
    <w:rsid w:val="00F976BC"/>
    <w:rsid w:val="00FA3389"/>
    <w:rsid w:val="00FA5965"/>
    <w:rsid w:val="00FB0EA6"/>
    <w:rsid w:val="00FB6469"/>
    <w:rsid w:val="00FD34D9"/>
    <w:rsid w:val="00FD6BF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E733978E-DE30-4979-978E-3490145E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BB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styleId="UnresolvedMention">
    <w:name w:val="Unresolved Mention"/>
    <w:basedOn w:val="DefaultParagraphFont"/>
    <w:uiPriority w:val="99"/>
    <w:semiHidden/>
    <w:unhideWhenUsed/>
    <w:rsid w:val="00C62913"/>
    <w:rPr>
      <w:color w:val="605E5C"/>
      <w:shd w:val="clear" w:color="auto" w:fill="E1DFDD"/>
    </w:rPr>
  </w:style>
  <w:style w:type="paragraph" w:styleId="NoSpacing">
    <w:name w:val="No Spacing"/>
    <w:uiPriority w:val="1"/>
    <w:qFormat/>
    <w:rsid w:val="00307B2B"/>
    <w:pPr>
      <w:spacing w:after="0" w:line="240" w:lineRule="auto"/>
    </w:pPr>
  </w:style>
  <w:style w:type="paragraph" w:customStyle="1" w:styleId="xmsonormal">
    <w:name w:val="x_msonormal"/>
    <w:basedOn w:val="Normal"/>
    <w:rsid w:val="00897E3A"/>
    <w:pPr>
      <w:spacing w:after="0" w:line="240" w:lineRule="auto"/>
    </w:pPr>
    <w:rPr>
      <w:rFonts w:ascii="Times New Roman" w:hAnsi="Times New Roman" w:cs="Times New Roman"/>
      <w:sz w:val="24"/>
      <w:szCs w:val="24"/>
      <w:lang w:eastAsia="en-GB"/>
    </w:rPr>
  </w:style>
  <w:style w:type="table" w:customStyle="1" w:styleId="TableGrid3">
    <w:name w:val="Table Grid3"/>
    <w:basedOn w:val="TableNormal"/>
    <w:next w:val="TableGrid"/>
    <w:uiPriority w:val="59"/>
    <w:rsid w:val="00122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22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68477">
      <w:bodyDiv w:val="1"/>
      <w:marLeft w:val="0"/>
      <w:marRight w:val="0"/>
      <w:marTop w:val="0"/>
      <w:marBottom w:val="0"/>
      <w:divBdr>
        <w:top w:val="none" w:sz="0" w:space="0" w:color="auto"/>
        <w:left w:val="none" w:sz="0" w:space="0" w:color="auto"/>
        <w:bottom w:val="none" w:sz="0" w:space="0" w:color="auto"/>
        <w:right w:val="none" w:sz="0" w:space="0" w:color="auto"/>
      </w:divBdr>
    </w:div>
    <w:div w:id="291400159">
      <w:bodyDiv w:val="1"/>
      <w:marLeft w:val="0"/>
      <w:marRight w:val="0"/>
      <w:marTop w:val="0"/>
      <w:marBottom w:val="0"/>
      <w:divBdr>
        <w:top w:val="none" w:sz="0" w:space="0" w:color="auto"/>
        <w:left w:val="none" w:sz="0" w:space="0" w:color="auto"/>
        <w:bottom w:val="none" w:sz="0" w:space="0" w:color="auto"/>
        <w:right w:val="none" w:sz="0" w:space="0" w:color="auto"/>
      </w:divBdr>
    </w:div>
    <w:div w:id="404380872">
      <w:bodyDiv w:val="1"/>
      <w:marLeft w:val="0"/>
      <w:marRight w:val="0"/>
      <w:marTop w:val="0"/>
      <w:marBottom w:val="0"/>
      <w:divBdr>
        <w:top w:val="none" w:sz="0" w:space="0" w:color="auto"/>
        <w:left w:val="none" w:sz="0" w:space="0" w:color="auto"/>
        <w:bottom w:val="none" w:sz="0" w:space="0" w:color="auto"/>
        <w:right w:val="none" w:sz="0" w:space="0" w:color="auto"/>
      </w:divBdr>
    </w:div>
    <w:div w:id="423460094">
      <w:bodyDiv w:val="1"/>
      <w:marLeft w:val="0"/>
      <w:marRight w:val="0"/>
      <w:marTop w:val="0"/>
      <w:marBottom w:val="0"/>
      <w:divBdr>
        <w:top w:val="none" w:sz="0" w:space="0" w:color="auto"/>
        <w:left w:val="none" w:sz="0" w:space="0" w:color="auto"/>
        <w:bottom w:val="none" w:sz="0" w:space="0" w:color="auto"/>
        <w:right w:val="none" w:sz="0" w:space="0" w:color="auto"/>
      </w:divBdr>
    </w:div>
    <w:div w:id="445152500">
      <w:bodyDiv w:val="1"/>
      <w:marLeft w:val="0"/>
      <w:marRight w:val="0"/>
      <w:marTop w:val="0"/>
      <w:marBottom w:val="0"/>
      <w:divBdr>
        <w:top w:val="none" w:sz="0" w:space="0" w:color="auto"/>
        <w:left w:val="none" w:sz="0" w:space="0" w:color="auto"/>
        <w:bottom w:val="none" w:sz="0" w:space="0" w:color="auto"/>
        <w:right w:val="none" w:sz="0" w:space="0" w:color="auto"/>
      </w:divBdr>
    </w:div>
    <w:div w:id="492985825">
      <w:bodyDiv w:val="1"/>
      <w:marLeft w:val="0"/>
      <w:marRight w:val="0"/>
      <w:marTop w:val="0"/>
      <w:marBottom w:val="0"/>
      <w:divBdr>
        <w:top w:val="none" w:sz="0" w:space="0" w:color="auto"/>
        <w:left w:val="none" w:sz="0" w:space="0" w:color="auto"/>
        <w:bottom w:val="none" w:sz="0" w:space="0" w:color="auto"/>
        <w:right w:val="none" w:sz="0" w:space="0" w:color="auto"/>
      </w:divBdr>
    </w:div>
    <w:div w:id="710881065">
      <w:bodyDiv w:val="1"/>
      <w:marLeft w:val="0"/>
      <w:marRight w:val="0"/>
      <w:marTop w:val="0"/>
      <w:marBottom w:val="0"/>
      <w:divBdr>
        <w:top w:val="none" w:sz="0" w:space="0" w:color="auto"/>
        <w:left w:val="none" w:sz="0" w:space="0" w:color="auto"/>
        <w:bottom w:val="none" w:sz="0" w:space="0" w:color="auto"/>
        <w:right w:val="none" w:sz="0" w:space="0" w:color="auto"/>
      </w:divBdr>
    </w:div>
    <w:div w:id="718362627">
      <w:bodyDiv w:val="1"/>
      <w:marLeft w:val="0"/>
      <w:marRight w:val="0"/>
      <w:marTop w:val="0"/>
      <w:marBottom w:val="0"/>
      <w:divBdr>
        <w:top w:val="none" w:sz="0" w:space="0" w:color="auto"/>
        <w:left w:val="none" w:sz="0" w:space="0" w:color="auto"/>
        <w:bottom w:val="none" w:sz="0" w:space="0" w:color="auto"/>
        <w:right w:val="none" w:sz="0" w:space="0" w:color="auto"/>
      </w:divBdr>
    </w:div>
    <w:div w:id="859507396">
      <w:bodyDiv w:val="1"/>
      <w:marLeft w:val="0"/>
      <w:marRight w:val="0"/>
      <w:marTop w:val="0"/>
      <w:marBottom w:val="0"/>
      <w:divBdr>
        <w:top w:val="none" w:sz="0" w:space="0" w:color="auto"/>
        <w:left w:val="none" w:sz="0" w:space="0" w:color="auto"/>
        <w:bottom w:val="none" w:sz="0" w:space="0" w:color="auto"/>
        <w:right w:val="none" w:sz="0" w:space="0" w:color="auto"/>
      </w:divBdr>
    </w:div>
    <w:div w:id="1142115810">
      <w:bodyDiv w:val="1"/>
      <w:marLeft w:val="0"/>
      <w:marRight w:val="0"/>
      <w:marTop w:val="0"/>
      <w:marBottom w:val="0"/>
      <w:divBdr>
        <w:top w:val="none" w:sz="0" w:space="0" w:color="auto"/>
        <w:left w:val="none" w:sz="0" w:space="0" w:color="auto"/>
        <w:bottom w:val="none" w:sz="0" w:space="0" w:color="auto"/>
        <w:right w:val="none" w:sz="0" w:space="0" w:color="auto"/>
      </w:divBdr>
    </w:div>
    <w:div w:id="1155223607">
      <w:bodyDiv w:val="1"/>
      <w:marLeft w:val="0"/>
      <w:marRight w:val="0"/>
      <w:marTop w:val="0"/>
      <w:marBottom w:val="0"/>
      <w:divBdr>
        <w:top w:val="none" w:sz="0" w:space="0" w:color="auto"/>
        <w:left w:val="none" w:sz="0" w:space="0" w:color="auto"/>
        <w:bottom w:val="none" w:sz="0" w:space="0" w:color="auto"/>
        <w:right w:val="none" w:sz="0" w:space="0" w:color="auto"/>
      </w:divBdr>
    </w:div>
    <w:div w:id="1169564188">
      <w:bodyDiv w:val="1"/>
      <w:marLeft w:val="0"/>
      <w:marRight w:val="0"/>
      <w:marTop w:val="0"/>
      <w:marBottom w:val="0"/>
      <w:divBdr>
        <w:top w:val="none" w:sz="0" w:space="0" w:color="auto"/>
        <w:left w:val="none" w:sz="0" w:space="0" w:color="auto"/>
        <w:bottom w:val="none" w:sz="0" w:space="0" w:color="auto"/>
        <w:right w:val="none" w:sz="0" w:space="0" w:color="auto"/>
      </w:divBdr>
    </w:div>
    <w:div w:id="1200122562">
      <w:bodyDiv w:val="1"/>
      <w:marLeft w:val="0"/>
      <w:marRight w:val="0"/>
      <w:marTop w:val="0"/>
      <w:marBottom w:val="0"/>
      <w:divBdr>
        <w:top w:val="none" w:sz="0" w:space="0" w:color="auto"/>
        <w:left w:val="none" w:sz="0" w:space="0" w:color="auto"/>
        <w:bottom w:val="none" w:sz="0" w:space="0" w:color="auto"/>
        <w:right w:val="none" w:sz="0" w:space="0" w:color="auto"/>
      </w:divBdr>
    </w:div>
    <w:div w:id="1336229531">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652324614">
      <w:bodyDiv w:val="1"/>
      <w:marLeft w:val="0"/>
      <w:marRight w:val="0"/>
      <w:marTop w:val="0"/>
      <w:marBottom w:val="0"/>
      <w:divBdr>
        <w:top w:val="none" w:sz="0" w:space="0" w:color="auto"/>
        <w:left w:val="none" w:sz="0" w:space="0" w:color="auto"/>
        <w:bottom w:val="none" w:sz="0" w:space="0" w:color="auto"/>
        <w:right w:val="none" w:sz="0" w:space="0" w:color="auto"/>
      </w:divBdr>
    </w:div>
    <w:div w:id="1667900271">
      <w:bodyDiv w:val="1"/>
      <w:marLeft w:val="0"/>
      <w:marRight w:val="0"/>
      <w:marTop w:val="0"/>
      <w:marBottom w:val="0"/>
      <w:divBdr>
        <w:top w:val="none" w:sz="0" w:space="0" w:color="auto"/>
        <w:left w:val="none" w:sz="0" w:space="0" w:color="auto"/>
        <w:bottom w:val="none" w:sz="0" w:space="0" w:color="auto"/>
        <w:right w:val="none" w:sz="0" w:space="0" w:color="auto"/>
      </w:divBdr>
    </w:div>
    <w:div w:id="1778017860">
      <w:bodyDiv w:val="1"/>
      <w:marLeft w:val="0"/>
      <w:marRight w:val="0"/>
      <w:marTop w:val="0"/>
      <w:marBottom w:val="0"/>
      <w:divBdr>
        <w:top w:val="none" w:sz="0" w:space="0" w:color="auto"/>
        <w:left w:val="none" w:sz="0" w:space="0" w:color="auto"/>
        <w:bottom w:val="none" w:sz="0" w:space="0" w:color="auto"/>
        <w:right w:val="none" w:sz="0" w:space="0" w:color="auto"/>
      </w:divBdr>
    </w:div>
    <w:div w:id="1785463431">
      <w:bodyDiv w:val="1"/>
      <w:marLeft w:val="0"/>
      <w:marRight w:val="0"/>
      <w:marTop w:val="0"/>
      <w:marBottom w:val="0"/>
      <w:divBdr>
        <w:top w:val="none" w:sz="0" w:space="0" w:color="auto"/>
        <w:left w:val="none" w:sz="0" w:space="0" w:color="auto"/>
        <w:bottom w:val="none" w:sz="0" w:space="0" w:color="auto"/>
        <w:right w:val="none" w:sz="0" w:space="0" w:color="auto"/>
      </w:divBdr>
    </w:div>
    <w:div w:id="1891107005">
      <w:bodyDiv w:val="1"/>
      <w:marLeft w:val="0"/>
      <w:marRight w:val="0"/>
      <w:marTop w:val="0"/>
      <w:marBottom w:val="0"/>
      <w:divBdr>
        <w:top w:val="none" w:sz="0" w:space="0" w:color="auto"/>
        <w:left w:val="none" w:sz="0" w:space="0" w:color="auto"/>
        <w:bottom w:val="none" w:sz="0" w:space="0" w:color="auto"/>
        <w:right w:val="none" w:sz="0" w:space="0" w:color="auto"/>
      </w:divBdr>
    </w:div>
    <w:div w:id="1927808518">
      <w:bodyDiv w:val="1"/>
      <w:marLeft w:val="0"/>
      <w:marRight w:val="0"/>
      <w:marTop w:val="0"/>
      <w:marBottom w:val="0"/>
      <w:divBdr>
        <w:top w:val="none" w:sz="0" w:space="0" w:color="auto"/>
        <w:left w:val="none" w:sz="0" w:space="0" w:color="auto"/>
        <w:bottom w:val="none" w:sz="0" w:space="0" w:color="auto"/>
        <w:right w:val="none" w:sz="0" w:space="0" w:color="auto"/>
      </w:divBdr>
    </w:div>
    <w:div w:id="1975677836">
      <w:bodyDiv w:val="1"/>
      <w:marLeft w:val="0"/>
      <w:marRight w:val="0"/>
      <w:marTop w:val="0"/>
      <w:marBottom w:val="0"/>
      <w:divBdr>
        <w:top w:val="none" w:sz="0" w:space="0" w:color="auto"/>
        <w:left w:val="none" w:sz="0" w:space="0" w:color="auto"/>
        <w:bottom w:val="none" w:sz="0" w:space="0" w:color="auto"/>
        <w:right w:val="none" w:sz="0" w:space="0" w:color="auto"/>
      </w:divBdr>
    </w:div>
    <w:div w:id="198647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18" Type="http://schemas.openxmlformats.org/officeDocument/2006/relationships/hyperlink" Target="https://www.gov.uk/government/publications/varicella-zoster-immunoglobulin" TargetMode="External"/><Relationship Id="rId26" Type="http://schemas.openxmlformats.org/officeDocument/2006/relationships/hyperlink" Target="mailto:sharedcare.enh-tr@nhs.net" TargetMode="External"/><Relationship Id="rId39" Type="http://schemas.openxmlformats.org/officeDocument/2006/relationships/hyperlink" Target="https://www.bsg.org.uk/resource/bsg-consensus-guidelines-ibd-in-adults.html" TargetMode="External"/><Relationship Id="rId21" Type="http://schemas.openxmlformats.org/officeDocument/2006/relationships/hyperlink" Target="https://www.sps.nhs.uk/articles/npsa-alert-improving-compliance-with-oral-methotrexate-guidelines-2006/" TargetMode="External"/><Relationship Id="rId34" Type="http://schemas.openxmlformats.org/officeDocument/2006/relationships/hyperlink" Target="mailto:wherts-tr.medinfowatford@nhs.net" TargetMode="External"/><Relationship Id="rId42" Type="http://schemas.openxmlformats.org/officeDocument/2006/relationships/hyperlink" Target="https://onlinelibrary.wiley.com/doi/full/10.1111/bjd.15930" TargetMode="External"/><Relationship Id="rId47" Type="http://schemas.openxmlformats.org/officeDocument/2006/relationships/hyperlink" Target="http://doi.org/10.1093/rheumatology/kew479" TargetMode="External"/><Relationship Id="rId50" Type="http://schemas.openxmlformats.org/officeDocument/2006/relationships/hyperlink" Target="https://cks.nice.org.uk/dmards" TargetMode="External"/><Relationship Id="rId55" Type="http://schemas.openxmlformats.org/officeDocument/2006/relationships/hyperlink" Target="https://www.gov.uk/drug-safety-update/methotrexate-advise-patients-to-take-precautions-in-the-sun-to-avoid-photosensitivity-reaction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nf.org/bnf/index.htm" TargetMode="External"/><Relationship Id="rId29" Type="http://schemas.openxmlformats.org/officeDocument/2006/relationships/hyperlink" Target="mailto:wherts-tr.rheumatology@nhs.net" TargetMode="External"/><Relationship Id="rId11" Type="http://schemas.openxmlformats.org/officeDocument/2006/relationships/hyperlink" Target="https://www.medicines.org.uk/emc" TargetMode="External"/><Relationship Id="rId24" Type="http://schemas.openxmlformats.org/officeDocument/2006/relationships/hyperlink" Target="http://www.medicines.org.uk/emc" TargetMode="External"/><Relationship Id="rId32" Type="http://schemas.openxmlformats.org/officeDocument/2006/relationships/hyperlink" Target="mailto:wherts-respiratorysecretaries@nhs.net" TargetMode="External"/><Relationship Id="rId37" Type="http://schemas.openxmlformats.org/officeDocument/2006/relationships/hyperlink" Target="https://www.rheumatology.org.uk/practice-quality/guidelines/" TargetMode="External"/><Relationship Id="rId40" Type="http://schemas.openxmlformats.org/officeDocument/2006/relationships/hyperlink" Target="https://doi.org/10.1093/rheumatology/kex286" TargetMode="External"/><Relationship Id="rId45" Type="http://schemas.openxmlformats.org/officeDocument/2006/relationships/hyperlink" Target="https://ard.bmj.com/content/75/9/1583" TargetMode="External"/><Relationship Id="rId53" Type="http://schemas.openxmlformats.org/officeDocument/2006/relationships/hyperlink" Target="https://www.gov.uk/drug-safety-update/methotrexate-once-weekly-for-autoimmune-diseases-new-measures-to-reduce-risk-of-fatal-overdose-due-to-inadvertent-daily-instead-of-weekly-dosing" TargetMode="Externa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gov.uk/government/publications/covid-19-the-green-book-chapter-14a" TargetMode="External"/><Relationship Id="rId14" Type="http://schemas.openxmlformats.org/officeDocument/2006/relationships/hyperlink" Target="http://www.bnf.org/bnf/index.htm" TargetMode="External"/><Relationship Id="rId22" Type="http://schemas.openxmlformats.org/officeDocument/2006/relationships/hyperlink" Target="https://www.gov.uk/drug-safety-update/methotrexate-once-weekly-for-autoimmune-diseases-new-measures-to-reduce-risk-of-fatal-overdose-due-to-inadvertent-daily-instead-of-weekly-dosing" TargetMode="External"/><Relationship Id="rId27" Type="http://schemas.openxmlformats.org/officeDocument/2006/relationships/hyperlink" Target="mailto:respiratoryadmin.enh-tr@nhs.net" TargetMode="External"/><Relationship Id="rId30" Type="http://schemas.openxmlformats.org/officeDocument/2006/relationships/hyperlink" Target="mailto:westherts.dermatologysecretaries@nhs.net" TargetMode="External"/><Relationship Id="rId35" Type="http://schemas.openxmlformats.org/officeDocument/2006/relationships/hyperlink" Target="mailto:wherts-tr.medinfowatford@nhs.net" TargetMode="External"/><Relationship Id="rId43" Type="http://schemas.openxmlformats.org/officeDocument/2006/relationships/hyperlink" Target="https://onlinelibrary.wiley.com/doi/full/10.1111/bjd.12072" TargetMode="External"/><Relationship Id="rId48" Type="http://schemas.openxmlformats.org/officeDocument/2006/relationships/hyperlink" Target="http://doi.org/10.1093/rheumatology/kev404" TargetMode="External"/><Relationship Id="rId56" Type="http://schemas.openxmlformats.org/officeDocument/2006/relationships/hyperlink" Target="https://bnf.nice.org.uk/drugs/methotrexate/medicinal-forms/" TargetMode="External"/><Relationship Id="rId8" Type="http://schemas.openxmlformats.org/officeDocument/2006/relationships/hyperlink" Target="https://www.hweclinicalguidance.nhs.uk/all-clinical-areas-documents/download?cid=1739&amp;checksum=752d25a1f8dbfb2d656bac3094bfb81c" TargetMode="External"/><Relationship Id="rId51" Type="http://schemas.openxmlformats.org/officeDocument/2006/relationships/hyperlink" Target="https://www.gov.uk/government/collections/immunisation-against-infectious-disease-the-green-book" TargetMode="External"/><Relationship Id="rId3" Type="http://schemas.openxmlformats.org/officeDocument/2006/relationships/styles" Target="styles.xml"/><Relationship Id="rId12" Type="http://schemas.openxmlformats.org/officeDocument/2006/relationships/hyperlink" Target="http://www.bnf.org/bnf/index.htm" TargetMode="External"/><Relationship Id="rId17" Type="http://schemas.openxmlformats.org/officeDocument/2006/relationships/hyperlink" Target="http://www.medicines.org.uk/emc" TargetMode="External"/><Relationship Id="rId25" Type="http://schemas.openxmlformats.org/officeDocument/2006/relationships/hyperlink" Target="mailto:ibdhelpline.enh-tr@nhs.net" TargetMode="External"/><Relationship Id="rId33" Type="http://schemas.openxmlformats.org/officeDocument/2006/relationships/hyperlink" Target="mailto:wherts-tr.medinfowatford@nhs.net" TargetMode="External"/><Relationship Id="rId38" Type="http://schemas.openxmlformats.org/officeDocument/2006/relationships/hyperlink" Target="https://www.nice.org.uk/guidance/ng129" TargetMode="External"/><Relationship Id="rId46" Type="http://schemas.openxmlformats.org/officeDocument/2006/relationships/hyperlink" Target="https://www.england.nhs.uk/wp-content/uploads/2018/11/infliximab-progressive-pulmonary-sarcoidosis-adults.pdf" TargetMode="External"/><Relationship Id="rId59" Type="http://schemas.openxmlformats.org/officeDocument/2006/relationships/header" Target="header2.xml"/><Relationship Id="rId20" Type="http://schemas.openxmlformats.org/officeDocument/2006/relationships/hyperlink" Target="http://www.toxbase.org" TargetMode="External"/><Relationship Id="rId41" Type="http://schemas.openxmlformats.org/officeDocument/2006/relationships/hyperlink" Target="https://ard.bmj.com/content/78/6/736" TargetMode="External"/><Relationship Id="rId54" Type="http://schemas.openxmlformats.org/officeDocument/2006/relationships/hyperlink" Target="https://www.england.nhs.uk/publication/shared-care-protocol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edicines.org.uk/emc" TargetMode="External"/><Relationship Id="rId23" Type="http://schemas.openxmlformats.org/officeDocument/2006/relationships/hyperlink" Target="http://www.bnf.org/bnf/index.htm" TargetMode="External"/><Relationship Id="rId28" Type="http://schemas.openxmlformats.org/officeDocument/2006/relationships/hyperlink" Target="mailto:rheumsecretariesenh-tr@nhs.net" TargetMode="External"/><Relationship Id="rId36" Type="http://schemas.openxmlformats.org/officeDocument/2006/relationships/hyperlink" Target="mailto:wherts-tr.medinfowatford@nhs.net" TargetMode="External"/><Relationship Id="rId49" Type="http://schemas.openxmlformats.org/officeDocument/2006/relationships/hyperlink" Target="https://www.medicines.org.uk/emc/product/511/smpc" TargetMode="External"/><Relationship Id="rId57" Type="http://schemas.openxmlformats.org/officeDocument/2006/relationships/header" Target="header1.xml"/><Relationship Id="rId10" Type="http://schemas.openxmlformats.org/officeDocument/2006/relationships/hyperlink" Target="https://www.gov.uk/government/publications/varicella-zoster-immunoglobulin" TargetMode="External"/><Relationship Id="rId31" Type="http://schemas.openxmlformats.org/officeDocument/2006/relationships/hyperlink" Target="mailto:westherts.ibd@nhs.net" TargetMode="External"/><Relationship Id="rId44" Type="http://schemas.openxmlformats.org/officeDocument/2006/relationships/hyperlink" Target="https://doi.org/10.1093/rheumatology/ket445" TargetMode="External"/><Relationship Id="rId52" Type="http://schemas.openxmlformats.org/officeDocument/2006/relationships/hyperlink" Target="https://www.sps.nhs.uk/wp-content/uploads/2017/12/Drug-monitoring_October-2017.pdf" TargetMode="External"/><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3AAA0-6A10-4353-B880-A2D8EA100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6925</Words>
  <Characters>39476</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46309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3</cp:revision>
  <cp:lastPrinted>2020-09-07T12:45:00Z</cp:lastPrinted>
  <dcterms:created xsi:type="dcterms:W3CDTF">2025-05-01T12:59:00Z</dcterms:created>
  <dcterms:modified xsi:type="dcterms:W3CDTF">2025-05-01T13:03:00Z</dcterms:modified>
</cp:coreProperties>
</file>