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9B04B" w14:textId="463B06DF" w:rsidR="002D252A" w:rsidRDefault="0014489A" w:rsidP="0014489A">
      <w:pPr>
        <w:jc w:val="center"/>
        <w:rPr>
          <w:b/>
          <w:bCs/>
        </w:rPr>
      </w:pPr>
      <w:r w:rsidRPr="0014489A">
        <w:rPr>
          <w:b/>
          <w:bCs/>
        </w:rPr>
        <w:t xml:space="preserve">Pancreatic </w:t>
      </w:r>
      <w:r w:rsidR="00F942B3">
        <w:rPr>
          <w:b/>
          <w:bCs/>
        </w:rPr>
        <w:t>E</w:t>
      </w:r>
      <w:r w:rsidRPr="0014489A">
        <w:rPr>
          <w:b/>
          <w:bCs/>
        </w:rPr>
        <w:t xml:space="preserve">nzyme </w:t>
      </w:r>
      <w:r w:rsidR="00F942B3">
        <w:rPr>
          <w:b/>
          <w:bCs/>
        </w:rPr>
        <w:t>R</w:t>
      </w:r>
      <w:r w:rsidRPr="0014489A">
        <w:rPr>
          <w:b/>
          <w:bCs/>
        </w:rPr>
        <w:t xml:space="preserve">eplacement </w:t>
      </w:r>
      <w:r w:rsidR="00F942B3">
        <w:rPr>
          <w:b/>
          <w:bCs/>
        </w:rPr>
        <w:t>T</w:t>
      </w:r>
      <w:r w:rsidRPr="0014489A">
        <w:rPr>
          <w:b/>
          <w:bCs/>
        </w:rPr>
        <w:t>herapy (PERT)</w:t>
      </w:r>
      <w:r w:rsidR="00603417">
        <w:rPr>
          <w:b/>
          <w:bCs/>
        </w:rPr>
        <w:t xml:space="preserve"> – For General Practice</w:t>
      </w:r>
    </w:p>
    <w:p w14:paraId="7D1A7EAE" w14:textId="4489893F" w:rsidR="000443D6" w:rsidRDefault="000443D6" w:rsidP="0014489A">
      <w:pPr>
        <w:jc w:val="center"/>
      </w:pPr>
      <w:r>
        <w:rPr>
          <w:b/>
          <w:bCs/>
        </w:rPr>
        <w:t>Shortage information and useful actions</w:t>
      </w:r>
    </w:p>
    <w:tbl>
      <w:tblPr>
        <w:tblStyle w:val="TableGrid"/>
        <w:tblpPr w:leftFromText="180" w:rightFromText="180" w:vertAnchor="text" w:horzAnchor="margin" w:tblpY="1240"/>
        <w:tblW w:w="10638" w:type="dxa"/>
        <w:tblLook w:val="04A0" w:firstRow="1" w:lastRow="0" w:firstColumn="1" w:lastColumn="0" w:noHBand="0" w:noVBand="1"/>
      </w:tblPr>
      <w:tblGrid>
        <w:gridCol w:w="10638"/>
      </w:tblGrid>
      <w:tr w:rsidR="00251295" w14:paraId="473A0698" w14:textId="77777777" w:rsidTr="005134B7">
        <w:trPr>
          <w:trHeight w:val="4467"/>
        </w:trPr>
        <w:tc>
          <w:tcPr>
            <w:tcW w:w="10638" w:type="dxa"/>
            <w:vMerge w:val="restart"/>
          </w:tcPr>
          <w:p w14:paraId="61FC4A53" w14:textId="77777777" w:rsidR="00251295" w:rsidRDefault="00251295" w:rsidP="00251295">
            <w:r w:rsidRPr="00745131">
              <w:rPr>
                <w:b/>
                <w:bCs/>
              </w:rPr>
              <w:t>Actions for clinicians and prescribers of PERT to be completed by 31/01/2025</w:t>
            </w:r>
            <w:r>
              <w:t xml:space="preserve"> </w:t>
            </w:r>
            <w:r w:rsidRPr="00D85F62">
              <w:rPr>
                <w:b/>
                <w:bCs/>
              </w:rPr>
              <w:t>and to remain in place only until the supply issues have resolved</w:t>
            </w:r>
            <w:r>
              <w:t xml:space="preserve"> (see Specialist Pharmacy Service (</w:t>
            </w:r>
            <w:hyperlink r:id="rId8" w:history="1">
              <w:r w:rsidRPr="002D252A">
                <w:rPr>
                  <w:rStyle w:val="Hyperlink"/>
                </w:rPr>
                <w:t>SPS</w:t>
              </w:r>
            </w:hyperlink>
            <w:r>
              <w:rPr>
                <w:rStyle w:val="Hyperlink"/>
              </w:rPr>
              <w:t>)</w:t>
            </w:r>
            <w:r w:rsidRPr="002D252A">
              <w:t xml:space="preserve"> </w:t>
            </w:r>
            <w:r>
              <w:t xml:space="preserve">Medicine Supply Tool for approximate resolution dates): </w:t>
            </w:r>
          </w:p>
          <w:p w14:paraId="26BC3EF3" w14:textId="77777777" w:rsidR="00251295" w:rsidRDefault="00251295" w:rsidP="00251295"/>
          <w:p w14:paraId="1EC7C03A" w14:textId="77777777" w:rsidR="00251295" w:rsidRDefault="00251295" w:rsidP="00251295">
            <w:r>
              <w:t xml:space="preserve">1. Clinicians should continue to follow the actions set out in the National Patient Safety Alert issued in </w:t>
            </w:r>
            <w:hyperlink r:id="rId9">
              <w:r w:rsidRPr="008C5DB1">
                <w:rPr>
                  <w:rStyle w:val="Hyperlink"/>
                </w:rPr>
                <w:t>May</w:t>
              </w:r>
            </w:hyperlink>
            <w:r>
              <w:t xml:space="preserve"> and </w:t>
            </w:r>
            <w:hyperlink r:id="rId10">
              <w:r w:rsidRPr="008C5DB1">
                <w:rPr>
                  <w:rStyle w:val="Hyperlink"/>
                </w:rPr>
                <w:t>December</w:t>
              </w:r>
            </w:hyperlink>
            <w:r>
              <w:t xml:space="preserve"> 2024. </w:t>
            </w:r>
          </w:p>
          <w:p w14:paraId="702643A4" w14:textId="77777777" w:rsidR="00251295" w:rsidRDefault="00251295" w:rsidP="00251295"/>
          <w:p w14:paraId="06FDCADD" w14:textId="77777777" w:rsidR="00251295" w:rsidRDefault="00251295" w:rsidP="00251295">
            <w:pPr>
              <w:rPr>
                <w:vertAlign w:val="superscript"/>
              </w:rPr>
            </w:pPr>
            <w:r>
              <w:t xml:space="preserve">2. NHS provider trust pharmacy procurement teams should ensure that where quantities greater than current demand are required, unlicensed imports should be considered. </w:t>
            </w:r>
            <w:r w:rsidRPr="00D5447B">
              <w:rPr>
                <w:vertAlign w:val="superscript"/>
              </w:rPr>
              <w:t>1</w:t>
            </w:r>
          </w:p>
          <w:p w14:paraId="515C437F" w14:textId="77777777" w:rsidR="00251295" w:rsidRDefault="00251295" w:rsidP="00251295"/>
          <w:p w14:paraId="5B96365A" w14:textId="77777777" w:rsidR="00251295" w:rsidRDefault="00251295" w:rsidP="00251295">
            <w:r>
              <w:t xml:space="preserve">3. To ensure that patients are not left without PERT, Integrated Care Boards (ICBs) should: </w:t>
            </w:r>
          </w:p>
          <w:p w14:paraId="2CB00505" w14:textId="4EB230F7" w:rsidR="00251295" w:rsidRDefault="00D31E01" w:rsidP="005134B7">
            <w:pPr>
              <w:tabs>
                <w:tab w:val="left" w:pos="2700"/>
              </w:tabs>
            </w:pPr>
            <w:r>
              <w:tab/>
            </w:r>
          </w:p>
          <w:p w14:paraId="77BD60FD" w14:textId="77777777" w:rsidR="00251295" w:rsidRDefault="00251295" w:rsidP="00251295">
            <w:r>
              <w:t xml:space="preserve">a. put in place a local mitigation plan for instances when patients are unable to obtain stock from their community pharmacy or dispensing GP. </w:t>
            </w:r>
          </w:p>
          <w:p w14:paraId="373EB163" w14:textId="77777777" w:rsidR="00251295" w:rsidRDefault="00251295" w:rsidP="00251295"/>
          <w:p w14:paraId="7B27F6F5" w14:textId="77777777" w:rsidR="00251295" w:rsidRDefault="00251295" w:rsidP="00251295">
            <w:r>
              <w:t>b. cascade any local management plan to all community pharmacies and GP practices within the region, as well as local trust pharmacy teams.</w:t>
            </w:r>
          </w:p>
        </w:tc>
      </w:tr>
      <w:tr w:rsidR="00251295" w14:paraId="1A9C0580" w14:textId="77777777" w:rsidTr="00251295">
        <w:trPr>
          <w:trHeight w:val="269"/>
        </w:trPr>
        <w:tc>
          <w:tcPr>
            <w:tcW w:w="10638" w:type="dxa"/>
            <w:vMerge/>
          </w:tcPr>
          <w:p w14:paraId="181BDD26" w14:textId="77777777" w:rsidR="00251295" w:rsidRDefault="00251295" w:rsidP="00251295"/>
        </w:tc>
      </w:tr>
    </w:tbl>
    <w:p w14:paraId="7095981C" w14:textId="6CD0DE64" w:rsidR="002D252A" w:rsidRPr="00183218" w:rsidRDefault="38ADD4CC">
      <w:hyperlink r:id="rId11">
        <w:r w:rsidRPr="75AB105F">
          <w:rPr>
            <w:rStyle w:val="Hyperlink"/>
            <w:color w:val="FF0000"/>
          </w:rPr>
          <w:t>CAS-</w:t>
        </w:r>
        <w:proofErr w:type="spellStart"/>
        <w:r w:rsidRPr="75AB105F">
          <w:rPr>
            <w:rStyle w:val="Hyperlink"/>
            <w:color w:val="FF0000"/>
          </w:rPr>
          <w:t>ViewAlert</w:t>
        </w:r>
        <w:proofErr w:type="spellEnd"/>
      </w:hyperlink>
      <w:r w:rsidRPr="75AB105F">
        <w:rPr>
          <w:color w:val="FF0000"/>
        </w:rPr>
        <w:t xml:space="preserve">: </w:t>
      </w:r>
      <w:r w:rsidR="35D9D34A" w:rsidRPr="75AB105F">
        <w:rPr>
          <w:color w:val="FF0000"/>
        </w:rPr>
        <w:t xml:space="preserve">The alerts received in </w:t>
      </w:r>
      <w:hyperlink r:id="rId12">
        <w:r w:rsidR="35D9D34A" w:rsidRPr="75AB105F">
          <w:rPr>
            <w:rStyle w:val="Hyperlink"/>
          </w:rPr>
          <w:t>May</w:t>
        </w:r>
      </w:hyperlink>
      <w:r w:rsidR="35D9D34A" w:rsidRPr="75AB105F">
        <w:rPr>
          <w:color w:val="FF0000"/>
        </w:rPr>
        <w:t xml:space="preserve"> and </w:t>
      </w:r>
      <w:hyperlink r:id="rId13">
        <w:r w:rsidR="35D9D34A" w:rsidRPr="75AB105F">
          <w:rPr>
            <w:rStyle w:val="Hyperlink"/>
          </w:rPr>
          <w:t>December</w:t>
        </w:r>
      </w:hyperlink>
      <w:r w:rsidR="35D9D34A" w:rsidRPr="75AB105F">
        <w:rPr>
          <w:color w:val="FF0000"/>
        </w:rPr>
        <w:t xml:space="preserve"> 2024 are </w:t>
      </w:r>
      <w:r w:rsidRPr="75AB105F">
        <w:rPr>
          <w:color w:val="FF0000"/>
        </w:rPr>
        <w:t>safety critical and complex National Patient Safety Alert</w:t>
      </w:r>
      <w:r w:rsidR="35D9D34A" w:rsidRPr="75AB105F">
        <w:rPr>
          <w:color w:val="FF0000"/>
        </w:rPr>
        <w:t>s</w:t>
      </w:r>
      <w:r w:rsidRPr="75AB105F">
        <w:rPr>
          <w:color w:val="FF0000"/>
        </w:rPr>
        <w:t xml:space="preserve">. </w:t>
      </w:r>
      <w:r w:rsidRPr="00183218">
        <w:t>Implementation should be co-ordinated by an executive lead and supported by clinical leaders in pharmacy, community pharmacy, GP practices, and clinical leaders in respiratory, pancreatology, pancreatic surgery, dietetics and cancer.</w:t>
      </w:r>
    </w:p>
    <w:p w14:paraId="383FC238" w14:textId="77777777" w:rsidR="00251295" w:rsidRDefault="00251295" w:rsidP="00E050B0"/>
    <w:p w14:paraId="417A4E1D" w14:textId="72C63081" w:rsidR="00E050B0" w:rsidRDefault="00E050B0" w:rsidP="00E050B0">
      <w:r>
        <w:t>There are limited supplies of pancreatic enzyme replacement therapies (PERT):</w:t>
      </w:r>
    </w:p>
    <w:p w14:paraId="6407A0AF" w14:textId="419EDAB6" w:rsidR="00E050B0" w:rsidRDefault="00E050B0" w:rsidP="00AD6D6B">
      <w:pPr>
        <w:spacing w:after="0"/>
        <w:ind w:left="720"/>
      </w:pPr>
      <w:r>
        <w:t>• Creon® 10,000</w:t>
      </w:r>
      <w:r w:rsidR="00E25FC3">
        <w:t xml:space="preserve"> </w:t>
      </w:r>
      <w:r w:rsidR="00E25FC3" w:rsidRPr="00E25FC3">
        <w:t>gastro-resistant capsules (</w:t>
      </w:r>
      <w:proofErr w:type="spellStart"/>
      <w:r w:rsidR="00E25FC3" w:rsidRPr="00E25FC3">
        <w:t>Viatris</w:t>
      </w:r>
      <w:proofErr w:type="spellEnd"/>
      <w:r w:rsidR="00E25FC3" w:rsidRPr="00E25FC3">
        <w:t xml:space="preserve"> UK Healthcare Ltd)</w:t>
      </w:r>
      <w:r w:rsidR="0099698A">
        <w:t>,</w:t>
      </w:r>
      <w:r w:rsidR="00A43612">
        <w:t xml:space="preserve"> </w:t>
      </w:r>
      <w:r w:rsidR="00E25FC3">
        <w:t xml:space="preserve">Creon® </w:t>
      </w:r>
      <w:r>
        <w:t>25,000</w:t>
      </w:r>
      <w:r w:rsidR="00E25FC3">
        <w:t xml:space="preserve"> </w:t>
      </w:r>
      <w:r w:rsidR="00E25FC3" w:rsidRPr="00E25FC3">
        <w:t>gastro-resistant capsules (</w:t>
      </w:r>
      <w:proofErr w:type="spellStart"/>
      <w:r w:rsidR="00E25FC3" w:rsidRPr="00E25FC3">
        <w:t>Viatris</w:t>
      </w:r>
      <w:proofErr w:type="spellEnd"/>
      <w:r w:rsidR="00E25FC3" w:rsidRPr="00E25FC3">
        <w:t xml:space="preserve"> UK Healthcare Ltd)</w:t>
      </w:r>
      <w:r w:rsidR="0099698A">
        <w:t xml:space="preserve"> and </w:t>
      </w:r>
      <w:r w:rsidR="0099698A" w:rsidRPr="0099698A">
        <w:t>Creon Micro Pancreatin 60.12mg gastro-resistant granules</w:t>
      </w:r>
      <w:r w:rsidR="00944CB1">
        <w:t xml:space="preserve"> </w:t>
      </w:r>
      <w:r>
        <w:t>remain in limited supply until 2026.</w:t>
      </w:r>
      <w:r w:rsidR="00E25FC3">
        <w:t xml:space="preserve"> </w:t>
      </w:r>
      <w:proofErr w:type="spellStart"/>
      <w:r w:rsidR="00E25FC3">
        <w:t>Pancrex</w:t>
      </w:r>
      <w:proofErr w:type="spellEnd"/>
      <w:r w:rsidR="00E25FC3">
        <w:t xml:space="preserve"> V®</w:t>
      </w:r>
      <w:r w:rsidR="00F503AB">
        <w:t xml:space="preserve"> 125mg </w:t>
      </w:r>
      <w:r w:rsidR="00E25FC3">
        <w:t xml:space="preserve">capsules are currently out of stock, </w:t>
      </w:r>
      <w:r w:rsidR="00AD6D6B">
        <w:t xml:space="preserve">without a supply date and </w:t>
      </w:r>
      <w:r w:rsidR="001B1291">
        <w:t xml:space="preserve">the </w:t>
      </w:r>
      <w:r w:rsidR="00AD6D6B">
        <w:t>340mg</w:t>
      </w:r>
      <w:r w:rsidR="001B1291">
        <w:t xml:space="preserve"> capsules</w:t>
      </w:r>
      <w:r w:rsidR="00AD6D6B">
        <w:t xml:space="preserve"> </w:t>
      </w:r>
      <w:r w:rsidR="00F503AB">
        <w:t xml:space="preserve">and oral powder is available however </w:t>
      </w:r>
      <w:r w:rsidR="00591F0E">
        <w:t>unable to fully</w:t>
      </w:r>
      <w:r w:rsidR="00F503AB">
        <w:t xml:space="preserve"> support an uplift in demand</w:t>
      </w:r>
      <w:r w:rsidR="00E25FC3">
        <w:t>.</w:t>
      </w:r>
      <w:r w:rsidR="00AD6D6B">
        <w:t xml:space="preserve"> </w:t>
      </w:r>
    </w:p>
    <w:p w14:paraId="5594A4F2" w14:textId="426C782B" w:rsidR="002D252A" w:rsidRDefault="7F8658AB" w:rsidP="0014489A">
      <w:pPr>
        <w:ind w:left="720"/>
      </w:pPr>
      <w:r>
        <w:t xml:space="preserve">• </w:t>
      </w:r>
      <w:proofErr w:type="spellStart"/>
      <w:r>
        <w:t>Nutrizym</w:t>
      </w:r>
      <w:proofErr w:type="spellEnd"/>
      <w:r>
        <w:t xml:space="preserve">® 22 capsules are intermittently available but are unable to </w:t>
      </w:r>
      <w:r w:rsidR="001E1D5B">
        <w:t>supply a significant increase in demand</w:t>
      </w:r>
      <w:r>
        <w:t>.</w:t>
      </w:r>
    </w:p>
    <w:p w14:paraId="7E31245F" w14:textId="34F4EBD0" w:rsidR="001E1D5B" w:rsidRPr="00E008D2" w:rsidRDefault="001E1D5B" w:rsidP="001E1D5B">
      <w:r>
        <w:rPr>
          <w:b/>
          <w:bCs/>
        </w:rPr>
        <w:t xml:space="preserve">Please note: </w:t>
      </w:r>
      <w:r w:rsidRPr="009E4D48">
        <w:rPr>
          <w:b/>
          <w:bCs/>
        </w:rPr>
        <w:t>Patients must not be left without any PERT.</w:t>
      </w:r>
      <w:r w:rsidRPr="00E008D2">
        <w:t xml:space="preserve"> This can lead to hypoglycaemia, severe bowel symptoms, poor absorption of other medications and weight loss.</w:t>
      </w:r>
    </w:p>
    <w:p w14:paraId="3F8417D1" w14:textId="1885A8A7" w:rsidR="00C15A9D" w:rsidRDefault="00E050B0" w:rsidP="00E050B0">
      <w:r>
        <w:t xml:space="preserve">The supply disruption of Creon® capsules is due to limited availability of raw ingredients and manufacturing capacity constraints to produce volumes needed to meet demand. There are </w:t>
      </w:r>
      <w:r w:rsidR="001C16C3">
        <w:t xml:space="preserve">currently </w:t>
      </w:r>
      <w:r w:rsidR="00C15A9D">
        <w:t>intermittent</w:t>
      </w:r>
      <w:r>
        <w:t xml:space="preserve"> deliveries to wholesalers,  </w:t>
      </w:r>
      <w:r w:rsidR="00C15A9D">
        <w:t>h</w:t>
      </w:r>
      <w:r>
        <w:t>owever, the volumes are insufficient to meet full demand. Therefore</w:t>
      </w:r>
      <w:r w:rsidR="3BC86DDB">
        <w:t>,</w:t>
      </w:r>
      <w:r>
        <w:t xml:space="preserve"> out of stock periods continue between each delivery.</w:t>
      </w:r>
      <w:r w:rsidR="00C15A9D">
        <w:t xml:space="preserve"> A </w:t>
      </w:r>
      <w:r w:rsidR="00C15A9D" w:rsidRPr="00C15A9D">
        <w:t>dedicated Creon team helpline is available on 0800 808 6410</w:t>
      </w:r>
      <w:r w:rsidR="00C15A9D">
        <w:t xml:space="preserve"> to provide locations where stock is likely to be available</w:t>
      </w:r>
      <w:r w:rsidR="00C15A9D" w:rsidRPr="00C15A9D">
        <w:t>. From March 2025 Alliance Healthcare became the sole distributor of Creon</w:t>
      </w:r>
      <w:bookmarkStart w:id="0" w:name="_Hlk203555467"/>
      <w:r w:rsidR="004C1FCE">
        <w:t>.</w:t>
      </w:r>
    </w:p>
    <w:bookmarkEnd w:id="0"/>
    <w:p w14:paraId="53591ACF" w14:textId="09347B40" w:rsidR="1F0FE116" w:rsidRDefault="1F0FE116">
      <w:r>
        <w:t xml:space="preserve">Unlicensed imports of Creon® capsules and alternative brands of PERT can be sourced, lead times vary </w:t>
      </w:r>
      <w:r w:rsidR="00BA48E2">
        <w:rPr>
          <w:rStyle w:val="FootnoteReference"/>
        </w:rPr>
        <w:footnoteReference w:id="2"/>
      </w:r>
      <w:r w:rsidR="00204B78">
        <w:t>. Impor</w:t>
      </w:r>
      <w:r w:rsidR="00204B78" w:rsidRPr="002C3BEF">
        <w:rPr>
          <w:bCs/>
        </w:rPr>
        <w:t xml:space="preserve">ted </w:t>
      </w:r>
      <w:proofErr w:type="spellStart"/>
      <w:r w:rsidR="00204B78" w:rsidRPr="002C3BEF">
        <w:rPr>
          <w:bCs/>
        </w:rPr>
        <w:t>Pangrol</w:t>
      </w:r>
      <w:proofErr w:type="spellEnd"/>
      <w:r w:rsidR="00204B78" w:rsidRPr="002C3BEF">
        <w:rPr>
          <w:bCs/>
        </w:rPr>
        <w:t xml:space="preserve">® </w:t>
      </w:r>
      <w:r w:rsidR="00D85F62">
        <w:rPr>
          <w:bCs/>
        </w:rPr>
        <w:t xml:space="preserve">is available </w:t>
      </w:r>
      <w:r w:rsidR="00204B78" w:rsidRPr="002C3BEF">
        <w:rPr>
          <w:bCs/>
        </w:rPr>
        <w:t>via Oxford Pharmacy Store</w:t>
      </w:r>
      <w:r w:rsidR="00AC1169">
        <w:rPr>
          <w:bCs/>
        </w:rPr>
        <w:t xml:space="preserve"> </w:t>
      </w:r>
      <w:r w:rsidR="00D075E8">
        <w:rPr>
          <w:bCs/>
        </w:rPr>
        <w:t xml:space="preserve">and </w:t>
      </w:r>
      <w:r w:rsidR="00204B78" w:rsidRPr="002C3BEF">
        <w:rPr>
          <w:bCs/>
        </w:rPr>
        <w:t xml:space="preserve">is </w:t>
      </w:r>
      <w:proofErr w:type="gramStart"/>
      <w:r w:rsidR="00204B78" w:rsidRPr="002C3BEF">
        <w:rPr>
          <w:bCs/>
        </w:rPr>
        <w:t>an</w:t>
      </w:r>
      <w:proofErr w:type="gramEnd"/>
      <w:r w:rsidR="00204B78" w:rsidRPr="002C3BEF">
        <w:rPr>
          <w:bCs/>
        </w:rPr>
        <w:t xml:space="preserve"> </w:t>
      </w:r>
      <w:r w:rsidR="001B1291">
        <w:rPr>
          <w:bCs/>
        </w:rPr>
        <w:t>c</w:t>
      </w:r>
      <w:r w:rsidR="001E1D5B">
        <w:rPr>
          <w:bCs/>
        </w:rPr>
        <w:t xml:space="preserve">linically equivalent </w:t>
      </w:r>
      <w:r w:rsidR="00204B78" w:rsidRPr="002C3BEF">
        <w:rPr>
          <w:bCs/>
        </w:rPr>
        <w:t>brand to Creon®</w:t>
      </w:r>
      <w:r w:rsidR="004C1FCE">
        <w:rPr>
          <w:bCs/>
        </w:rPr>
        <w:t>.</w:t>
      </w:r>
    </w:p>
    <w:p w14:paraId="796EB20E" w14:textId="77777777" w:rsidR="00251295" w:rsidRDefault="00251295" w:rsidP="00226863">
      <w:pPr>
        <w:rPr>
          <w:b/>
          <w:bCs/>
        </w:rPr>
      </w:pPr>
    </w:p>
    <w:p w14:paraId="7798B9DA" w14:textId="77777777" w:rsidR="002F5B02" w:rsidRDefault="002F5B02"/>
    <w:p w14:paraId="33E17829" w14:textId="67B1BD56" w:rsidR="00D61597" w:rsidRPr="00183218" w:rsidRDefault="00183218">
      <w:pPr>
        <w:rPr>
          <w:b/>
          <w:bCs/>
        </w:rPr>
      </w:pPr>
      <w:r>
        <w:rPr>
          <w:b/>
          <w:bCs/>
        </w:rPr>
        <w:t>Actions</w:t>
      </w:r>
      <w:r w:rsidR="005A06B9" w:rsidRPr="00183218">
        <w:rPr>
          <w:b/>
          <w:bCs/>
        </w:rPr>
        <w:t xml:space="preserve"> for</w:t>
      </w:r>
      <w:r w:rsidR="00D61597" w:rsidRPr="00183218">
        <w:rPr>
          <w:b/>
          <w:bCs/>
        </w:rPr>
        <w:t xml:space="preserve"> GP practice</w:t>
      </w:r>
      <w:r w:rsidR="009D1065">
        <w:rPr>
          <w:b/>
          <w:bCs/>
        </w:rPr>
        <w:t>s</w:t>
      </w:r>
      <w:r w:rsidR="00D61597" w:rsidRPr="00183218">
        <w:rPr>
          <w:b/>
          <w:bCs/>
        </w:rPr>
        <w:t>:</w:t>
      </w:r>
    </w:p>
    <w:p w14:paraId="43AC4105" w14:textId="0F2132F3" w:rsidR="002D252A" w:rsidRDefault="002D252A" w:rsidP="002D252A">
      <w:pPr>
        <w:pStyle w:val="ListParagraph"/>
        <w:numPr>
          <w:ilvl w:val="0"/>
          <w:numId w:val="11"/>
        </w:numPr>
      </w:pPr>
      <w:r>
        <w:t xml:space="preserve">Prescribe a maximum of one month’s supply of PERT for all patients at a time. </w:t>
      </w:r>
    </w:p>
    <w:p w14:paraId="61A0A1B0" w14:textId="72B4F735" w:rsidR="1BC5E422" w:rsidRDefault="1BC5E422" w:rsidP="47752A79">
      <w:pPr>
        <w:pStyle w:val="ListParagraph"/>
        <w:numPr>
          <w:ilvl w:val="0"/>
          <w:numId w:val="11"/>
        </w:numPr>
        <w:rPr>
          <w:color w:val="808080" w:themeColor="background1" w:themeShade="80"/>
        </w:rPr>
      </w:pPr>
      <w:r>
        <w:t xml:space="preserve">Issue repeat prescriptions ahead of patients need – </w:t>
      </w:r>
      <w:r w:rsidRPr="47752A79">
        <w:rPr>
          <w:color w:val="FF0000"/>
        </w:rPr>
        <w:t xml:space="preserve">consider contacting patients taking PERT to advise them to order </w:t>
      </w:r>
      <w:r w:rsidRPr="001C16C3">
        <w:rPr>
          <w:color w:val="FF0000"/>
        </w:rPr>
        <w:t>2 weeks</w:t>
      </w:r>
      <w:r w:rsidRPr="47752A79">
        <w:rPr>
          <w:color w:val="FF0000"/>
        </w:rPr>
        <w:t xml:space="preserve"> ahead of need to allow time for prescriptions to be filled and to share the </w:t>
      </w:r>
      <w:r w:rsidR="00183218">
        <w:rPr>
          <w:color w:val="FF0000"/>
        </w:rPr>
        <w:t>patient information</w:t>
      </w:r>
      <w:r w:rsidRPr="47752A79">
        <w:rPr>
          <w:color w:val="FF0000"/>
        </w:rPr>
        <w:t xml:space="preserve"> </w:t>
      </w:r>
      <w:hyperlink r:id="rId14" w:anchor="h-medicines-supply-issues" w:history="1">
        <w:r w:rsidR="002F5B02" w:rsidRPr="00183218">
          <w:rPr>
            <w:rStyle w:val="Hyperlink"/>
          </w:rPr>
          <w:t>link</w:t>
        </w:r>
      </w:hyperlink>
      <w:r w:rsidR="002F5B02">
        <w:rPr>
          <w:color w:val="FF0000"/>
        </w:rPr>
        <w:t xml:space="preserve">. </w:t>
      </w:r>
      <w:r w:rsidRPr="47752A79">
        <w:rPr>
          <w:color w:val="FF0000"/>
        </w:rPr>
        <w:t xml:space="preserve"> </w:t>
      </w:r>
    </w:p>
    <w:p w14:paraId="472C7B79" w14:textId="6C604A1A" w:rsidR="00F3168B" w:rsidRDefault="4DDAF077" w:rsidP="75AB105F">
      <w:pPr>
        <w:pStyle w:val="ListParagraph"/>
        <w:numPr>
          <w:ilvl w:val="0"/>
          <w:numId w:val="11"/>
        </w:numPr>
      </w:pPr>
      <w:r>
        <w:t xml:space="preserve">Ensure that prescriptions for </w:t>
      </w:r>
      <w:r w:rsidR="35A9598B">
        <w:t>PERT</w:t>
      </w:r>
      <w:r>
        <w:t xml:space="preserve"> are generated on a separate script and print out or document the bar code token for the patient to take to the pharmacy. Please remember to send it as a </w:t>
      </w:r>
      <w:r w:rsidR="005A06B9">
        <w:t xml:space="preserve">separate </w:t>
      </w:r>
      <w:r>
        <w:t xml:space="preserve">prescription for patients without a pharmacy nomination (so that they can get this item dispensed at </w:t>
      </w:r>
      <w:r w:rsidR="001B1291">
        <w:t>any</w:t>
      </w:r>
      <w:r>
        <w:t xml:space="preserve"> pharmacy if required)</w:t>
      </w:r>
      <w:r w:rsidR="69D1F565">
        <w:t>.</w:t>
      </w:r>
    </w:p>
    <w:p w14:paraId="11537B04" w14:textId="7E7BFF21" w:rsidR="588583B9" w:rsidRDefault="588583B9" w:rsidP="47752A79">
      <w:pPr>
        <w:pStyle w:val="ListParagraph"/>
        <w:numPr>
          <w:ilvl w:val="0"/>
          <w:numId w:val="11"/>
        </w:numPr>
      </w:pPr>
      <w:r>
        <w:t xml:space="preserve">If no licensed Creon® is available, consider switching to alternative </w:t>
      </w:r>
      <w:r w:rsidRPr="001C16C3">
        <w:t>licensed</w:t>
      </w:r>
      <w:r>
        <w:t xml:space="preserve"> </w:t>
      </w:r>
      <w:r w:rsidRPr="001C16C3">
        <w:t xml:space="preserve">products </w:t>
      </w:r>
      <w:bookmarkStart w:id="1" w:name="_Hlk188979632"/>
      <w:r w:rsidR="008F686C" w:rsidRPr="001C16C3">
        <w:t>(</w:t>
      </w:r>
      <w:proofErr w:type="spellStart"/>
      <w:r w:rsidR="008F686C" w:rsidRPr="001C16C3">
        <w:t>N</w:t>
      </w:r>
      <w:r w:rsidR="001C16C3" w:rsidRPr="001C16C3">
        <w:t>utrizym</w:t>
      </w:r>
      <w:proofErr w:type="spellEnd"/>
      <w:r w:rsidR="001C16C3">
        <w:t>®</w:t>
      </w:r>
      <w:r w:rsidR="008F686C" w:rsidRPr="001C16C3">
        <w:t xml:space="preserve"> </w:t>
      </w:r>
      <w:r w:rsidR="0048082B">
        <w:t xml:space="preserve">22 </w:t>
      </w:r>
      <w:r w:rsidR="008F686C" w:rsidRPr="001C16C3">
        <w:t xml:space="preserve">and </w:t>
      </w:r>
      <w:proofErr w:type="spellStart"/>
      <w:r w:rsidR="008F686C" w:rsidRPr="001C16C3">
        <w:t>P</w:t>
      </w:r>
      <w:r w:rsidR="001C16C3" w:rsidRPr="001C16C3">
        <w:t>ancrex</w:t>
      </w:r>
      <w:proofErr w:type="spellEnd"/>
      <w:r w:rsidR="001C16C3" w:rsidRPr="001C16C3">
        <w:t xml:space="preserve"> V</w:t>
      </w:r>
      <w:r w:rsidR="001C16C3">
        <w:t>®</w:t>
      </w:r>
      <w:r w:rsidR="001E1D5B">
        <w:t>- if available</w:t>
      </w:r>
      <w:r w:rsidR="008F686C" w:rsidRPr="001C16C3">
        <w:t xml:space="preserve">) </w:t>
      </w:r>
      <w:bookmarkEnd w:id="1"/>
      <w:r w:rsidRPr="001C16C3">
        <w:t xml:space="preserve">using the dosage advice on the </w:t>
      </w:r>
      <w:hyperlink r:id="rId15">
        <w:r w:rsidRPr="001C16C3">
          <w:rPr>
            <w:rStyle w:val="Hyperlink"/>
          </w:rPr>
          <w:t>SPS</w:t>
        </w:r>
      </w:hyperlink>
      <w:r w:rsidRPr="001C16C3">
        <w:t xml:space="preserve"> website and </w:t>
      </w:r>
      <w:r w:rsidR="002F5B02">
        <w:t>page 3</w:t>
      </w:r>
      <w:r w:rsidR="009D1065">
        <w:t xml:space="preserve"> below</w:t>
      </w:r>
      <w:r w:rsidR="0076643F">
        <w:t xml:space="preserve"> and check SPS </w:t>
      </w:r>
      <w:hyperlink r:id="rId16" w:history="1">
        <w:r w:rsidR="0076643F" w:rsidRPr="0076643F">
          <w:rPr>
            <w:rStyle w:val="Hyperlink"/>
          </w:rPr>
          <w:t>Medicines Supply Tool</w:t>
        </w:r>
      </w:hyperlink>
      <w:r w:rsidR="0076643F">
        <w:t xml:space="preserve"> for stock updates.</w:t>
      </w:r>
    </w:p>
    <w:p w14:paraId="07B750FD" w14:textId="4997DB84" w:rsidR="0048266C" w:rsidRPr="001C16C3" w:rsidRDefault="0048266C" w:rsidP="47752A79">
      <w:pPr>
        <w:pStyle w:val="ListParagraph"/>
        <w:numPr>
          <w:ilvl w:val="0"/>
          <w:numId w:val="11"/>
        </w:numPr>
      </w:pPr>
      <w:r w:rsidRPr="002C3BEF">
        <w:rPr>
          <w:bCs/>
        </w:rPr>
        <w:t xml:space="preserve">Unlicensed and imported </w:t>
      </w:r>
      <w:proofErr w:type="spellStart"/>
      <w:r w:rsidRPr="002C3BEF">
        <w:rPr>
          <w:bCs/>
        </w:rPr>
        <w:t>Pangrol</w:t>
      </w:r>
      <w:proofErr w:type="spellEnd"/>
      <w:r w:rsidRPr="002C3BEF">
        <w:rPr>
          <w:bCs/>
        </w:rPr>
        <w:t>® is a</w:t>
      </w:r>
      <w:r w:rsidR="00B64634">
        <w:rPr>
          <w:bCs/>
        </w:rPr>
        <w:t xml:space="preserve"> cost effective</w:t>
      </w:r>
      <w:r w:rsidRPr="002C3BEF">
        <w:rPr>
          <w:bCs/>
        </w:rPr>
        <w:t xml:space="preserve"> alternative brand to Creon®</w:t>
      </w:r>
      <w:r>
        <w:rPr>
          <w:bCs/>
        </w:rPr>
        <w:t>, however should only be prescribed where there is no other licenced alternative available. Further information is provided below.</w:t>
      </w:r>
    </w:p>
    <w:p w14:paraId="2D8BFCA6" w14:textId="17D88D4B" w:rsidR="009129DF" w:rsidRPr="00013D39" w:rsidRDefault="009013AE" w:rsidP="00013D39">
      <w:pPr>
        <w:pStyle w:val="ListParagraph"/>
        <w:numPr>
          <w:ilvl w:val="0"/>
          <w:numId w:val="11"/>
        </w:numPr>
        <w:rPr>
          <w:b/>
        </w:rPr>
      </w:pPr>
      <w:bookmarkStart w:id="2" w:name="_Hlk189065761"/>
      <w:r w:rsidRPr="009013AE">
        <w:rPr>
          <w:b/>
          <w:bCs/>
        </w:rPr>
        <w:t xml:space="preserve">Use ‘advice and </w:t>
      </w:r>
      <w:r w:rsidR="00A632C3" w:rsidRPr="009013AE">
        <w:rPr>
          <w:b/>
          <w:bCs/>
        </w:rPr>
        <w:t>guidance</w:t>
      </w:r>
      <w:r w:rsidR="00A632C3">
        <w:rPr>
          <w:b/>
          <w:bCs/>
        </w:rPr>
        <w:t xml:space="preserve">’ </w:t>
      </w:r>
      <w:r w:rsidR="00A632C3" w:rsidRPr="009013AE">
        <w:rPr>
          <w:b/>
          <w:bCs/>
        </w:rPr>
        <w:t>to</w:t>
      </w:r>
      <w:r w:rsidRPr="009013AE">
        <w:rPr>
          <w:b/>
          <w:bCs/>
        </w:rPr>
        <w:t xml:space="preserve"> contact </w:t>
      </w:r>
      <w:r>
        <w:rPr>
          <w:b/>
          <w:bCs/>
        </w:rPr>
        <w:t xml:space="preserve">the relevant </w:t>
      </w:r>
      <w:r w:rsidRPr="009013AE">
        <w:rPr>
          <w:b/>
          <w:bCs/>
        </w:rPr>
        <w:t>specialist for advice if no licensed</w:t>
      </w:r>
      <w:r w:rsidR="001F72BB">
        <w:rPr>
          <w:b/>
          <w:bCs/>
        </w:rPr>
        <w:t>/unlicenced</w:t>
      </w:r>
      <w:r w:rsidRPr="009013AE">
        <w:rPr>
          <w:b/>
          <w:bCs/>
        </w:rPr>
        <w:t xml:space="preserve"> alternatives are available</w:t>
      </w:r>
      <w:r w:rsidR="00B64634">
        <w:rPr>
          <w:b/>
          <w:bCs/>
        </w:rPr>
        <w:t xml:space="preserve"> (see note above about </w:t>
      </w:r>
      <w:proofErr w:type="spellStart"/>
      <w:r w:rsidR="00B64634">
        <w:rPr>
          <w:b/>
          <w:bCs/>
        </w:rPr>
        <w:t>Pangrol</w:t>
      </w:r>
      <w:proofErr w:type="spellEnd"/>
      <w:r w:rsidR="00B64634">
        <w:rPr>
          <w:b/>
          <w:bCs/>
        </w:rPr>
        <w:t>® as an alternative to Creon®)</w:t>
      </w:r>
      <w:r w:rsidRPr="009013AE">
        <w:rPr>
          <w:b/>
          <w:bCs/>
        </w:rPr>
        <w:t xml:space="preserve"> and if a patient’s supply will run out in the next 10 days. The patient should be informed of this and if no alternative treatments are available the specialist will arrange for a one month supply from their </w:t>
      </w:r>
      <w:r w:rsidR="00B64634">
        <w:rPr>
          <w:b/>
          <w:bCs/>
        </w:rPr>
        <w:t>a</w:t>
      </w:r>
      <w:r w:rsidRPr="009013AE">
        <w:rPr>
          <w:b/>
          <w:bCs/>
        </w:rPr>
        <w:t xml:space="preserve">cute trust including unlicensed imports if needed. </w:t>
      </w:r>
      <w:bookmarkEnd w:id="2"/>
    </w:p>
    <w:p w14:paraId="678F4CEB" w14:textId="77777777" w:rsidR="00013D39" w:rsidRPr="00013D39" w:rsidRDefault="00013D39" w:rsidP="001F72BB">
      <w:pPr>
        <w:pStyle w:val="ListParagraph"/>
        <w:rPr>
          <w:b/>
        </w:rPr>
      </w:pPr>
    </w:p>
    <w:p w14:paraId="348629A9" w14:textId="342FB996" w:rsidR="009129DF" w:rsidRPr="001F72BB" w:rsidRDefault="009129DF" w:rsidP="001F72BB">
      <w:pPr>
        <w:rPr>
          <w:b/>
        </w:rPr>
      </w:pPr>
      <w:r w:rsidRPr="001F72BB">
        <w:rPr>
          <w:b/>
        </w:rPr>
        <w:t xml:space="preserve">Prescribing an unlicensed or imported PERT products including </w:t>
      </w:r>
      <w:proofErr w:type="spellStart"/>
      <w:r w:rsidRPr="001F72BB">
        <w:rPr>
          <w:b/>
        </w:rPr>
        <w:t>Pangrol</w:t>
      </w:r>
      <w:proofErr w:type="spellEnd"/>
      <w:r w:rsidRPr="001F72BB">
        <w:rPr>
          <w:b/>
        </w:rPr>
        <w:t xml:space="preserve">® </w:t>
      </w:r>
    </w:p>
    <w:p w14:paraId="00DBF4E4" w14:textId="033DAB68" w:rsidR="009129DF" w:rsidRPr="002C3BEF" w:rsidRDefault="009129DF" w:rsidP="00C17DB0">
      <w:pPr>
        <w:pStyle w:val="ListParagraph"/>
        <w:rPr>
          <w:bCs/>
        </w:rPr>
      </w:pPr>
      <w:bookmarkStart w:id="3" w:name="_Hlk203555573"/>
      <w:r w:rsidRPr="002C3BEF">
        <w:rPr>
          <w:bCs/>
        </w:rPr>
        <w:t xml:space="preserve">• </w:t>
      </w:r>
      <w:r w:rsidR="002C3BEF" w:rsidRPr="002C3BEF">
        <w:rPr>
          <w:bCs/>
        </w:rPr>
        <w:t>U</w:t>
      </w:r>
      <w:r w:rsidRPr="002C3BEF">
        <w:rPr>
          <w:bCs/>
        </w:rPr>
        <w:t xml:space="preserve">nlicensed and imported </w:t>
      </w:r>
      <w:proofErr w:type="spellStart"/>
      <w:r w:rsidRPr="002C3BEF">
        <w:rPr>
          <w:bCs/>
        </w:rPr>
        <w:t>Pangrol</w:t>
      </w:r>
      <w:bookmarkStart w:id="4" w:name="_Hlk206670959"/>
      <w:proofErr w:type="spellEnd"/>
      <w:r w:rsidRPr="002C3BEF">
        <w:rPr>
          <w:bCs/>
        </w:rPr>
        <w:t>®</w:t>
      </w:r>
      <w:bookmarkEnd w:id="4"/>
      <w:r w:rsidRPr="002C3BEF">
        <w:rPr>
          <w:bCs/>
        </w:rPr>
        <w:t xml:space="preserve"> </w:t>
      </w:r>
      <w:r w:rsidR="00D075E8">
        <w:rPr>
          <w:bCs/>
        </w:rPr>
        <w:t xml:space="preserve">(ordered </w:t>
      </w:r>
      <w:r w:rsidRPr="002C3BEF">
        <w:rPr>
          <w:bCs/>
        </w:rPr>
        <w:t>via Oxford Pharmacy Store</w:t>
      </w:r>
      <w:r w:rsidR="00D075E8">
        <w:rPr>
          <w:bCs/>
        </w:rPr>
        <w:t>)</w:t>
      </w:r>
      <w:r w:rsidRPr="002C3BEF">
        <w:rPr>
          <w:bCs/>
        </w:rPr>
        <w:t xml:space="preserve"> is an alternative brand to Creon®</w:t>
      </w:r>
      <w:r w:rsidR="001B1291">
        <w:rPr>
          <w:bCs/>
        </w:rPr>
        <w:t>,</w:t>
      </w:r>
      <w:r w:rsidRPr="002C3BEF">
        <w:rPr>
          <w:bCs/>
        </w:rPr>
        <w:t xml:space="preserve"> </w:t>
      </w:r>
      <w:r w:rsidR="00F503AB">
        <w:rPr>
          <w:bCs/>
        </w:rPr>
        <w:t>which specialist teams in HWE ICS have confirmed is clinically equivalent to Creon</w:t>
      </w:r>
      <w:r w:rsidR="00F503AB" w:rsidRPr="002C3BEF">
        <w:rPr>
          <w:bCs/>
        </w:rPr>
        <w:t>®</w:t>
      </w:r>
      <w:r w:rsidRPr="002C3BEF">
        <w:rPr>
          <w:bCs/>
        </w:rPr>
        <w:t xml:space="preserve">. It is available in pack sizes of 200 capsules as either 10,000 or 25,000 </w:t>
      </w:r>
      <w:r w:rsidR="00A71BAE">
        <w:rPr>
          <w:bCs/>
        </w:rPr>
        <w:t xml:space="preserve">in </w:t>
      </w:r>
      <w:r w:rsidRPr="002C3BEF">
        <w:rPr>
          <w:bCs/>
        </w:rPr>
        <w:t xml:space="preserve">strength. The lead time for delivery of </w:t>
      </w:r>
      <w:proofErr w:type="spellStart"/>
      <w:r w:rsidRPr="002C3BEF">
        <w:rPr>
          <w:bCs/>
        </w:rPr>
        <w:t>Pangrol</w:t>
      </w:r>
      <w:proofErr w:type="spellEnd"/>
      <w:r w:rsidRPr="002C3BEF">
        <w:rPr>
          <w:bCs/>
        </w:rPr>
        <w:t xml:space="preserve">® to pharmacy is usually 1-2 business days. </w:t>
      </w:r>
      <w:r w:rsidR="001F72BB">
        <w:rPr>
          <w:bCs/>
        </w:rPr>
        <w:t xml:space="preserve">It is </w:t>
      </w:r>
      <w:r w:rsidR="00F503AB">
        <w:rPr>
          <w:bCs/>
        </w:rPr>
        <w:t>the cheapest</w:t>
      </w:r>
      <w:r w:rsidR="0048266C">
        <w:rPr>
          <w:bCs/>
        </w:rPr>
        <w:t xml:space="preserve"> </w:t>
      </w:r>
      <w:r w:rsidR="001F72BB">
        <w:rPr>
          <w:bCs/>
        </w:rPr>
        <w:t>imported alternative currently available.</w:t>
      </w:r>
    </w:p>
    <w:bookmarkEnd w:id="3"/>
    <w:p w14:paraId="0A8B0BCA" w14:textId="4A7A21E1" w:rsidR="009129DF" w:rsidRPr="002C3BEF" w:rsidRDefault="009129DF" w:rsidP="00C17DB0">
      <w:pPr>
        <w:pStyle w:val="ListParagraph"/>
        <w:rPr>
          <w:bCs/>
        </w:rPr>
      </w:pPr>
      <w:r w:rsidRPr="002C3BEF">
        <w:rPr>
          <w:bCs/>
        </w:rPr>
        <w:t>• Liaise with the community pharmacy where an imported PERT product</w:t>
      </w:r>
      <w:r w:rsidR="00927F5C">
        <w:rPr>
          <w:bCs/>
        </w:rPr>
        <w:t xml:space="preserve"> (</w:t>
      </w:r>
      <w:proofErr w:type="spellStart"/>
      <w:r w:rsidR="00927F5C">
        <w:rPr>
          <w:bCs/>
        </w:rPr>
        <w:t>Pangrol</w:t>
      </w:r>
      <w:proofErr w:type="spellEnd"/>
      <w:r w:rsidR="00927F5C">
        <w:rPr>
          <w:bCs/>
        </w:rPr>
        <w:t>)</w:t>
      </w:r>
      <w:r w:rsidRPr="002C3BEF">
        <w:rPr>
          <w:bCs/>
        </w:rPr>
        <w:t xml:space="preserve"> is required. </w:t>
      </w:r>
    </w:p>
    <w:p w14:paraId="0027BA8A" w14:textId="58EF88CE" w:rsidR="009129DF" w:rsidRPr="002C3BEF" w:rsidRDefault="009129DF" w:rsidP="00C17DB0">
      <w:pPr>
        <w:pStyle w:val="ListParagraph"/>
        <w:rPr>
          <w:bCs/>
        </w:rPr>
      </w:pPr>
      <w:r w:rsidRPr="002C3BEF">
        <w:rPr>
          <w:bCs/>
        </w:rPr>
        <w:t>• Some unlicensed PERT products</w:t>
      </w:r>
      <w:r w:rsidR="003D7DDB">
        <w:rPr>
          <w:bCs/>
        </w:rPr>
        <w:t xml:space="preserve"> including </w:t>
      </w:r>
      <w:proofErr w:type="spellStart"/>
      <w:r w:rsidR="003D7DDB" w:rsidRPr="002C3BEF">
        <w:rPr>
          <w:bCs/>
        </w:rPr>
        <w:t>Pangrol</w:t>
      </w:r>
      <w:proofErr w:type="spellEnd"/>
      <w:r w:rsidR="003D7DDB" w:rsidRPr="002C3BEF">
        <w:rPr>
          <w:bCs/>
        </w:rPr>
        <w:t xml:space="preserve">® </w:t>
      </w:r>
      <w:r w:rsidRPr="002C3BEF">
        <w:rPr>
          <w:bCs/>
        </w:rPr>
        <w:t>are mapped on the NHS Dictionary of Medicines and Devices (DM+D). These can be sent via EPS</w:t>
      </w:r>
      <w:r w:rsidR="004C1FCE">
        <w:rPr>
          <w:bCs/>
        </w:rPr>
        <w:t>.</w:t>
      </w:r>
      <w:r w:rsidRPr="002C3BEF">
        <w:rPr>
          <w:bCs/>
        </w:rPr>
        <w:t xml:space="preserve"> </w:t>
      </w:r>
    </w:p>
    <w:p w14:paraId="234613C2" w14:textId="77777777" w:rsidR="009129DF" w:rsidRPr="002C3BEF" w:rsidRDefault="009129DF" w:rsidP="00C17DB0">
      <w:pPr>
        <w:pStyle w:val="ListParagraph"/>
        <w:rPr>
          <w:bCs/>
        </w:rPr>
      </w:pPr>
      <w:r w:rsidRPr="002C3BEF">
        <w:rPr>
          <w:bCs/>
        </w:rPr>
        <w:t xml:space="preserve">• Where the unlicensed import PERT product is not mapped on DM+D, it must be issued on a paper FP10 prescription. </w:t>
      </w:r>
    </w:p>
    <w:p w14:paraId="543FE28A" w14:textId="77777777" w:rsidR="002C3BEF" w:rsidRPr="002C3BEF" w:rsidRDefault="009129DF" w:rsidP="00C17DB0">
      <w:pPr>
        <w:pStyle w:val="ListParagraph"/>
        <w:rPr>
          <w:bCs/>
        </w:rPr>
      </w:pPr>
      <w:r w:rsidRPr="002C3BEF">
        <w:rPr>
          <w:bCs/>
        </w:rPr>
        <w:t>• Licensed products should continue to be prescribed via EPS.</w:t>
      </w:r>
    </w:p>
    <w:p w14:paraId="2D2D5B18" w14:textId="33E43131" w:rsidR="009129DF" w:rsidRPr="002C3BEF" w:rsidRDefault="009129DF" w:rsidP="003D52E2">
      <w:pPr>
        <w:pStyle w:val="ListParagraph"/>
        <w:ind w:hanging="11"/>
        <w:rPr>
          <w:bCs/>
        </w:rPr>
      </w:pPr>
      <w:r w:rsidRPr="002C3BEF">
        <w:rPr>
          <w:bCs/>
        </w:rPr>
        <w:t xml:space="preserve"> • Patients must be informed of the rationale for the use of an unlicensed imported product. Justification for doing so must be documented in the patient’s medical records.</w:t>
      </w:r>
    </w:p>
    <w:p w14:paraId="75285611" w14:textId="77777777" w:rsidR="001C59A7" w:rsidRDefault="001C59A7" w:rsidP="00C17DB0">
      <w:pPr>
        <w:pStyle w:val="ListParagraph"/>
        <w:rPr>
          <w:b/>
        </w:rPr>
      </w:pPr>
    </w:p>
    <w:p w14:paraId="124A7C69" w14:textId="77777777" w:rsidR="002C3BEF" w:rsidRPr="002C3BEF" w:rsidRDefault="001C59A7" w:rsidP="00C17DB0">
      <w:pPr>
        <w:pStyle w:val="ListParagraph"/>
        <w:rPr>
          <w:b/>
        </w:rPr>
      </w:pPr>
      <w:r w:rsidRPr="002C3BEF">
        <w:rPr>
          <w:b/>
        </w:rPr>
        <w:t xml:space="preserve">Prescriptions for unlicensed / imported PERT products (including </w:t>
      </w:r>
      <w:proofErr w:type="spellStart"/>
      <w:r w:rsidRPr="002C3BEF">
        <w:rPr>
          <w:b/>
        </w:rPr>
        <w:t>Pangrol</w:t>
      </w:r>
      <w:proofErr w:type="spellEnd"/>
      <w:r w:rsidRPr="002C3BEF">
        <w:rPr>
          <w:b/>
        </w:rPr>
        <w:t xml:space="preserve">®) must contain the following information: </w:t>
      </w:r>
    </w:p>
    <w:p w14:paraId="0AAF97CD" w14:textId="77777777" w:rsidR="002C3BEF" w:rsidRPr="002C3BEF" w:rsidRDefault="001C59A7" w:rsidP="00C17DB0">
      <w:pPr>
        <w:pStyle w:val="ListParagraph"/>
        <w:rPr>
          <w:bCs/>
        </w:rPr>
      </w:pPr>
      <w:r w:rsidRPr="002C3BEF">
        <w:rPr>
          <w:bCs/>
        </w:rPr>
        <w:t xml:space="preserve">o Name of medication including strength and formulation (imported) </w:t>
      </w:r>
    </w:p>
    <w:p w14:paraId="0D0EDC21" w14:textId="77777777" w:rsidR="00013D39" w:rsidRDefault="001C59A7" w:rsidP="00204B78">
      <w:pPr>
        <w:pStyle w:val="ListParagraph"/>
        <w:rPr>
          <w:bCs/>
        </w:rPr>
      </w:pPr>
      <w:r w:rsidRPr="002C3BEF">
        <w:rPr>
          <w:bCs/>
        </w:rPr>
        <w:t>o Special order</w:t>
      </w:r>
    </w:p>
    <w:p w14:paraId="6D5E456A" w14:textId="5499F210" w:rsidR="00013D39" w:rsidRDefault="001C59A7" w:rsidP="00204B78">
      <w:pPr>
        <w:pStyle w:val="ListParagraph"/>
        <w:rPr>
          <w:bCs/>
        </w:rPr>
      </w:pPr>
      <w:r w:rsidRPr="002C3BEF">
        <w:rPr>
          <w:bCs/>
        </w:rPr>
        <w:t xml:space="preserve">o Dosage instructions for the patient </w:t>
      </w:r>
    </w:p>
    <w:p w14:paraId="764C4E5E" w14:textId="6E0A2CD0" w:rsidR="00013D39" w:rsidRDefault="001C59A7" w:rsidP="0048266C">
      <w:pPr>
        <w:pStyle w:val="ListParagraph"/>
        <w:rPr>
          <w:bCs/>
        </w:rPr>
      </w:pPr>
      <w:r w:rsidRPr="002C3BEF">
        <w:rPr>
          <w:bCs/>
        </w:rPr>
        <w:t>o Quantity</w:t>
      </w:r>
    </w:p>
    <w:p w14:paraId="40B50E21" w14:textId="77777777" w:rsidR="0048266C" w:rsidRPr="0048266C" w:rsidRDefault="0048266C" w:rsidP="0048266C">
      <w:pPr>
        <w:pStyle w:val="ListParagraph"/>
        <w:rPr>
          <w:bCs/>
        </w:rPr>
      </w:pPr>
    </w:p>
    <w:p w14:paraId="1EF078B4" w14:textId="77777777" w:rsidR="00251295" w:rsidRDefault="00251295" w:rsidP="00C17DB0">
      <w:pPr>
        <w:pStyle w:val="ListParagraph"/>
        <w:rPr>
          <w:b/>
        </w:rPr>
      </w:pPr>
    </w:p>
    <w:p w14:paraId="3554E8DB" w14:textId="77777777" w:rsidR="008710CC" w:rsidRDefault="008710CC">
      <w:pPr>
        <w:rPr>
          <w:b/>
        </w:rPr>
      </w:pPr>
      <w:r>
        <w:rPr>
          <w:b/>
        </w:rPr>
        <w:br w:type="page"/>
      </w:r>
    </w:p>
    <w:p w14:paraId="686A9A72" w14:textId="331283B8" w:rsidR="00E008D2" w:rsidRPr="00E008D2" w:rsidRDefault="00E279AC" w:rsidP="00944CB1">
      <w:pPr>
        <w:rPr>
          <w:rFonts w:ascii="Calibri" w:eastAsia="Calibri" w:hAnsi="Calibri" w:cs="Calibri"/>
          <w:color w:val="0563C1"/>
          <w:u w:val="single"/>
        </w:rPr>
      </w:pPr>
      <w:r w:rsidRPr="00E279AC">
        <w:rPr>
          <w:b/>
          <w:bCs/>
        </w:rPr>
        <w:lastRenderedPageBreak/>
        <w:t>Product Comparisons</w:t>
      </w:r>
      <w:r w:rsidR="004C1FCE">
        <w:rPr>
          <w:b/>
          <w:bCs/>
        </w:rPr>
        <w:t xml:space="preserve">: </w:t>
      </w:r>
      <w:r w:rsidR="00925D66">
        <w:t>T</w:t>
      </w:r>
      <w:r w:rsidR="08407B38">
        <w:t xml:space="preserve">o calculate </w:t>
      </w:r>
      <w:r w:rsidR="009D1065">
        <w:t>the</w:t>
      </w:r>
      <w:r w:rsidR="08407B38">
        <w:t xml:space="preserve"> new correct dosing </w:t>
      </w:r>
      <w:proofErr w:type="spellStart"/>
      <w:r w:rsidR="08407B38">
        <w:t>regime</w:t>
      </w:r>
      <w:proofErr w:type="spellEnd"/>
      <w:r w:rsidR="08407B38">
        <w:t xml:space="preserve"> </w:t>
      </w:r>
      <w:r w:rsidR="4991F56E" w:rsidRPr="742F9208">
        <w:rPr>
          <w:rFonts w:ascii="Calibri" w:eastAsia="Calibri" w:hAnsi="Calibri" w:cs="Calibri"/>
        </w:rPr>
        <w:t>see</w:t>
      </w:r>
      <w:r w:rsidR="4991F56E" w:rsidRPr="742F9208">
        <w:rPr>
          <w:rFonts w:ascii="Calibri" w:eastAsia="Calibri" w:hAnsi="Calibri" w:cs="Calibri"/>
          <w:b/>
          <w:bCs/>
        </w:rPr>
        <w:t xml:space="preserve"> </w:t>
      </w:r>
      <w:r w:rsidR="6741CA1B" w:rsidRPr="742F9208">
        <w:rPr>
          <w:rFonts w:ascii="Calibri" w:eastAsia="Calibri" w:hAnsi="Calibri" w:cs="Calibri"/>
          <w:b/>
          <w:bCs/>
        </w:rPr>
        <w:t xml:space="preserve">SPS website: </w:t>
      </w:r>
      <w:hyperlink r:id="rId17">
        <w:r w:rsidR="4991F56E" w:rsidRPr="742F9208">
          <w:rPr>
            <w:rStyle w:val="Hyperlink"/>
            <w:rFonts w:ascii="Calibri" w:eastAsia="Calibri" w:hAnsi="Calibri" w:cs="Calibri"/>
            <w:b/>
            <w:bCs/>
          </w:rPr>
          <w:t>Find PERT alternatives and equivalences</w:t>
        </w:r>
      </w:hyperlink>
      <w:r w:rsidR="4991F56E" w:rsidRPr="742F9208">
        <w:rPr>
          <w:rFonts w:ascii="Calibri" w:eastAsia="Calibri" w:hAnsi="Calibri" w:cs="Calibri"/>
          <w:b/>
          <w:bCs/>
        </w:rPr>
        <w:t xml:space="preserve"> </w:t>
      </w:r>
    </w:p>
    <w:p w14:paraId="5CB3EC0B" w14:textId="77777777" w:rsidR="00E008D2" w:rsidRPr="00E008D2" w:rsidRDefault="1FF49C08" w:rsidP="00E008D2">
      <w:r>
        <w:rPr>
          <w:noProof/>
        </w:rPr>
        <w:drawing>
          <wp:inline distT="0" distB="0" distL="0" distR="0" wp14:anchorId="0C49469A" wp14:editId="0CB38CB0">
            <wp:extent cx="5731510" cy="3450590"/>
            <wp:effectExtent l="0" t="0" r="2540" b="0"/>
            <wp:docPr id="1257846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5731510" cy="3450590"/>
                    </a:xfrm>
                    <a:prstGeom prst="rect">
                      <a:avLst/>
                    </a:prstGeom>
                  </pic:spPr>
                </pic:pic>
              </a:graphicData>
            </a:graphic>
          </wp:inline>
        </w:drawing>
      </w:r>
    </w:p>
    <w:p w14:paraId="5CC3F444" w14:textId="77777777" w:rsidR="00E279AC" w:rsidRDefault="00E279AC" w:rsidP="00E279AC">
      <w:pPr>
        <w:rPr>
          <w:b/>
          <w:bCs/>
        </w:rPr>
      </w:pPr>
      <w:r>
        <w:rPr>
          <w:b/>
          <w:bCs/>
        </w:rPr>
        <w:t xml:space="preserve">Comparison Table for </w:t>
      </w:r>
      <w:proofErr w:type="spellStart"/>
      <w:r>
        <w:rPr>
          <w:b/>
          <w:bCs/>
        </w:rPr>
        <w:t>Pangrol</w:t>
      </w:r>
      <w:proofErr w:type="spellEnd"/>
      <w:r>
        <w:rPr>
          <w:b/>
          <w:bCs/>
        </w:rPr>
        <w:t xml:space="preserve"> and Creon</w:t>
      </w:r>
    </w:p>
    <w:p w14:paraId="07F846BE" w14:textId="1BDED323" w:rsidR="00A86C19" w:rsidRPr="005134B7" w:rsidRDefault="00A86C19" w:rsidP="00E279AC">
      <w:r w:rsidRPr="005134B7">
        <w:t xml:space="preserve">Specialist teams in HWE ICS have confirmed </w:t>
      </w:r>
      <w:proofErr w:type="spellStart"/>
      <w:r w:rsidR="00BA08D2">
        <w:t>Pangrol</w:t>
      </w:r>
      <w:proofErr w:type="spellEnd"/>
      <w:r w:rsidR="0027562F" w:rsidRPr="002C3BEF">
        <w:rPr>
          <w:bCs/>
        </w:rPr>
        <w:t xml:space="preserve">® </w:t>
      </w:r>
      <w:r w:rsidRPr="005134B7">
        <w:t xml:space="preserve"> a clinically equivalent brand to Creon®</w:t>
      </w:r>
    </w:p>
    <w:tbl>
      <w:tblPr>
        <w:tblStyle w:val="TableGrid"/>
        <w:tblW w:w="0" w:type="auto"/>
        <w:tblInd w:w="137" w:type="dxa"/>
        <w:tblLook w:val="04A0" w:firstRow="1" w:lastRow="0" w:firstColumn="1" w:lastColumn="0" w:noHBand="0" w:noVBand="1"/>
      </w:tblPr>
      <w:tblGrid>
        <w:gridCol w:w="2620"/>
        <w:gridCol w:w="1983"/>
        <w:gridCol w:w="1886"/>
        <w:gridCol w:w="1912"/>
        <w:gridCol w:w="1918"/>
      </w:tblGrid>
      <w:tr w:rsidR="00E279AC" w14:paraId="7023E52E" w14:textId="77777777" w:rsidTr="005134B7">
        <w:tc>
          <w:tcPr>
            <w:tcW w:w="2620" w:type="dxa"/>
          </w:tcPr>
          <w:p w14:paraId="647EC804" w14:textId="77777777" w:rsidR="00E279AC" w:rsidRPr="00783244" w:rsidRDefault="00E279AC" w:rsidP="00082DA5">
            <w:pPr>
              <w:pStyle w:val="ListParagraph"/>
              <w:ind w:left="0"/>
              <w:rPr>
                <w:rFonts w:cstheme="minorHAnsi"/>
              </w:rPr>
            </w:pPr>
          </w:p>
        </w:tc>
        <w:tc>
          <w:tcPr>
            <w:tcW w:w="1983" w:type="dxa"/>
          </w:tcPr>
          <w:p w14:paraId="6ECC3032" w14:textId="77777777" w:rsidR="00E279AC" w:rsidRPr="00783244" w:rsidRDefault="00E279AC" w:rsidP="00082DA5">
            <w:pPr>
              <w:pStyle w:val="ListParagraph"/>
              <w:ind w:left="0"/>
              <w:rPr>
                <w:rFonts w:cstheme="minorHAnsi"/>
              </w:rPr>
            </w:pPr>
          </w:p>
        </w:tc>
        <w:tc>
          <w:tcPr>
            <w:tcW w:w="1886" w:type="dxa"/>
          </w:tcPr>
          <w:p w14:paraId="2A61D9D6" w14:textId="77777777" w:rsidR="00E279AC" w:rsidRPr="00783244" w:rsidRDefault="00E279AC" w:rsidP="00082DA5">
            <w:pPr>
              <w:rPr>
                <w:rFonts w:cstheme="minorHAnsi"/>
                <w:b/>
                <w:bCs/>
              </w:rPr>
            </w:pPr>
            <w:r w:rsidRPr="00783244">
              <w:rPr>
                <w:rFonts w:cstheme="minorHAnsi"/>
                <w:b/>
                <w:bCs/>
              </w:rPr>
              <w:t xml:space="preserve">Lipase </w:t>
            </w:r>
            <w:r>
              <w:rPr>
                <w:rFonts w:cstheme="minorHAnsi"/>
                <w:b/>
                <w:bCs/>
              </w:rPr>
              <w:t>/Ph Eur. Units</w:t>
            </w:r>
          </w:p>
        </w:tc>
        <w:tc>
          <w:tcPr>
            <w:tcW w:w="1912" w:type="dxa"/>
          </w:tcPr>
          <w:p w14:paraId="06EEC156" w14:textId="77777777" w:rsidR="00E279AC" w:rsidRPr="00783244" w:rsidRDefault="00E279AC" w:rsidP="00082DA5">
            <w:pPr>
              <w:rPr>
                <w:rFonts w:cstheme="minorHAnsi"/>
                <w:b/>
                <w:bCs/>
              </w:rPr>
            </w:pPr>
            <w:r w:rsidRPr="00783244">
              <w:rPr>
                <w:rFonts w:cstheme="minorHAnsi"/>
                <w:b/>
                <w:bCs/>
              </w:rPr>
              <w:t xml:space="preserve">Amylase </w:t>
            </w:r>
            <w:r>
              <w:rPr>
                <w:rFonts w:cstheme="minorHAnsi"/>
                <w:b/>
                <w:bCs/>
              </w:rPr>
              <w:t>/ Ph Eur. units</w:t>
            </w:r>
          </w:p>
          <w:p w14:paraId="107BA483" w14:textId="77777777" w:rsidR="00E279AC" w:rsidRPr="00783244" w:rsidRDefault="00E279AC" w:rsidP="00082DA5">
            <w:pPr>
              <w:rPr>
                <w:rFonts w:cstheme="minorHAnsi"/>
                <w:b/>
                <w:bCs/>
              </w:rPr>
            </w:pPr>
          </w:p>
        </w:tc>
        <w:tc>
          <w:tcPr>
            <w:tcW w:w="1918" w:type="dxa"/>
          </w:tcPr>
          <w:p w14:paraId="7262E5C4" w14:textId="77777777" w:rsidR="00E279AC" w:rsidRPr="00783244" w:rsidRDefault="00E279AC" w:rsidP="00082DA5">
            <w:pPr>
              <w:rPr>
                <w:rFonts w:cstheme="minorHAnsi"/>
                <w:b/>
                <w:bCs/>
              </w:rPr>
            </w:pPr>
            <w:r w:rsidRPr="00783244">
              <w:rPr>
                <w:rFonts w:cstheme="minorHAnsi"/>
                <w:b/>
                <w:bCs/>
              </w:rPr>
              <w:t xml:space="preserve">Protease </w:t>
            </w:r>
            <w:r>
              <w:rPr>
                <w:rFonts w:cstheme="minorHAnsi"/>
                <w:b/>
                <w:bCs/>
              </w:rPr>
              <w:t xml:space="preserve"> / Ph Eur. units</w:t>
            </w:r>
          </w:p>
          <w:p w14:paraId="57158889" w14:textId="77777777" w:rsidR="00E279AC" w:rsidRPr="00783244" w:rsidRDefault="00E279AC" w:rsidP="00082DA5">
            <w:pPr>
              <w:pStyle w:val="ListParagraph"/>
              <w:rPr>
                <w:rFonts w:cstheme="minorHAnsi"/>
                <w:b/>
                <w:bCs/>
              </w:rPr>
            </w:pPr>
          </w:p>
        </w:tc>
      </w:tr>
      <w:tr w:rsidR="008F229B" w14:paraId="3CB448AE" w14:textId="77777777" w:rsidTr="005134B7">
        <w:tc>
          <w:tcPr>
            <w:tcW w:w="4603" w:type="dxa"/>
            <w:gridSpan w:val="2"/>
          </w:tcPr>
          <w:p w14:paraId="212A95FA" w14:textId="77777777" w:rsidR="008F229B" w:rsidRPr="00783244" w:rsidRDefault="008F229B" w:rsidP="00082DA5">
            <w:pPr>
              <w:pStyle w:val="Default"/>
              <w:rPr>
                <w:rFonts w:asciiTheme="minorHAnsi" w:hAnsiTheme="minorHAnsi" w:cstheme="minorHAnsi"/>
                <w:sz w:val="22"/>
                <w:szCs w:val="22"/>
              </w:rPr>
            </w:pPr>
            <w:r w:rsidRPr="00783244">
              <w:rPr>
                <w:rFonts w:asciiTheme="minorHAnsi" w:hAnsiTheme="minorHAnsi" w:cstheme="minorHAnsi"/>
                <w:b/>
                <w:bCs/>
                <w:sz w:val="22"/>
                <w:szCs w:val="22"/>
              </w:rPr>
              <w:t xml:space="preserve">Creon 10,000 </w:t>
            </w:r>
          </w:p>
          <w:p w14:paraId="18EC16A2" w14:textId="62A39E38" w:rsidR="008F229B" w:rsidRPr="00F43E3D" w:rsidRDefault="008F229B" w:rsidP="005134B7">
            <w:pPr>
              <w:pStyle w:val="Default"/>
            </w:pPr>
            <w:r w:rsidRPr="00783244">
              <w:rPr>
                <w:rFonts w:asciiTheme="minorHAnsi" w:hAnsiTheme="minorHAnsi" w:cstheme="minorHAnsi"/>
                <w:sz w:val="22"/>
                <w:szCs w:val="22"/>
              </w:rPr>
              <w:t>Each capsule contains brow</w:t>
            </w:r>
            <w:r>
              <w:rPr>
                <w:rFonts w:asciiTheme="minorHAnsi" w:hAnsiTheme="minorHAnsi" w:cstheme="minorHAnsi"/>
                <w:sz w:val="22"/>
                <w:szCs w:val="22"/>
              </w:rPr>
              <w:t>n/clear gastro-resistant</w:t>
            </w:r>
            <w:r w:rsidRPr="00783244">
              <w:rPr>
                <w:rFonts w:asciiTheme="minorHAnsi" w:hAnsiTheme="minorHAnsi" w:cstheme="minorHAnsi"/>
                <w:sz w:val="22"/>
                <w:szCs w:val="22"/>
              </w:rPr>
              <w:t xml:space="preserve"> </w:t>
            </w:r>
            <w:r w:rsidR="00CA7487">
              <w:rPr>
                <w:rFonts w:asciiTheme="minorHAnsi" w:hAnsiTheme="minorHAnsi" w:cstheme="minorHAnsi"/>
                <w:sz w:val="22"/>
                <w:szCs w:val="22"/>
              </w:rPr>
              <w:t>mini microspheres</w:t>
            </w:r>
            <w:r w:rsidR="00633EC5">
              <w:rPr>
                <w:rFonts w:asciiTheme="minorHAnsi" w:hAnsiTheme="minorHAnsi" w:cstheme="minorHAnsi"/>
                <w:sz w:val="22"/>
                <w:szCs w:val="22"/>
              </w:rPr>
              <w:t xml:space="preserve">, containing porcine pancreatin </w:t>
            </w:r>
            <w:r w:rsidRPr="00783244">
              <w:rPr>
                <w:rFonts w:asciiTheme="minorHAnsi" w:hAnsiTheme="minorHAnsi" w:cstheme="minorHAnsi"/>
                <w:sz w:val="22"/>
                <w:szCs w:val="22"/>
              </w:rPr>
              <w:t>equivalent to</w:t>
            </w:r>
          </w:p>
        </w:tc>
        <w:tc>
          <w:tcPr>
            <w:tcW w:w="1886" w:type="dxa"/>
          </w:tcPr>
          <w:p w14:paraId="342CF867" w14:textId="77777777" w:rsidR="008F229B" w:rsidRPr="00783244" w:rsidRDefault="008F229B"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10,000 </w:t>
            </w:r>
          </w:p>
          <w:p w14:paraId="3C42600F" w14:textId="77777777" w:rsidR="008F229B" w:rsidRPr="00783244" w:rsidRDefault="008F229B" w:rsidP="00082DA5">
            <w:pPr>
              <w:pStyle w:val="ListParagraph"/>
              <w:ind w:left="0"/>
              <w:rPr>
                <w:rFonts w:cstheme="minorHAnsi"/>
              </w:rPr>
            </w:pPr>
          </w:p>
        </w:tc>
        <w:tc>
          <w:tcPr>
            <w:tcW w:w="1912" w:type="dxa"/>
          </w:tcPr>
          <w:p w14:paraId="596BF4B7" w14:textId="77777777" w:rsidR="008F229B" w:rsidRPr="00783244" w:rsidRDefault="008F229B"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8,000 </w:t>
            </w:r>
          </w:p>
          <w:p w14:paraId="1D980572" w14:textId="77777777" w:rsidR="008F229B" w:rsidRPr="00783244" w:rsidRDefault="008F229B" w:rsidP="00082DA5">
            <w:pPr>
              <w:pStyle w:val="ListParagraph"/>
              <w:ind w:left="0"/>
              <w:rPr>
                <w:rFonts w:cstheme="minorHAnsi"/>
              </w:rPr>
            </w:pPr>
          </w:p>
        </w:tc>
        <w:tc>
          <w:tcPr>
            <w:tcW w:w="1918" w:type="dxa"/>
          </w:tcPr>
          <w:p w14:paraId="6C15AEA4" w14:textId="77777777" w:rsidR="008F229B" w:rsidRPr="00783244" w:rsidRDefault="008F229B"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600 </w:t>
            </w:r>
          </w:p>
          <w:p w14:paraId="16D9CDAE" w14:textId="77777777" w:rsidR="008F229B" w:rsidRPr="00783244" w:rsidRDefault="008F229B" w:rsidP="00082DA5">
            <w:pPr>
              <w:pStyle w:val="ListParagraph"/>
              <w:ind w:left="0"/>
              <w:rPr>
                <w:rFonts w:cstheme="minorHAnsi"/>
              </w:rPr>
            </w:pPr>
          </w:p>
        </w:tc>
      </w:tr>
      <w:tr w:rsidR="008F229B" w14:paraId="3291E921" w14:textId="77777777" w:rsidTr="005134B7">
        <w:tc>
          <w:tcPr>
            <w:tcW w:w="4603" w:type="dxa"/>
            <w:gridSpan w:val="2"/>
          </w:tcPr>
          <w:p w14:paraId="5A43A9DF" w14:textId="77777777" w:rsidR="008F229B" w:rsidRPr="00783244" w:rsidRDefault="008F229B" w:rsidP="00082DA5">
            <w:pPr>
              <w:pStyle w:val="Default"/>
              <w:rPr>
                <w:rFonts w:asciiTheme="minorHAnsi" w:hAnsiTheme="minorHAnsi" w:cstheme="minorHAnsi"/>
                <w:sz w:val="22"/>
                <w:szCs w:val="22"/>
              </w:rPr>
            </w:pPr>
            <w:proofErr w:type="spellStart"/>
            <w:r w:rsidRPr="00783244">
              <w:rPr>
                <w:rFonts w:asciiTheme="minorHAnsi" w:hAnsiTheme="minorHAnsi" w:cstheme="minorHAnsi"/>
                <w:b/>
                <w:bCs/>
                <w:sz w:val="22"/>
                <w:szCs w:val="22"/>
              </w:rPr>
              <w:t>Pangrol</w:t>
            </w:r>
            <w:proofErr w:type="spellEnd"/>
            <w:r w:rsidRPr="00783244">
              <w:rPr>
                <w:rFonts w:asciiTheme="minorHAnsi" w:hAnsiTheme="minorHAnsi" w:cstheme="minorHAnsi"/>
                <w:b/>
                <w:bCs/>
                <w:sz w:val="22"/>
                <w:szCs w:val="22"/>
              </w:rPr>
              <w:t xml:space="preserve"> 10,000 </w:t>
            </w:r>
          </w:p>
          <w:p w14:paraId="46D5F19B" w14:textId="47ED93C9" w:rsidR="008F229B" w:rsidRPr="00783244" w:rsidRDefault="008F229B" w:rsidP="005134B7">
            <w:pPr>
              <w:pStyle w:val="Default"/>
            </w:pPr>
            <w:r>
              <w:rPr>
                <w:rFonts w:asciiTheme="minorHAnsi" w:hAnsiTheme="minorHAnsi" w:cstheme="minorHAnsi"/>
                <w:sz w:val="22"/>
                <w:szCs w:val="22"/>
              </w:rPr>
              <w:t>Each</w:t>
            </w:r>
            <w:r w:rsidRPr="00783244">
              <w:rPr>
                <w:rFonts w:asciiTheme="minorHAnsi" w:hAnsiTheme="minorHAnsi" w:cstheme="minorHAnsi"/>
                <w:sz w:val="22"/>
                <w:szCs w:val="22"/>
              </w:rPr>
              <w:t xml:space="preserve"> gastro-resistant hard capsule</w:t>
            </w:r>
            <w:r>
              <w:rPr>
                <w:rFonts w:asciiTheme="minorHAnsi" w:hAnsiTheme="minorHAnsi" w:cstheme="minorHAnsi"/>
                <w:sz w:val="22"/>
                <w:szCs w:val="22"/>
              </w:rPr>
              <w:t xml:space="preserve"> (enteric coated mini tablets) contains</w:t>
            </w:r>
            <w:r w:rsidRPr="00783244">
              <w:rPr>
                <w:rFonts w:asciiTheme="minorHAnsi" w:hAnsiTheme="minorHAnsi" w:cstheme="minorHAnsi"/>
                <w:sz w:val="22"/>
                <w:szCs w:val="22"/>
              </w:rPr>
              <w:t xml:space="preserve"> 75.6-137.4mg porcine pancreatic powder, equivalent to</w:t>
            </w:r>
          </w:p>
        </w:tc>
        <w:tc>
          <w:tcPr>
            <w:tcW w:w="1886" w:type="dxa"/>
          </w:tcPr>
          <w:p w14:paraId="18A2A32C" w14:textId="77777777" w:rsidR="008F229B" w:rsidRPr="00783244" w:rsidRDefault="008F229B"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10,000 </w:t>
            </w:r>
          </w:p>
          <w:p w14:paraId="325A9CFC" w14:textId="77777777" w:rsidR="008F229B" w:rsidRPr="00783244" w:rsidRDefault="008F229B" w:rsidP="00082DA5">
            <w:pPr>
              <w:pStyle w:val="ListParagraph"/>
              <w:ind w:left="0"/>
              <w:rPr>
                <w:rFonts w:cstheme="minorHAnsi"/>
              </w:rPr>
            </w:pPr>
          </w:p>
        </w:tc>
        <w:tc>
          <w:tcPr>
            <w:tcW w:w="1912" w:type="dxa"/>
          </w:tcPr>
          <w:p w14:paraId="59454CC2" w14:textId="77777777" w:rsidR="008F229B" w:rsidRPr="00783244" w:rsidRDefault="008F229B" w:rsidP="00082DA5">
            <w:pPr>
              <w:pStyle w:val="Default"/>
              <w:rPr>
                <w:rFonts w:asciiTheme="minorHAnsi" w:hAnsiTheme="minorHAnsi" w:cstheme="minorHAnsi"/>
                <w:sz w:val="22"/>
                <w:szCs w:val="22"/>
              </w:rPr>
            </w:pPr>
            <w:r>
              <w:rPr>
                <w:rFonts w:asciiTheme="minorHAnsi" w:hAnsiTheme="minorHAnsi" w:cstheme="minorHAnsi"/>
                <w:sz w:val="22"/>
                <w:szCs w:val="22"/>
              </w:rPr>
              <w:t>≥</w:t>
            </w:r>
            <w:r w:rsidRPr="00783244">
              <w:rPr>
                <w:rFonts w:asciiTheme="minorHAnsi" w:hAnsiTheme="minorHAnsi" w:cstheme="minorHAnsi"/>
                <w:sz w:val="22"/>
                <w:szCs w:val="22"/>
              </w:rPr>
              <w:t xml:space="preserve">9,000 </w:t>
            </w:r>
          </w:p>
          <w:p w14:paraId="529E86D1" w14:textId="77777777" w:rsidR="008F229B" w:rsidRPr="00783244" w:rsidRDefault="008F229B" w:rsidP="00082DA5">
            <w:pPr>
              <w:pStyle w:val="ListParagraph"/>
              <w:ind w:left="0"/>
              <w:rPr>
                <w:rFonts w:cstheme="minorHAnsi"/>
              </w:rPr>
            </w:pPr>
          </w:p>
        </w:tc>
        <w:tc>
          <w:tcPr>
            <w:tcW w:w="1918" w:type="dxa"/>
          </w:tcPr>
          <w:p w14:paraId="26A6DFB0" w14:textId="77777777" w:rsidR="008F229B" w:rsidRPr="00783244" w:rsidRDefault="008F229B" w:rsidP="00082DA5">
            <w:pPr>
              <w:pStyle w:val="Default"/>
              <w:rPr>
                <w:rFonts w:asciiTheme="minorHAnsi" w:hAnsiTheme="minorHAnsi" w:cstheme="minorHAnsi"/>
                <w:sz w:val="22"/>
                <w:szCs w:val="22"/>
              </w:rPr>
            </w:pPr>
            <w:r>
              <w:rPr>
                <w:rFonts w:asciiTheme="minorHAnsi" w:hAnsiTheme="minorHAnsi" w:cstheme="minorHAnsi"/>
                <w:sz w:val="22"/>
                <w:szCs w:val="22"/>
              </w:rPr>
              <w:t>≥</w:t>
            </w:r>
            <w:r w:rsidRPr="00783244">
              <w:rPr>
                <w:rFonts w:asciiTheme="minorHAnsi" w:hAnsiTheme="minorHAnsi" w:cstheme="minorHAnsi"/>
                <w:sz w:val="22"/>
                <w:szCs w:val="22"/>
              </w:rPr>
              <w:t xml:space="preserve">500 </w:t>
            </w:r>
          </w:p>
          <w:p w14:paraId="6AE01BA8" w14:textId="77777777" w:rsidR="008F229B" w:rsidRPr="00783244" w:rsidRDefault="008F229B" w:rsidP="00082DA5">
            <w:pPr>
              <w:pStyle w:val="ListParagraph"/>
              <w:ind w:left="0"/>
              <w:rPr>
                <w:rFonts w:cstheme="minorHAnsi"/>
              </w:rPr>
            </w:pPr>
          </w:p>
        </w:tc>
      </w:tr>
      <w:tr w:rsidR="00D86038" w14:paraId="618DB35B" w14:textId="77777777" w:rsidTr="005134B7">
        <w:tc>
          <w:tcPr>
            <w:tcW w:w="4603" w:type="dxa"/>
            <w:gridSpan w:val="2"/>
          </w:tcPr>
          <w:p w14:paraId="7EE3F6D5" w14:textId="77777777" w:rsidR="00D86038" w:rsidRPr="00783244" w:rsidRDefault="00D86038" w:rsidP="00082DA5">
            <w:pPr>
              <w:pStyle w:val="Default"/>
              <w:rPr>
                <w:rFonts w:asciiTheme="minorHAnsi" w:hAnsiTheme="minorHAnsi" w:cstheme="minorHAnsi"/>
                <w:sz w:val="22"/>
                <w:szCs w:val="22"/>
              </w:rPr>
            </w:pPr>
            <w:r w:rsidRPr="00783244">
              <w:rPr>
                <w:rFonts w:asciiTheme="minorHAnsi" w:hAnsiTheme="minorHAnsi" w:cstheme="minorHAnsi"/>
                <w:b/>
                <w:bCs/>
                <w:sz w:val="22"/>
                <w:szCs w:val="22"/>
              </w:rPr>
              <w:t xml:space="preserve">Creon 25,000 </w:t>
            </w:r>
          </w:p>
          <w:p w14:paraId="5148D896" w14:textId="3A956CE1" w:rsidR="00D86038" w:rsidRPr="00783244" w:rsidRDefault="00D86038" w:rsidP="005134B7">
            <w:pPr>
              <w:pStyle w:val="Default"/>
            </w:pPr>
            <w:r w:rsidRPr="00783244">
              <w:rPr>
                <w:rFonts w:asciiTheme="minorHAnsi" w:hAnsiTheme="minorHAnsi" w:cstheme="minorHAnsi"/>
                <w:sz w:val="22"/>
                <w:szCs w:val="22"/>
              </w:rPr>
              <w:t xml:space="preserve">Each capsule contains </w:t>
            </w:r>
            <w:r>
              <w:rPr>
                <w:rFonts w:asciiTheme="minorHAnsi" w:hAnsiTheme="minorHAnsi" w:cstheme="minorHAnsi"/>
                <w:sz w:val="22"/>
                <w:szCs w:val="22"/>
              </w:rPr>
              <w:t>brownish</w:t>
            </w:r>
            <w:r w:rsidRPr="00783244">
              <w:rPr>
                <w:rFonts w:asciiTheme="minorHAnsi" w:hAnsiTheme="minorHAnsi" w:cstheme="minorHAnsi"/>
                <w:sz w:val="22"/>
                <w:szCs w:val="22"/>
              </w:rPr>
              <w:t xml:space="preserve"> </w:t>
            </w:r>
            <w:r>
              <w:rPr>
                <w:rFonts w:asciiTheme="minorHAnsi" w:hAnsiTheme="minorHAnsi" w:cstheme="minorHAnsi"/>
                <w:sz w:val="22"/>
                <w:szCs w:val="22"/>
              </w:rPr>
              <w:t>m</w:t>
            </w:r>
            <w:r w:rsidRPr="00783244">
              <w:rPr>
                <w:rFonts w:asciiTheme="minorHAnsi" w:hAnsiTheme="minorHAnsi" w:cstheme="minorHAnsi"/>
                <w:sz w:val="22"/>
                <w:szCs w:val="22"/>
              </w:rPr>
              <w:t>ini</w:t>
            </w:r>
            <w:r w:rsidR="00CA7487">
              <w:rPr>
                <w:rFonts w:asciiTheme="minorHAnsi" w:hAnsiTheme="minorHAnsi" w:cstheme="minorHAnsi"/>
                <w:sz w:val="22"/>
                <w:szCs w:val="22"/>
              </w:rPr>
              <w:t xml:space="preserve"> </w:t>
            </w:r>
            <w:r w:rsidRPr="00783244">
              <w:rPr>
                <w:rFonts w:asciiTheme="minorHAnsi" w:hAnsiTheme="minorHAnsi" w:cstheme="minorHAnsi"/>
                <w:sz w:val="22"/>
                <w:szCs w:val="22"/>
              </w:rPr>
              <w:t xml:space="preserve">microspheres containing </w:t>
            </w:r>
            <w:r w:rsidR="00CA7487">
              <w:rPr>
                <w:rFonts w:asciiTheme="minorHAnsi" w:hAnsiTheme="minorHAnsi" w:cstheme="minorHAnsi"/>
                <w:sz w:val="22"/>
                <w:szCs w:val="22"/>
              </w:rPr>
              <w:t xml:space="preserve">porcine </w:t>
            </w:r>
            <w:r w:rsidRPr="00783244">
              <w:rPr>
                <w:rFonts w:asciiTheme="minorHAnsi" w:hAnsiTheme="minorHAnsi" w:cstheme="minorHAnsi"/>
                <w:sz w:val="22"/>
                <w:szCs w:val="22"/>
              </w:rPr>
              <w:t xml:space="preserve">pancreatin </w:t>
            </w:r>
            <w:proofErr w:type="spellStart"/>
            <w:r>
              <w:rPr>
                <w:rFonts w:asciiTheme="minorHAnsi" w:hAnsiTheme="minorHAnsi" w:cstheme="minorHAnsi"/>
                <w:sz w:val="22"/>
                <w:szCs w:val="22"/>
              </w:rPr>
              <w:t>PhEur</w:t>
            </w:r>
            <w:proofErr w:type="spellEnd"/>
            <w:r>
              <w:rPr>
                <w:rFonts w:asciiTheme="minorHAnsi" w:hAnsiTheme="minorHAnsi" w:cstheme="minorHAnsi"/>
                <w:sz w:val="22"/>
                <w:szCs w:val="22"/>
              </w:rPr>
              <w:t xml:space="preserve"> </w:t>
            </w:r>
            <w:r w:rsidRPr="00783244">
              <w:rPr>
                <w:rFonts w:asciiTheme="minorHAnsi" w:hAnsiTheme="minorHAnsi" w:cstheme="minorHAnsi"/>
                <w:sz w:val="22"/>
                <w:szCs w:val="22"/>
              </w:rPr>
              <w:t>300 mg, equivalent to</w:t>
            </w:r>
          </w:p>
        </w:tc>
        <w:tc>
          <w:tcPr>
            <w:tcW w:w="1886" w:type="dxa"/>
          </w:tcPr>
          <w:p w14:paraId="72A9E368" w14:textId="77777777" w:rsidR="00D86038" w:rsidRPr="00783244" w:rsidRDefault="00D86038"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25,000 </w:t>
            </w:r>
          </w:p>
          <w:p w14:paraId="7A8602B7" w14:textId="77777777" w:rsidR="00D86038" w:rsidRPr="00783244" w:rsidRDefault="00D86038" w:rsidP="00082DA5">
            <w:pPr>
              <w:pStyle w:val="ListParagraph"/>
              <w:ind w:left="0"/>
              <w:rPr>
                <w:rFonts w:cstheme="minorHAnsi"/>
              </w:rPr>
            </w:pPr>
          </w:p>
        </w:tc>
        <w:tc>
          <w:tcPr>
            <w:tcW w:w="1912" w:type="dxa"/>
          </w:tcPr>
          <w:p w14:paraId="02232317" w14:textId="77777777" w:rsidR="00D86038" w:rsidRPr="00783244" w:rsidRDefault="00D86038"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18,000 </w:t>
            </w:r>
          </w:p>
          <w:p w14:paraId="1905DF88" w14:textId="77777777" w:rsidR="00D86038" w:rsidRPr="00783244" w:rsidRDefault="00D86038" w:rsidP="00082DA5">
            <w:pPr>
              <w:pStyle w:val="ListParagraph"/>
              <w:ind w:left="0"/>
              <w:rPr>
                <w:rFonts w:cstheme="minorHAnsi"/>
              </w:rPr>
            </w:pPr>
          </w:p>
        </w:tc>
        <w:tc>
          <w:tcPr>
            <w:tcW w:w="1918" w:type="dxa"/>
          </w:tcPr>
          <w:p w14:paraId="115D2467" w14:textId="77777777" w:rsidR="00D86038" w:rsidRPr="00783244" w:rsidRDefault="00D86038"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1,000 </w:t>
            </w:r>
          </w:p>
          <w:p w14:paraId="3D4A2C2E" w14:textId="77777777" w:rsidR="00D86038" w:rsidRPr="00783244" w:rsidRDefault="00D86038" w:rsidP="00082DA5">
            <w:pPr>
              <w:pStyle w:val="ListParagraph"/>
              <w:ind w:left="0"/>
              <w:rPr>
                <w:rFonts w:cstheme="minorHAnsi"/>
              </w:rPr>
            </w:pPr>
          </w:p>
        </w:tc>
      </w:tr>
      <w:tr w:rsidR="00D86038" w14:paraId="25703163" w14:textId="77777777" w:rsidTr="005134B7">
        <w:tc>
          <w:tcPr>
            <w:tcW w:w="4603" w:type="dxa"/>
            <w:gridSpan w:val="2"/>
          </w:tcPr>
          <w:p w14:paraId="321994C4" w14:textId="77777777" w:rsidR="00D86038" w:rsidRPr="00783244" w:rsidRDefault="00D86038" w:rsidP="00082DA5">
            <w:pPr>
              <w:pStyle w:val="Default"/>
              <w:rPr>
                <w:rFonts w:asciiTheme="minorHAnsi" w:hAnsiTheme="minorHAnsi" w:cstheme="minorHAnsi"/>
                <w:sz w:val="22"/>
                <w:szCs w:val="22"/>
              </w:rPr>
            </w:pPr>
            <w:proofErr w:type="spellStart"/>
            <w:r w:rsidRPr="00783244">
              <w:rPr>
                <w:rFonts w:asciiTheme="minorHAnsi" w:hAnsiTheme="minorHAnsi" w:cstheme="minorHAnsi"/>
                <w:b/>
                <w:bCs/>
                <w:sz w:val="22"/>
                <w:szCs w:val="22"/>
              </w:rPr>
              <w:t>Pangrol</w:t>
            </w:r>
            <w:proofErr w:type="spellEnd"/>
            <w:r w:rsidRPr="00783244">
              <w:rPr>
                <w:rFonts w:asciiTheme="minorHAnsi" w:hAnsiTheme="minorHAnsi" w:cstheme="minorHAnsi"/>
                <w:b/>
                <w:bCs/>
                <w:sz w:val="22"/>
                <w:szCs w:val="22"/>
              </w:rPr>
              <w:t xml:space="preserve"> 25,000 </w:t>
            </w:r>
          </w:p>
          <w:p w14:paraId="350E1E86" w14:textId="3CD9E9D6" w:rsidR="00D86038" w:rsidRPr="00F43E3D" w:rsidRDefault="00D86038" w:rsidP="005134B7">
            <w:pPr>
              <w:pStyle w:val="Default"/>
            </w:pPr>
            <w:r>
              <w:rPr>
                <w:rFonts w:asciiTheme="minorHAnsi" w:hAnsiTheme="minorHAnsi" w:cstheme="minorHAnsi"/>
                <w:sz w:val="22"/>
                <w:szCs w:val="22"/>
              </w:rPr>
              <w:t>Each</w:t>
            </w:r>
            <w:r w:rsidRPr="00783244">
              <w:rPr>
                <w:rFonts w:asciiTheme="minorHAnsi" w:hAnsiTheme="minorHAnsi" w:cstheme="minorHAnsi"/>
                <w:sz w:val="22"/>
                <w:szCs w:val="22"/>
              </w:rPr>
              <w:t xml:space="preserve"> gastro-resistant </w:t>
            </w:r>
            <w:r>
              <w:rPr>
                <w:rFonts w:asciiTheme="minorHAnsi" w:hAnsiTheme="minorHAnsi" w:cstheme="minorHAnsi"/>
                <w:sz w:val="22"/>
                <w:szCs w:val="22"/>
              </w:rPr>
              <w:t>hard capsule</w:t>
            </w:r>
            <w:r w:rsidRPr="00783244">
              <w:rPr>
                <w:rFonts w:asciiTheme="minorHAnsi" w:hAnsiTheme="minorHAnsi" w:cstheme="minorHAnsi"/>
                <w:sz w:val="22"/>
                <w:szCs w:val="22"/>
              </w:rPr>
              <w:t xml:space="preserve"> contains 188.9-343.5 mg porcine pancreas powder, equivalent to</w:t>
            </w:r>
          </w:p>
        </w:tc>
        <w:tc>
          <w:tcPr>
            <w:tcW w:w="1886" w:type="dxa"/>
          </w:tcPr>
          <w:p w14:paraId="79B5C12F" w14:textId="77777777" w:rsidR="00D86038" w:rsidRPr="00783244" w:rsidRDefault="00D86038"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25,000 </w:t>
            </w:r>
          </w:p>
          <w:p w14:paraId="4CC1255B" w14:textId="77777777" w:rsidR="00D86038" w:rsidRPr="00783244" w:rsidRDefault="00D86038" w:rsidP="00082DA5">
            <w:pPr>
              <w:pStyle w:val="ListParagraph"/>
              <w:ind w:left="0"/>
              <w:rPr>
                <w:rFonts w:cstheme="minorHAnsi"/>
              </w:rPr>
            </w:pPr>
          </w:p>
        </w:tc>
        <w:tc>
          <w:tcPr>
            <w:tcW w:w="1912" w:type="dxa"/>
          </w:tcPr>
          <w:p w14:paraId="28C2E283" w14:textId="77777777" w:rsidR="00D86038" w:rsidRPr="00783244" w:rsidRDefault="00D86038" w:rsidP="00082DA5">
            <w:pPr>
              <w:pStyle w:val="Default"/>
              <w:rPr>
                <w:rFonts w:asciiTheme="minorHAnsi" w:hAnsiTheme="minorHAnsi" w:cstheme="minorHAnsi"/>
                <w:sz w:val="22"/>
                <w:szCs w:val="22"/>
              </w:rPr>
            </w:pPr>
            <w:r>
              <w:rPr>
                <w:rFonts w:asciiTheme="minorHAnsi" w:hAnsiTheme="minorHAnsi" w:cstheme="minorHAnsi"/>
                <w:sz w:val="22"/>
                <w:szCs w:val="22"/>
              </w:rPr>
              <w:t>≥</w:t>
            </w:r>
            <w:r w:rsidRPr="00783244">
              <w:rPr>
                <w:rFonts w:asciiTheme="minorHAnsi" w:hAnsiTheme="minorHAnsi" w:cstheme="minorHAnsi"/>
                <w:sz w:val="22"/>
                <w:szCs w:val="22"/>
              </w:rPr>
              <w:t xml:space="preserve">22,500 </w:t>
            </w:r>
          </w:p>
          <w:p w14:paraId="577875E2" w14:textId="77777777" w:rsidR="00D86038" w:rsidRPr="00783244" w:rsidRDefault="00D86038" w:rsidP="00082DA5">
            <w:pPr>
              <w:pStyle w:val="ListParagraph"/>
              <w:ind w:left="0"/>
              <w:rPr>
                <w:rFonts w:cstheme="minorHAnsi"/>
              </w:rPr>
            </w:pPr>
          </w:p>
        </w:tc>
        <w:tc>
          <w:tcPr>
            <w:tcW w:w="1918" w:type="dxa"/>
          </w:tcPr>
          <w:p w14:paraId="434F4514" w14:textId="77777777" w:rsidR="00D86038" w:rsidRPr="00783244" w:rsidRDefault="00D86038" w:rsidP="00082DA5">
            <w:pPr>
              <w:pStyle w:val="Default"/>
              <w:rPr>
                <w:rFonts w:asciiTheme="minorHAnsi" w:hAnsiTheme="minorHAnsi" w:cstheme="minorHAnsi"/>
                <w:sz w:val="22"/>
                <w:szCs w:val="22"/>
              </w:rPr>
            </w:pPr>
            <w:r>
              <w:rPr>
                <w:rFonts w:asciiTheme="minorHAnsi" w:hAnsiTheme="minorHAnsi" w:cstheme="minorHAnsi"/>
                <w:sz w:val="22"/>
                <w:szCs w:val="22"/>
              </w:rPr>
              <w:t>≥</w:t>
            </w:r>
            <w:r w:rsidRPr="00783244">
              <w:rPr>
                <w:rFonts w:asciiTheme="minorHAnsi" w:hAnsiTheme="minorHAnsi" w:cstheme="minorHAnsi"/>
                <w:sz w:val="22"/>
                <w:szCs w:val="22"/>
              </w:rPr>
              <w:t xml:space="preserve">1,250 </w:t>
            </w:r>
          </w:p>
          <w:p w14:paraId="5319F245" w14:textId="77777777" w:rsidR="00D86038" w:rsidRPr="00783244" w:rsidRDefault="00D86038" w:rsidP="00082DA5">
            <w:pPr>
              <w:pStyle w:val="ListParagraph"/>
              <w:ind w:left="0"/>
              <w:rPr>
                <w:rFonts w:cstheme="minorHAnsi"/>
              </w:rPr>
            </w:pPr>
          </w:p>
        </w:tc>
      </w:tr>
    </w:tbl>
    <w:p w14:paraId="47AAFFF9" w14:textId="77777777" w:rsidR="004C1FCE" w:rsidRDefault="004C1FCE" w:rsidP="00E008D2">
      <w:pPr>
        <w:rPr>
          <w:i/>
          <w:iCs/>
          <w:sz w:val="20"/>
          <w:szCs w:val="20"/>
        </w:rPr>
      </w:pPr>
    </w:p>
    <w:p w14:paraId="3D2B8725" w14:textId="739C82B8" w:rsidR="00E008D2" w:rsidRPr="00E008D2" w:rsidRDefault="00E008D2" w:rsidP="00E008D2">
      <w:r w:rsidRPr="00E008D2">
        <w:rPr>
          <w:b/>
          <w:bCs/>
        </w:rPr>
        <w:t xml:space="preserve">Advice for special patient populations </w:t>
      </w:r>
    </w:p>
    <w:p w14:paraId="49EC60C5" w14:textId="0D8BBDC5" w:rsidR="00E008D2" w:rsidRPr="00E008D2" w:rsidRDefault="22BCA4B3" w:rsidP="00E008D2">
      <w:r>
        <w:t xml:space="preserve">Paediatric, neonatal and cystic fibrosis patients should continue to liaise with their specialist teams for advice about disease management in pancreatic insufficiency and PERT regimens. The Neonatal &amp; Paediatric Pharmacy Group has recently published their own </w:t>
      </w:r>
      <w:hyperlink r:id="rId19">
        <w:r w:rsidRPr="7B60A544">
          <w:rPr>
            <w:rStyle w:val="Hyperlink"/>
          </w:rPr>
          <w:t>position statement</w:t>
        </w:r>
      </w:hyperlink>
      <w:r>
        <w:t xml:space="preserve"> on the shortage of PERT. It aims to provide practical advice on using alternative products, dosing equivalences, and prescribing guidance.</w:t>
      </w:r>
      <w:r w:rsidR="001715BA">
        <w:t xml:space="preserve"> </w:t>
      </w:r>
      <w:r w:rsidR="001715BA" w:rsidRPr="001715BA">
        <w:t>The Pancreatic Society has also provided a </w:t>
      </w:r>
      <w:hyperlink r:id="rId20" w:tgtFrame="_blank" w:history="1">
        <w:r w:rsidR="001715BA" w:rsidRPr="001715BA">
          <w:rPr>
            <w:rStyle w:val="Hyperlink"/>
          </w:rPr>
          <w:t>PERT position statement for patients</w:t>
        </w:r>
      </w:hyperlink>
      <w:r w:rsidR="001715BA" w:rsidRPr="001715BA">
        <w:t>.</w:t>
      </w:r>
    </w:p>
    <w:p w14:paraId="55574661" w14:textId="231BFC83" w:rsidR="7B60A544" w:rsidRDefault="7B60A544"/>
    <w:p w14:paraId="60D60C1B" w14:textId="5AE4255B" w:rsidR="4BE36757" w:rsidRDefault="2698943B" w:rsidP="742F9208">
      <w:pPr>
        <w:spacing w:after="0"/>
        <w:jc w:val="center"/>
        <w:rPr>
          <w:rFonts w:ascii="Calibri" w:eastAsia="Calibri" w:hAnsi="Calibri" w:cs="Calibri"/>
          <w:b/>
          <w:bCs/>
          <w:sz w:val="28"/>
          <w:szCs w:val="28"/>
        </w:rPr>
      </w:pPr>
      <w:bookmarkStart w:id="5" w:name="_Hlk189049566"/>
      <w:r w:rsidRPr="742F9208">
        <w:rPr>
          <w:rFonts w:ascii="Calibri" w:eastAsia="Calibri" w:hAnsi="Calibri" w:cs="Calibri"/>
          <w:b/>
          <w:bCs/>
          <w:sz w:val="28"/>
          <w:szCs w:val="28"/>
        </w:rPr>
        <w:t>Pancreatic Enzyme Replacement Therapy (PERT)</w:t>
      </w:r>
    </w:p>
    <w:p w14:paraId="6DE31C55" w14:textId="05967E72" w:rsidR="4BE36757" w:rsidRDefault="7455D71E" w:rsidP="75AB105F">
      <w:pPr>
        <w:spacing w:after="0"/>
        <w:jc w:val="center"/>
        <w:rPr>
          <w:rFonts w:ascii="Calibri" w:eastAsia="Calibri" w:hAnsi="Calibri" w:cs="Calibri"/>
          <w:b/>
          <w:bCs/>
          <w:sz w:val="28"/>
          <w:szCs w:val="28"/>
        </w:rPr>
      </w:pPr>
      <w:r w:rsidRPr="742F9208">
        <w:rPr>
          <w:rFonts w:ascii="Calibri" w:eastAsia="Calibri" w:hAnsi="Calibri" w:cs="Calibri"/>
          <w:b/>
          <w:bCs/>
          <w:sz w:val="28"/>
          <w:szCs w:val="28"/>
        </w:rPr>
        <w:t>Patient Flow Chart</w:t>
      </w:r>
    </w:p>
    <w:p w14:paraId="508C5E69" w14:textId="53117151" w:rsidR="005A06B9" w:rsidRDefault="005A06B9" w:rsidP="75AB105F">
      <w:pPr>
        <w:spacing w:after="0"/>
        <w:jc w:val="center"/>
        <w:rPr>
          <w:rFonts w:ascii="Calibri" w:eastAsia="Calibri" w:hAnsi="Calibri" w:cs="Calibri"/>
          <w:b/>
          <w:bCs/>
          <w:sz w:val="28"/>
          <w:szCs w:val="28"/>
        </w:rPr>
      </w:pPr>
      <w:hyperlink r:id="rId21" w:anchor="h-medicines-supply-issues" w:history="1">
        <w:r w:rsidRPr="005A06B9">
          <w:rPr>
            <w:rStyle w:val="Hyperlink"/>
            <w:rFonts w:ascii="Calibri" w:eastAsia="Calibri" w:hAnsi="Calibri" w:cs="Calibri"/>
            <w:b/>
            <w:bCs/>
            <w:sz w:val="28"/>
            <w:szCs w:val="28"/>
          </w:rPr>
          <w:t>Your medication - Herts and West Essex ICS</w:t>
        </w:r>
      </w:hyperlink>
    </w:p>
    <w:p w14:paraId="4CB29AA3" w14:textId="752EA462" w:rsidR="4BE36757" w:rsidRDefault="450AE44E" w:rsidP="7B60A544">
      <w:pPr>
        <w:spacing w:after="0"/>
      </w:pPr>
      <w:r w:rsidRPr="75AB105F">
        <w:rPr>
          <w:rFonts w:ascii="Calibri" w:eastAsia="Calibri" w:hAnsi="Calibri" w:cs="Calibri"/>
        </w:rPr>
        <w:t xml:space="preserve"> </w:t>
      </w:r>
    </w:p>
    <w:p w14:paraId="2690177D" w14:textId="100B2D12" w:rsidR="4BE36757" w:rsidRDefault="7542BBC6" w:rsidP="31F6BDF6">
      <w:pPr>
        <w:spacing w:after="0"/>
        <w:rPr>
          <w:rFonts w:ascii="Calibri" w:eastAsia="Calibri" w:hAnsi="Calibri" w:cs="Calibri"/>
        </w:rPr>
      </w:pPr>
      <w:r w:rsidRPr="47752A79">
        <w:rPr>
          <w:rFonts w:ascii="Calibri" w:eastAsia="Calibri" w:hAnsi="Calibri" w:cs="Calibri"/>
        </w:rPr>
        <w:t xml:space="preserve">PERT is </w:t>
      </w:r>
      <w:r w:rsidR="009E4D48">
        <w:rPr>
          <w:rFonts w:ascii="Calibri" w:eastAsia="Calibri" w:hAnsi="Calibri" w:cs="Calibri"/>
        </w:rPr>
        <w:t>prescribed</w:t>
      </w:r>
      <w:r w:rsidRPr="47752A79">
        <w:rPr>
          <w:rFonts w:ascii="Calibri" w:eastAsia="Calibri" w:hAnsi="Calibri" w:cs="Calibri"/>
        </w:rPr>
        <w:t xml:space="preserve"> for the treatment of pancreatic exocrine insufficiency such as in cystic fibrosis, pancreatic cancer and pancreatitis. There is no clinical alternative to PERT. Each preparation contains different amounts of pancreatic enzymes. </w:t>
      </w:r>
      <w:r w:rsidR="009E4D48">
        <w:rPr>
          <w:rFonts w:ascii="Calibri" w:eastAsia="Calibri" w:hAnsi="Calibri" w:cs="Calibri"/>
        </w:rPr>
        <w:t>You may have been advised how to</w:t>
      </w:r>
      <w:r w:rsidRPr="47752A79">
        <w:rPr>
          <w:rFonts w:ascii="Calibri" w:eastAsia="Calibri" w:hAnsi="Calibri" w:cs="Calibri"/>
        </w:rPr>
        <w:t xml:space="preserve"> adjust </w:t>
      </w:r>
      <w:r w:rsidR="009E4D48">
        <w:rPr>
          <w:rFonts w:ascii="Calibri" w:eastAsia="Calibri" w:hAnsi="Calibri" w:cs="Calibri"/>
        </w:rPr>
        <w:t xml:space="preserve">your </w:t>
      </w:r>
      <w:r w:rsidRPr="47752A79">
        <w:rPr>
          <w:rFonts w:ascii="Calibri" w:eastAsia="Calibri" w:hAnsi="Calibri" w:cs="Calibri"/>
        </w:rPr>
        <w:t xml:space="preserve">dose according to </w:t>
      </w:r>
      <w:r w:rsidR="009E4D48">
        <w:rPr>
          <w:rFonts w:ascii="Calibri" w:eastAsia="Calibri" w:hAnsi="Calibri" w:cs="Calibri"/>
        </w:rPr>
        <w:t xml:space="preserve">your </w:t>
      </w:r>
      <w:r w:rsidRPr="47752A79">
        <w:rPr>
          <w:rFonts w:ascii="Calibri" w:eastAsia="Calibri" w:hAnsi="Calibri" w:cs="Calibri"/>
        </w:rPr>
        <w:t>symptom</w:t>
      </w:r>
      <w:r w:rsidR="009E4D48">
        <w:rPr>
          <w:rFonts w:ascii="Calibri" w:eastAsia="Calibri" w:hAnsi="Calibri" w:cs="Calibri"/>
        </w:rPr>
        <w:t xml:space="preserve">s and </w:t>
      </w:r>
      <w:r w:rsidRPr="47752A79">
        <w:rPr>
          <w:rFonts w:ascii="Calibri" w:eastAsia="Calibri" w:hAnsi="Calibri" w:cs="Calibri"/>
        </w:rPr>
        <w:t>if problems with digestion or weight loss occur.</w:t>
      </w:r>
    </w:p>
    <w:p w14:paraId="18CF88A0" w14:textId="3EF91DF5" w:rsidR="005E3B99" w:rsidRDefault="005E3B99" w:rsidP="31F6BDF6">
      <w:pPr>
        <w:spacing w:after="0"/>
        <w:rPr>
          <w:rFonts w:ascii="Calibri" w:eastAsia="Calibri" w:hAnsi="Calibri" w:cs="Calibri"/>
        </w:rPr>
      </w:pPr>
    </w:p>
    <w:p w14:paraId="1278F264" w14:textId="4BBB5093" w:rsidR="005E3B99" w:rsidRDefault="005E3B99" w:rsidP="31F6BDF6">
      <w:pPr>
        <w:spacing w:after="0"/>
        <w:rPr>
          <w:rFonts w:ascii="Calibri" w:eastAsia="Calibri" w:hAnsi="Calibri" w:cs="Calibri"/>
        </w:rPr>
      </w:pPr>
    </w:p>
    <w:p w14:paraId="687B5506" w14:textId="12A5D397" w:rsidR="005E3B99" w:rsidRDefault="005E3B99" w:rsidP="31F6BDF6">
      <w:pPr>
        <w:spacing w:after="0"/>
        <w:rPr>
          <w:rFonts w:ascii="Calibri" w:eastAsia="Calibri" w:hAnsi="Calibri" w:cs="Calibri"/>
        </w:rPr>
      </w:pPr>
      <w:r>
        <w:rPr>
          <w:rFonts w:ascii="Calibri" w:eastAsia="Calibri" w:hAnsi="Calibri" w:cs="Calibri"/>
          <w:noProof/>
        </w:rPr>
        <mc:AlternateContent>
          <mc:Choice Requires="wps">
            <w:drawing>
              <wp:anchor distT="0" distB="0" distL="114300" distR="114300" simplePos="0" relativeHeight="251657216" behindDoc="0" locked="0" layoutInCell="1" allowOverlap="1" wp14:anchorId="2EB5A86A" wp14:editId="7E090C00">
                <wp:simplePos x="0" y="0"/>
                <wp:positionH relativeFrom="column">
                  <wp:posOffset>3235960</wp:posOffset>
                </wp:positionH>
                <wp:positionV relativeFrom="paragraph">
                  <wp:posOffset>3810</wp:posOffset>
                </wp:positionV>
                <wp:extent cx="0" cy="2784763"/>
                <wp:effectExtent l="0" t="0" r="38100" b="34925"/>
                <wp:wrapNone/>
                <wp:docPr id="29579425" name="Straight Connector 3"/>
                <wp:cNvGraphicFramePr/>
                <a:graphic xmlns:a="http://schemas.openxmlformats.org/drawingml/2006/main">
                  <a:graphicData uri="http://schemas.microsoft.com/office/word/2010/wordprocessingShape">
                    <wps:wsp>
                      <wps:cNvCnPr/>
                      <wps:spPr>
                        <a:xfrm>
                          <a:off x="0" y="0"/>
                          <a:ext cx="0" cy="27847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E0F199"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8pt,.3pt" to="254.8pt,2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" strokecolor="black [3213]" strokeweight="1.5pt">
                <v:stroke joinstyle="miter"/>
              </v:line>
            </w:pict>
          </mc:Fallback>
        </mc:AlternateContent>
      </w:r>
      <w:r>
        <w:rPr>
          <w:noProof/>
        </w:rPr>
        <mc:AlternateContent>
          <mc:Choice Requires="wps">
            <w:drawing>
              <wp:anchor distT="0" distB="0" distL="114300" distR="114300" simplePos="0" relativeHeight="251670529" behindDoc="0" locked="0" layoutInCell="1" allowOverlap="1" wp14:anchorId="6698D8D7" wp14:editId="107F5654">
                <wp:simplePos x="0" y="0"/>
                <wp:positionH relativeFrom="margin">
                  <wp:align>center</wp:align>
                </wp:positionH>
                <wp:positionV relativeFrom="paragraph">
                  <wp:posOffset>6542</wp:posOffset>
                </wp:positionV>
                <wp:extent cx="2434856" cy="850605"/>
                <wp:effectExtent l="0" t="0" r="22860" b="26035"/>
                <wp:wrapNone/>
                <wp:docPr id="530371148" name="Rectangle 2"/>
                <wp:cNvGraphicFramePr/>
                <a:graphic xmlns:a="http://schemas.openxmlformats.org/drawingml/2006/main">
                  <a:graphicData uri="http://schemas.microsoft.com/office/word/2010/wordprocessingShape">
                    <wps:wsp>
                      <wps:cNvSpPr/>
                      <wps:spPr>
                        <a:xfrm>
                          <a:off x="0" y="0"/>
                          <a:ext cx="2434856" cy="8506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15F674" w14:textId="29FECD4F" w:rsidR="00AC677F" w:rsidRDefault="00AC677F" w:rsidP="00ED1AB9">
                            <w:pPr>
                              <w:jc w:val="center"/>
                            </w:pPr>
                            <w:r>
                              <w:t xml:space="preserve">Submit your requests for a repeat prescription of PERT </w:t>
                            </w:r>
                            <w:r w:rsidR="00ED1AB9" w:rsidRPr="00ED1AB9">
                              <w:rPr>
                                <w:b/>
                                <w:bCs/>
                              </w:rPr>
                              <w:t>two weeks</w:t>
                            </w:r>
                            <w:r>
                              <w:t xml:space="preserve"> in advance of need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98D8D7" id="Rectangle 2" o:spid="_x0000_s1026" style="position:absolute;margin-left:0;margin-top:.5pt;width:191.7pt;height:67pt;z-index:251670529;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" fillcolor="white [3201]" strokecolor="black [3213]" strokeweight="1pt">
                <v:textbox>
                  <w:txbxContent>
                    <w:p w14:paraId="3515F674" w14:textId="29FECD4F" w:rsidR="00AC677F" w:rsidRDefault="00AC677F" w:rsidP="00ED1AB9">
                      <w:pPr>
                        <w:jc w:val="center"/>
                      </w:pPr>
                      <w:r>
                        <w:t xml:space="preserve">Submit your requests for a repeat prescription of PERT </w:t>
                      </w:r>
                      <w:r w:rsidR="00ED1AB9" w:rsidRPr="00ED1AB9">
                        <w:rPr>
                          <w:b/>
                          <w:bCs/>
                        </w:rPr>
                        <w:t>two weeks</w:t>
                      </w:r>
                      <w:r>
                        <w:t xml:space="preserve"> in advance of need</w:t>
                      </w:r>
                    </w:p>
                  </w:txbxContent>
                </v:textbox>
                <w10:wrap anchorx="margin"/>
              </v:rect>
            </w:pict>
          </mc:Fallback>
        </mc:AlternateContent>
      </w:r>
    </w:p>
    <w:p w14:paraId="0030944C" w14:textId="77777777" w:rsidR="005E3B99" w:rsidRDefault="005E3B99" w:rsidP="31F6BDF6">
      <w:pPr>
        <w:spacing w:after="0"/>
        <w:rPr>
          <w:rFonts w:ascii="Calibri" w:eastAsia="Calibri" w:hAnsi="Calibri" w:cs="Calibri"/>
        </w:rPr>
      </w:pPr>
    </w:p>
    <w:p w14:paraId="3B2CD8AA" w14:textId="1051F0C2" w:rsidR="47752A79" w:rsidRDefault="47752A79" w:rsidP="47752A79">
      <w:pPr>
        <w:spacing w:after="0"/>
        <w:rPr>
          <w:rFonts w:ascii="Calibri" w:eastAsia="Calibri" w:hAnsi="Calibri" w:cs="Calibri"/>
        </w:rPr>
      </w:pPr>
    </w:p>
    <w:p w14:paraId="3E65E25A" w14:textId="51721EA2" w:rsidR="00E21DBF" w:rsidRDefault="00E21DBF"/>
    <w:p w14:paraId="6E8E0A7B" w14:textId="0C8BB444" w:rsidR="00E21DBF" w:rsidRDefault="00E21DBF" w:rsidP="742F9208"/>
    <w:p w14:paraId="1D433C7D" w14:textId="77777777" w:rsidR="00E21DBF" w:rsidRDefault="00E21DBF" w:rsidP="742F9208"/>
    <w:p w14:paraId="197834AD" w14:textId="1CD6260F" w:rsidR="5213E651" w:rsidRDefault="005E3B99" w:rsidP="00E21DBF">
      <w:pPr>
        <w:rPr>
          <w:rFonts w:ascii="Calibri" w:eastAsia="Calibri" w:hAnsi="Calibri" w:cs="Calibri"/>
          <w:highlight w:val="yellow"/>
        </w:rPr>
      </w:pPr>
      <w:r>
        <w:rPr>
          <w:noProof/>
        </w:rPr>
        <mc:AlternateContent>
          <mc:Choice Requires="wps">
            <w:drawing>
              <wp:anchor distT="0" distB="0" distL="114300" distR="114300" simplePos="0" relativeHeight="251672577" behindDoc="0" locked="0" layoutInCell="1" allowOverlap="1" wp14:anchorId="03F6C7C7" wp14:editId="5E7EDB00">
                <wp:simplePos x="0" y="0"/>
                <wp:positionH relativeFrom="margin">
                  <wp:align>center</wp:align>
                </wp:positionH>
                <wp:positionV relativeFrom="paragraph">
                  <wp:posOffset>15122</wp:posOffset>
                </wp:positionV>
                <wp:extent cx="2434856" cy="850605"/>
                <wp:effectExtent l="0" t="0" r="22860" b="26035"/>
                <wp:wrapNone/>
                <wp:docPr id="128867299" name="Rectangle 2"/>
                <wp:cNvGraphicFramePr/>
                <a:graphic xmlns:a="http://schemas.openxmlformats.org/drawingml/2006/main">
                  <a:graphicData uri="http://schemas.microsoft.com/office/word/2010/wordprocessingShape">
                    <wps:wsp>
                      <wps:cNvSpPr/>
                      <wps:spPr>
                        <a:xfrm>
                          <a:off x="0" y="0"/>
                          <a:ext cx="2434856" cy="85060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D26F31A" w14:textId="6E1251E2" w:rsidR="005E3B99" w:rsidRDefault="005E3B99" w:rsidP="005E3B99">
                            <w:pPr>
                              <w:jc w:val="center"/>
                            </w:pPr>
                            <w:r w:rsidRPr="005E3B99">
                              <w:t>If your regular community pharmacy has no stock of the brand you require and is unable to source any for you</w:t>
                            </w:r>
                            <w:r w:rsidR="001B1291">
                              <w:t xml:space="preserve"> and other pharmacies have been contacted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F6C7C7" id="_x0000_s1027" style="position:absolute;margin-left:0;margin-top:1.2pt;width:191.7pt;height:67pt;z-index:25167257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" fillcolor="window" strokecolor="windowText" strokeweight="1pt">
                <v:textbox>
                  <w:txbxContent>
                    <w:p w14:paraId="1D26F31A" w14:textId="6E1251E2" w:rsidR="005E3B99" w:rsidRDefault="005E3B99" w:rsidP="005E3B99">
                      <w:pPr>
                        <w:jc w:val="center"/>
                      </w:pPr>
                      <w:r w:rsidRPr="005E3B99">
                        <w:t>If your regular community pharmacy has no stock of the brand you require and is unable to source any for you</w:t>
                      </w:r>
                      <w:r w:rsidR="001B1291">
                        <w:t xml:space="preserve"> and other pharmacies have been contacted</w:t>
                      </w:r>
                    </w:p>
                  </w:txbxContent>
                </v:textbox>
                <w10:wrap anchorx="margin"/>
              </v:rect>
            </w:pict>
          </mc:Fallback>
        </mc:AlternateContent>
      </w:r>
      <w:r w:rsidR="00E21DBF">
        <w:rPr>
          <w:rFonts w:ascii="Calibri" w:eastAsia="Calibri" w:hAnsi="Calibri" w:cs="Calibri"/>
          <w:highlight w:val="yellow"/>
        </w:rPr>
        <w:t xml:space="preserve"> </w:t>
      </w:r>
    </w:p>
    <w:p w14:paraId="68185539" w14:textId="77777777" w:rsidR="005E3B99" w:rsidRDefault="005E3B99" w:rsidP="00E21DBF">
      <w:pPr>
        <w:rPr>
          <w:rFonts w:ascii="Calibri" w:eastAsia="Calibri" w:hAnsi="Calibri" w:cs="Calibri"/>
          <w:highlight w:val="yellow"/>
        </w:rPr>
      </w:pPr>
    </w:p>
    <w:p w14:paraId="3D780810" w14:textId="707D9551" w:rsidR="005E3B99" w:rsidRDefault="005E3B99" w:rsidP="00E21DBF">
      <w:pPr>
        <w:rPr>
          <w:rFonts w:ascii="Calibri" w:eastAsia="Calibri" w:hAnsi="Calibri" w:cs="Calibri"/>
          <w:highlight w:val="yellow"/>
        </w:rPr>
      </w:pPr>
    </w:p>
    <w:p w14:paraId="0D15F8FF" w14:textId="097C351C" w:rsidR="005E3B99" w:rsidRDefault="005E3B99" w:rsidP="00E21DBF">
      <w:pPr>
        <w:rPr>
          <w:rFonts w:ascii="Calibri" w:eastAsia="Calibri" w:hAnsi="Calibri" w:cs="Calibri"/>
          <w:highlight w:val="yellow"/>
        </w:rPr>
      </w:pPr>
    </w:p>
    <w:p w14:paraId="5288F1D0" w14:textId="13421772" w:rsidR="000525DF" w:rsidRDefault="000525DF" w:rsidP="00E21DBF">
      <w:pPr>
        <w:rPr>
          <w:rFonts w:ascii="Calibri" w:eastAsia="Calibri" w:hAnsi="Calibri" w:cs="Calibri"/>
          <w:highlight w:val="yellow"/>
        </w:rPr>
      </w:pPr>
    </w:p>
    <w:p w14:paraId="74952A3C" w14:textId="3BDA4303" w:rsidR="000525DF" w:rsidRDefault="000525DF" w:rsidP="00E21DBF">
      <w:pPr>
        <w:rPr>
          <w:rFonts w:ascii="Calibri" w:eastAsia="Calibri" w:hAnsi="Calibri" w:cs="Calibri"/>
          <w:highlight w:val="yellow"/>
        </w:rPr>
      </w:pPr>
      <w:r>
        <w:rPr>
          <w:noProof/>
        </w:rPr>
        <mc:AlternateContent>
          <mc:Choice Requires="wps">
            <w:drawing>
              <wp:anchor distT="0" distB="0" distL="114300" distR="114300" simplePos="0" relativeHeight="251683841" behindDoc="0" locked="0" layoutInCell="1" allowOverlap="1" wp14:anchorId="1C3E5F85" wp14:editId="0A566021">
                <wp:simplePos x="0" y="0"/>
                <wp:positionH relativeFrom="margin">
                  <wp:posOffset>1341120</wp:posOffset>
                </wp:positionH>
                <wp:positionV relativeFrom="paragraph">
                  <wp:posOffset>6985</wp:posOffset>
                </wp:positionV>
                <wp:extent cx="4061460" cy="850605"/>
                <wp:effectExtent l="0" t="0" r="15240" b="26035"/>
                <wp:wrapNone/>
                <wp:docPr id="1840850768" name="Rectangle 2"/>
                <wp:cNvGraphicFramePr/>
                <a:graphic xmlns:a="http://schemas.openxmlformats.org/drawingml/2006/main">
                  <a:graphicData uri="http://schemas.microsoft.com/office/word/2010/wordprocessingShape">
                    <wps:wsp>
                      <wps:cNvSpPr/>
                      <wps:spPr>
                        <a:xfrm>
                          <a:off x="0" y="0"/>
                          <a:ext cx="4061460" cy="85060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0D99064" w14:textId="4EC48F64" w:rsidR="000525DF" w:rsidRDefault="000525DF" w:rsidP="000525DF">
                            <w:pPr>
                              <w:jc w:val="center"/>
                            </w:pPr>
                            <w:r>
                              <w:t>C</w:t>
                            </w:r>
                            <w:r w:rsidRPr="00780E7C">
                              <w:t xml:space="preserve">ontact the Creon® </w:t>
                            </w:r>
                            <w:r>
                              <w:t xml:space="preserve">helpdesk </w:t>
                            </w:r>
                            <w:r w:rsidRPr="00780E7C">
                              <w:t>(</w:t>
                            </w:r>
                            <w:r w:rsidRPr="00C15A9D">
                              <w:t>0800 808 6410</w:t>
                            </w:r>
                            <w:r w:rsidRPr="00780E7C">
                              <w:t>) for Creon® related queries and advice on the</w:t>
                            </w:r>
                            <w:r>
                              <w:t xml:space="preserve"> locations with stock availability in your area based on</w:t>
                            </w:r>
                            <w:r w:rsidRPr="00780E7C">
                              <w:t xml:space="preserve"> </w:t>
                            </w:r>
                            <w:r>
                              <w:t>delivery dates</w:t>
                            </w:r>
                            <w:r w:rsidRPr="00780E7C">
                              <w:t xml:space="preserve"> (note – they cannot guarantee that specific pharmacies will have stock)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E5F85" id="_x0000_s1028" style="position:absolute;margin-left:105.6pt;margin-top:.55pt;width:319.8pt;height:67pt;z-index:2516838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" fillcolor="window" strokecolor="windowText" strokeweight="1pt">
                <v:textbox>
                  <w:txbxContent>
                    <w:p w14:paraId="60D99064" w14:textId="4EC48F64" w:rsidR="000525DF" w:rsidRDefault="000525DF" w:rsidP="000525DF">
                      <w:pPr>
                        <w:jc w:val="center"/>
                      </w:pPr>
                      <w:r>
                        <w:t>C</w:t>
                      </w:r>
                      <w:r w:rsidRPr="00780E7C">
                        <w:t xml:space="preserve">ontact the Creon® </w:t>
                      </w:r>
                      <w:r>
                        <w:t xml:space="preserve">helpdesk </w:t>
                      </w:r>
                      <w:r w:rsidRPr="00780E7C">
                        <w:t>(</w:t>
                      </w:r>
                      <w:r w:rsidRPr="00C15A9D">
                        <w:t>0800 808 6410</w:t>
                      </w:r>
                      <w:r w:rsidRPr="00780E7C">
                        <w:t>) for Creon® related queries and advice on the</w:t>
                      </w:r>
                      <w:r>
                        <w:t xml:space="preserve"> locations with stock availability in your area based on</w:t>
                      </w:r>
                      <w:r w:rsidRPr="00780E7C">
                        <w:t xml:space="preserve"> </w:t>
                      </w:r>
                      <w:r>
                        <w:t>delivery dates</w:t>
                      </w:r>
                      <w:r w:rsidRPr="00780E7C">
                        <w:t xml:space="preserve"> (note – they cannot guarantee that specific pharmacies will have stock)</w:t>
                      </w:r>
                    </w:p>
                  </w:txbxContent>
                </v:textbox>
                <w10:wrap anchorx="margin"/>
              </v:rect>
            </w:pict>
          </mc:Fallback>
        </mc:AlternateContent>
      </w:r>
    </w:p>
    <w:p w14:paraId="6D0C2D43" w14:textId="701DA1EF" w:rsidR="000525DF" w:rsidRDefault="000525DF" w:rsidP="00E21DBF">
      <w:pPr>
        <w:rPr>
          <w:rFonts w:ascii="Calibri" w:eastAsia="Calibri" w:hAnsi="Calibri" w:cs="Calibri"/>
          <w:highlight w:val="yellow"/>
        </w:rPr>
      </w:pPr>
    </w:p>
    <w:p w14:paraId="7A62663F" w14:textId="37D0D1AD" w:rsidR="000525DF" w:rsidRDefault="000525DF" w:rsidP="00E21DBF">
      <w:pPr>
        <w:rPr>
          <w:rFonts w:ascii="Calibri" w:eastAsia="Calibri" w:hAnsi="Calibri" w:cs="Calibri"/>
          <w:highlight w:val="yellow"/>
        </w:rPr>
      </w:pPr>
    </w:p>
    <w:p w14:paraId="532EE5F4" w14:textId="6108A30D" w:rsidR="000525DF" w:rsidRDefault="000525DF" w:rsidP="00E21DBF">
      <w:pPr>
        <w:rPr>
          <w:rFonts w:ascii="Calibri" w:eastAsia="Calibri" w:hAnsi="Calibri" w:cs="Calibri"/>
          <w:highlight w:val="yellow"/>
        </w:rPr>
      </w:pPr>
      <w:r>
        <w:rPr>
          <w:rFonts w:ascii="Calibri" w:eastAsia="Calibri" w:hAnsi="Calibri" w:cs="Calibri"/>
          <w:noProof/>
        </w:rPr>
        <mc:AlternateContent>
          <mc:Choice Requires="wps">
            <w:drawing>
              <wp:anchor distT="0" distB="0" distL="114300" distR="114300" simplePos="0" relativeHeight="251685889" behindDoc="0" locked="0" layoutInCell="1" allowOverlap="1" wp14:anchorId="05E432FC" wp14:editId="5D8DA59E">
                <wp:simplePos x="0" y="0"/>
                <wp:positionH relativeFrom="margin">
                  <wp:posOffset>3230880</wp:posOffset>
                </wp:positionH>
                <wp:positionV relativeFrom="paragraph">
                  <wp:posOffset>64770</wp:posOffset>
                </wp:positionV>
                <wp:extent cx="7620" cy="381000"/>
                <wp:effectExtent l="0" t="0" r="30480" b="19050"/>
                <wp:wrapNone/>
                <wp:docPr id="699987897" name="Straight Connector 5"/>
                <wp:cNvGraphicFramePr/>
                <a:graphic xmlns:a="http://schemas.openxmlformats.org/drawingml/2006/main">
                  <a:graphicData uri="http://schemas.microsoft.com/office/word/2010/wordprocessingShape">
                    <wps:wsp>
                      <wps:cNvCnPr/>
                      <wps:spPr>
                        <a:xfrm>
                          <a:off x="0" y="0"/>
                          <a:ext cx="7620" cy="381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A7FE6E" id="Straight Connector 5" o:spid="_x0000_s1026" style="position:absolute;z-index:2516858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4.4pt,5.1pt" to="25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M67vwEAAOA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" strokecolor="black [3213]" strokeweight="1.5pt">
                <v:stroke joinstyle="miter"/>
                <w10:wrap anchorx="margin"/>
              </v:line>
            </w:pict>
          </mc:Fallback>
        </mc:AlternateContent>
      </w:r>
    </w:p>
    <w:p w14:paraId="13E88A16" w14:textId="4DD6C987" w:rsidR="005E3B99" w:rsidRDefault="00780E7C" w:rsidP="00E21DBF">
      <w:pPr>
        <w:rPr>
          <w:rFonts w:ascii="Calibri" w:eastAsia="Calibri" w:hAnsi="Calibri" w:cs="Calibri"/>
          <w:highlight w:val="yellow"/>
        </w:rPr>
      </w:pPr>
      <w:r>
        <w:rPr>
          <w:rFonts w:ascii="Calibri" w:eastAsia="Calibri" w:hAnsi="Calibri" w:cs="Calibri"/>
          <w:noProof/>
        </w:rPr>
        <mc:AlternateContent>
          <mc:Choice Requires="wps">
            <w:drawing>
              <wp:anchor distT="0" distB="0" distL="114300" distR="114300" simplePos="0" relativeHeight="251656191" behindDoc="0" locked="0" layoutInCell="1" allowOverlap="1" wp14:anchorId="56740620" wp14:editId="0960A282">
                <wp:simplePos x="0" y="0"/>
                <wp:positionH relativeFrom="column">
                  <wp:posOffset>5120640</wp:posOffset>
                </wp:positionH>
                <wp:positionV relativeFrom="paragraph">
                  <wp:posOffset>224156</wp:posOffset>
                </wp:positionV>
                <wp:extent cx="15240" cy="624840"/>
                <wp:effectExtent l="0" t="0" r="22860" b="22860"/>
                <wp:wrapNone/>
                <wp:docPr id="749616636" name="Straight Connector 5"/>
                <wp:cNvGraphicFramePr/>
                <a:graphic xmlns:a="http://schemas.openxmlformats.org/drawingml/2006/main">
                  <a:graphicData uri="http://schemas.microsoft.com/office/word/2010/wordprocessingShape">
                    <wps:wsp>
                      <wps:cNvCnPr/>
                      <wps:spPr>
                        <a:xfrm>
                          <a:off x="0" y="0"/>
                          <a:ext cx="15240" cy="62484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69DD98" id="Straight Connector 5" o:spid="_x0000_s1026" style="position:absolute;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3.2pt,17.65pt" to="404.4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" strokecolor="windowText" strokeweight="1.5pt">
                <v:stroke joinstyle="miter"/>
              </v:line>
            </w:pict>
          </mc:Fallback>
        </mc:AlternateContent>
      </w:r>
      <w:r>
        <w:rPr>
          <w:rFonts w:ascii="Calibri" w:eastAsia="Calibri" w:hAnsi="Calibri" w:cs="Calibri"/>
          <w:noProof/>
        </w:rPr>
        <mc:AlternateContent>
          <mc:Choice Requires="wps">
            <w:drawing>
              <wp:anchor distT="0" distB="0" distL="114300" distR="114300" simplePos="0" relativeHeight="251679745" behindDoc="0" locked="0" layoutInCell="1" allowOverlap="1" wp14:anchorId="2A42515E" wp14:editId="69696912">
                <wp:simplePos x="0" y="0"/>
                <wp:positionH relativeFrom="column">
                  <wp:posOffset>1586230</wp:posOffset>
                </wp:positionH>
                <wp:positionV relativeFrom="paragraph">
                  <wp:posOffset>231140</wp:posOffset>
                </wp:positionV>
                <wp:extent cx="3541981" cy="0"/>
                <wp:effectExtent l="0" t="0" r="0" b="0"/>
                <wp:wrapNone/>
                <wp:docPr id="1300959071" name="Straight Connector 4"/>
                <wp:cNvGraphicFramePr/>
                <a:graphic xmlns:a="http://schemas.openxmlformats.org/drawingml/2006/main">
                  <a:graphicData uri="http://schemas.microsoft.com/office/word/2010/wordprocessingShape">
                    <wps:wsp>
                      <wps:cNvCnPr/>
                      <wps:spPr>
                        <a:xfrm flipV="1">
                          <a:off x="0" y="0"/>
                          <a:ext cx="3541981"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89CC3A" id="Straight Connector 4" o:spid="_x0000_s1026" style="position:absolute;flip:y;z-index:2516797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9pt,18.2pt" to="403.8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" strokecolor="black [3213]" strokeweight="1.5pt">
                <v:stroke joinstyle="miter"/>
              </v:line>
            </w:pict>
          </mc:Fallback>
        </mc:AlternateContent>
      </w:r>
      <w:r>
        <w:rPr>
          <w:rFonts w:ascii="Calibri" w:eastAsia="Calibri" w:hAnsi="Calibri" w:cs="Calibri"/>
          <w:noProof/>
        </w:rPr>
        <mc:AlternateContent>
          <mc:Choice Requires="wps">
            <w:drawing>
              <wp:anchor distT="0" distB="0" distL="114300" distR="114300" simplePos="0" relativeHeight="251655166" behindDoc="0" locked="0" layoutInCell="1" allowOverlap="1" wp14:anchorId="7E7F2DEC" wp14:editId="6B5DB40F">
                <wp:simplePos x="0" y="0"/>
                <wp:positionH relativeFrom="column">
                  <wp:posOffset>1594542</wp:posOffset>
                </wp:positionH>
                <wp:positionV relativeFrom="paragraph">
                  <wp:posOffset>231194</wp:posOffset>
                </wp:positionV>
                <wp:extent cx="0" cy="700644"/>
                <wp:effectExtent l="0" t="0" r="38100" b="23495"/>
                <wp:wrapNone/>
                <wp:docPr id="1682870853" name="Straight Connector 5"/>
                <wp:cNvGraphicFramePr/>
                <a:graphic xmlns:a="http://schemas.openxmlformats.org/drawingml/2006/main">
                  <a:graphicData uri="http://schemas.microsoft.com/office/word/2010/wordprocessingShape">
                    <wps:wsp>
                      <wps:cNvCnPr/>
                      <wps:spPr>
                        <a:xfrm>
                          <a:off x="0" y="0"/>
                          <a:ext cx="0" cy="70064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3879EE" id="Straight Connector 5" o:spid="_x0000_s1026" style="position:absolute;z-index:251655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55pt,18.2pt" to="125.55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" strokecolor="black [3213]" strokeweight="1.5pt">
                <v:stroke joinstyle="miter"/>
              </v:line>
            </w:pict>
          </mc:Fallback>
        </mc:AlternateContent>
      </w:r>
    </w:p>
    <w:p w14:paraId="16E83721" w14:textId="732AD914" w:rsidR="005E3B99" w:rsidRDefault="005E3B99" w:rsidP="00E21DBF">
      <w:pPr>
        <w:rPr>
          <w:rFonts w:ascii="Calibri" w:eastAsia="Calibri" w:hAnsi="Calibri" w:cs="Calibri"/>
          <w:highlight w:val="yellow"/>
        </w:rPr>
      </w:pPr>
    </w:p>
    <w:p w14:paraId="057800F5" w14:textId="0D8C62C0" w:rsidR="005E3B99" w:rsidRDefault="005E3B99" w:rsidP="00E21DBF">
      <w:pPr>
        <w:rPr>
          <w:rFonts w:ascii="Calibri" w:eastAsia="Calibri" w:hAnsi="Calibri" w:cs="Calibri"/>
          <w:highlight w:val="yellow"/>
        </w:rPr>
      </w:pPr>
    </w:p>
    <w:p w14:paraId="354BBF41" w14:textId="36E129CB" w:rsidR="005E3B99" w:rsidRDefault="00780E7C" w:rsidP="00E21DBF">
      <w:pPr>
        <w:rPr>
          <w:rFonts w:ascii="Calibri" w:eastAsia="Calibri" w:hAnsi="Calibri" w:cs="Calibri"/>
          <w:highlight w:val="yellow"/>
        </w:rPr>
      </w:pPr>
      <w:r>
        <w:rPr>
          <w:noProof/>
        </w:rPr>
        <mc:AlternateContent>
          <mc:Choice Requires="wps">
            <w:drawing>
              <wp:anchor distT="0" distB="0" distL="114300" distR="114300" simplePos="0" relativeHeight="251676673" behindDoc="0" locked="0" layoutInCell="1" allowOverlap="1" wp14:anchorId="17055307" wp14:editId="5DBE1D00">
                <wp:simplePos x="0" y="0"/>
                <wp:positionH relativeFrom="margin">
                  <wp:posOffset>3777582</wp:posOffset>
                </wp:positionH>
                <wp:positionV relativeFrom="paragraph">
                  <wp:posOffset>3365</wp:posOffset>
                </wp:positionV>
                <wp:extent cx="2434590" cy="1222744"/>
                <wp:effectExtent l="0" t="0" r="22860" b="15875"/>
                <wp:wrapNone/>
                <wp:docPr id="471330143" name="Rectangle 2"/>
                <wp:cNvGraphicFramePr/>
                <a:graphic xmlns:a="http://schemas.openxmlformats.org/drawingml/2006/main">
                  <a:graphicData uri="http://schemas.microsoft.com/office/word/2010/wordprocessingShape">
                    <wps:wsp>
                      <wps:cNvSpPr/>
                      <wps:spPr>
                        <a:xfrm>
                          <a:off x="0" y="0"/>
                          <a:ext cx="2434590" cy="122274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5EA36FD" w14:textId="77777777" w:rsidR="005E3B99" w:rsidRDefault="005E3B99" w:rsidP="005E3B99">
                            <w:pPr>
                              <w:jc w:val="center"/>
                            </w:pPr>
                            <w:r>
                              <w:t>Alternative not available:</w:t>
                            </w:r>
                          </w:p>
                          <w:p w14:paraId="7F1C19BF" w14:textId="354C7575" w:rsidR="005E3B99" w:rsidRDefault="005E3B99" w:rsidP="005E3B99">
                            <w:pPr>
                              <w:jc w:val="center"/>
                            </w:pPr>
                            <w:r>
                              <w:t>Contact your hospital specialist team or GP (if your hospital specialist is unknown to you) for further advice and a one month supply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055307" id="_x0000_s1029" style="position:absolute;margin-left:297.45pt;margin-top:.25pt;width:191.7pt;height:96.3pt;z-index:25167667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" fillcolor="window" strokecolor="windowText" strokeweight="1pt">
                <v:textbox>
                  <w:txbxContent>
                    <w:p w14:paraId="75EA36FD" w14:textId="77777777" w:rsidR="005E3B99" w:rsidRDefault="005E3B99" w:rsidP="005E3B99">
                      <w:pPr>
                        <w:jc w:val="center"/>
                      </w:pPr>
                      <w:r>
                        <w:t>Alternative not available:</w:t>
                      </w:r>
                    </w:p>
                    <w:p w14:paraId="7F1C19BF" w14:textId="354C7575" w:rsidR="005E3B99" w:rsidRDefault="005E3B99" w:rsidP="005E3B99">
                      <w:pPr>
                        <w:jc w:val="center"/>
                      </w:pPr>
                      <w:r>
                        <w:t>Contact your hospital specialist team or GP (if your hospital specialist is unknown to you) for further advice and a one month supply</w:t>
                      </w:r>
                    </w:p>
                  </w:txbxContent>
                </v:textbox>
                <w10:wrap anchorx="margin"/>
              </v:rect>
            </w:pict>
          </mc:Fallback>
        </mc:AlternateContent>
      </w:r>
      <w:r w:rsidR="005E3B99">
        <w:rPr>
          <w:noProof/>
        </w:rPr>
        <mc:AlternateContent>
          <mc:Choice Requires="wps">
            <w:drawing>
              <wp:anchor distT="0" distB="0" distL="114300" distR="114300" simplePos="0" relativeHeight="251674625" behindDoc="0" locked="0" layoutInCell="1" allowOverlap="1" wp14:anchorId="604DFF5C" wp14:editId="2F498D1E">
                <wp:simplePos x="0" y="0"/>
                <wp:positionH relativeFrom="margin">
                  <wp:posOffset>372065</wp:posOffset>
                </wp:positionH>
                <wp:positionV relativeFrom="paragraph">
                  <wp:posOffset>12065</wp:posOffset>
                </wp:positionV>
                <wp:extent cx="2434590" cy="1222744"/>
                <wp:effectExtent l="0" t="0" r="22860" b="15875"/>
                <wp:wrapNone/>
                <wp:docPr id="668178160" name="Rectangle 2"/>
                <wp:cNvGraphicFramePr/>
                <a:graphic xmlns:a="http://schemas.openxmlformats.org/drawingml/2006/main">
                  <a:graphicData uri="http://schemas.microsoft.com/office/word/2010/wordprocessingShape">
                    <wps:wsp>
                      <wps:cNvSpPr/>
                      <wps:spPr>
                        <a:xfrm>
                          <a:off x="0" y="0"/>
                          <a:ext cx="2434590" cy="122274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2F705E9" w14:textId="77777777" w:rsidR="001B1291" w:rsidRDefault="001B1291" w:rsidP="001B1291">
                            <w:pPr>
                              <w:jc w:val="center"/>
                            </w:pPr>
                            <w:r w:rsidRPr="005E3B99">
                              <w:t>If an alternative brand</w:t>
                            </w:r>
                            <w:r>
                              <w:t xml:space="preserve"> or unlicensed Pangrol</w:t>
                            </w:r>
                            <w:r w:rsidRPr="00013D39">
                              <w:t>®</w:t>
                            </w:r>
                            <w:r w:rsidRPr="005E3B99">
                              <w:t xml:space="preserve"> is available, your community pharmacist will contact your GP for a new prescription of a similar product. This may have a different dose.</w:t>
                            </w:r>
                          </w:p>
                          <w:p w14:paraId="78951011" w14:textId="3B1ADC78" w:rsidR="005E3B99" w:rsidRDefault="005E3B99" w:rsidP="005E3B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4DFF5C" id="_x0000_s1030" style="position:absolute;margin-left:29.3pt;margin-top:.95pt;width:191.7pt;height:96.3pt;z-index:25167462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" fillcolor="window" strokecolor="windowText" strokeweight="1pt">
                <v:textbox>
                  <w:txbxContent>
                    <w:p w14:paraId="42F705E9" w14:textId="77777777" w:rsidR="001B1291" w:rsidRDefault="001B1291" w:rsidP="001B1291">
                      <w:pPr>
                        <w:jc w:val="center"/>
                      </w:pPr>
                      <w:r w:rsidRPr="005E3B99">
                        <w:t>If an alternative brand</w:t>
                      </w:r>
                      <w:r>
                        <w:t xml:space="preserve"> or unlicensed Pangrol</w:t>
                      </w:r>
                      <w:r w:rsidRPr="00013D39">
                        <w:t>®</w:t>
                      </w:r>
                      <w:r w:rsidRPr="005E3B99">
                        <w:t xml:space="preserve"> is available, your community pharmacist will contact your GP for a new prescription of a similar product. This may have a different dose.</w:t>
                      </w:r>
                    </w:p>
                    <w:p w14:paraId="78951011" w14:textId="3B1ADC78" w:rsidR="005E3B99" w:rsidRDefault="005E3B99" w:rsidP="005E3B99">
                      <w:pPr>
                        <w:jc w:val="center"/>
                      </w:pPr>
                    </w:p>
                  </w:txbxContent>
                </v:textbox>
                <w10:wrap anchorx="margin"/>
              </v:rect>
            </w:pict>
          </mc:Fallback>
        </mc:AlternateContent>
      </w:r>
    </w:p>
    <w:p w14:paraId="0ED4ECDF" w14:textId="07CEEC91" w:rsidR="005E3B99" w:rsidRDefault="005E3B99" w:rsidP="00E21DBF">
      <w:pPr>
        <w:rPr>
          <w:rFonts w:ascii="Calibri" w:eastAsia="Calibri" w:hAnsi="Calibri" w:cs="Calibri"/>
          <w:highlight w:val="yellow"/>
        </w:rPr>
      </w:pPr>
    </w:p>
    <w:p w14:paraId="413622A1" w14:textId="3C6E383E" w:rsidR="005E3B99" w:rsidRDefault="005E3B99" w:rsidP="00E21DBF">
      <w:pPr>
        <w:rPr>
          <w:rFonts w:ascii="Calibri" w:eastAsia="Calibri" w:hAnsi="Calibri" w:cs="Calibri"/>
          <w:highlight w:val="yellow"/>
        </w:rPr>
      </w:pPr>
    </w:p>
    <w:p w14:paraId="7F4A14A6" w14:textId="69C8F230" w:rsidR="005E3B99" w:rsidRDefault="005E3B99" w:rsidP="00E21DBF">
      <w:pPr>
        <w:rPr>
          <w:rFonts w:ascii="Calibri" w:eastAsia="Calibri" w:hAnsi="Calibri" w:cs="Calibri"/>
          <w:highlight w:val="yellow"/>
        </w:rPr>
      </w:pPr>
    </w:p>
    <w:p w14:paraId="21D48639" w14:textId="15C4FF80" w:rsidR="005E3B99" w:rsidRDefault="005E3B99" w:rsidP="00E21DBF">
      <w:pPr>
        <w:rPr>
          <w:rFonts w:ascii="Calibri" w:eastAsia="Calibri" w:hAnsi="Calibri" w:cs="Calibri"/>
          <w:highlight w:val="yellow"/>
        </w:rPr>
      </w:pPr>
    </w:p>
    <w:p w14:paraId="0A68B1A3" w14:textId="607C4CCF" w:rsidR="005E3B99" w:rsidRDefault="005E3B99" w:rsidP="00E21DBF">
      <w:pPr>
        <w:rPr>
          <w:rFonts w:ascii="Calibri" w:eastAsia="Calibri" w:hAnsi="Calibri" w:cs="Calibri"/>
          <w:highlight w:val="yellow"/>
        </w:rPr>
      </w:pPr>
    </w:p>
    <w:p w14:paraId="50EB89D6" w14:textId="77777777" w:rsidR="002C6A66" w:rsidRDefault="002C6A66" w:rsidP="00E21DBF">
      <w:pPr>
        <w:pStyle w:val="ListParagraph"/>
        <w:spacing w:after="0"/>
        <w:rPr>
          <w:rFonts w:ascii="Calibri" w:eastAsia="Calibri" w:hAnsi="Calibri" w:cs="Calibri"/>
        </w:rPr>
      </w:pPr>
    </w:p>
    <w:p w14:paraId="1DF3E4EE" w14:textId="0D0D43B7" w:rsidR="00E21DBF" w:rsidRDefault="00E21DBF" w:rsidP="00E21DBF">
      <w:pPr>
        <w:pStyle w:val="ListParagraph"/>
        <w:spacing w:after="0"/>
        <w:rPr>
          <w:rFonts w:ascii="Calibri" w:eastAsia="Calibri" w:hAnsi="Calibri" w:cs="Calibri"/>
          <w:highlight w:val="yellow"/>
        </w:rPr>
      </w:pPr>
      <w:r w:rsidRPr="7965B716">
        <w:rPr>
          <w:rFonts w:ascii="Calibri" w:eastAsia="Calibri" w:hAnsi="Calibri" w:cs="Calibri"/>
        </w:rPr>
        <w:t>We are working closely with our hospitals to regularly monitor their stock levels</w:t>
      </w:r>
      <w:r w:rsidR="00226863">
        <w:rPr>
          <w:rFonts w:ascii="Calibri" w:eastAsia="Calibri" w:hAnsi="Calibri" w:cs="Calibri"/>
        </w:rPr>
        <w:t>.</w:t>
      </w:r>
    </w:p>
    <w:p w14:paraId="6DD84457" w14:textId="3AFC5F46" w:rsidR="742F9208" w:rsidRDefault="742F9208" w:rsidP="47752A79">
      <w:pPr>
        <w:pStyle w:val="ListParagraph"/>
        <w:rPr>
          <w:rFonts w:ascii="Calibri" w:eastAsia="Calibri" w:hAnsi="Calibri" w:cs="Calibri"/>
        </w:rPr>
      </w:pPr>
    </w:p>
    <w:p w14:paraId="44AECC3D" w14:textId="77777777" w:rsidR="002C6A66" w:rsidRDefault="002C6A66" w:rsidP="47752A79">
      <w:pPr>
        <w:pStyle w:val="ListParagraph"/>
        <w:rPr>
          <w:rFonts w:ascii="Calibri" w:eastAsia="Calibri" w:hAnsi="Calibri" w:cs="Calibri"/>
        </w:rPr>
      </w:pPr>
    </w:p>
    <w:p w14:paraId="61DD9796" w14:textId="77777777" w:rsidR="002C6A66" w:rsidRDefault="002C6A66" w:rsidP="47752A79">
      <w:pPr>
        <w:pStyle w:val="ListParagraph"/>
        <w:rPr>
          <w:rFonts w:ascii="Calibri" w:eastAsia="Calibri" w:hAnsi="Calibri" w:cs="Calibri"/>
        </w:rPr>
      </w:pPr>
    </w:p>
    <w:p w14:paraId="3FA50C37" w14:textId="3F2F9FCF" w:rsidR="4BB9F85D" w:rsidRDefault="4BB9F85D" w:rsidP="005E3B99">
      <w:pPr>
        <w:spacing w:after="120"/>
      </w:pPr>
    </w:p>
    <w:p w14:paraId="5E28DA3E" w14:textId="3585998D" w:rsidR="6E844DD4" w:rsidRPr="005134B7" w:rsidRDefault="009D1065" w:rsidP="742F9208">
      <w:pPr>
        <w:rPr>
          <w:b/>
          <w:bCs/>
        </w:rPr>
      </w:pPr>
      <w:r w:rsidRPr="005134B7">
        <w:rPr>
          <w:b/>
          <w:bCs/>
        </w:rPr>
        <w:t>Useful l</w:t>
      </w:r>
      <w:r w:rsidR="6E844DD4" w:rsidRPr="005134B7">
        <w:rPr>
          <w:b/>
          <w:bCs/>
        </w:rPr>
        <w:t xml:space="preserve">inks: </w:t>
      </w:r>
    </w:p>
    <w:p w14:paraId="07BB4B08" w14:textId="77777777" w:rsidR="00D86038" w:rsidRPr="00D86038" w:rsidRDefault="00D86038" w:rsidP="00D86038">
      <w:r w:rsidRPr="00D86038">
        <w:t xml:space="preserve">SPS: </w:t>
      </w:r>
      <w:hyperlink r:id="rId22" w:history="1">
        <w:r w:rsidRPr="00D86038">
          <w:rPr>
            <w:rStyle w:val="Hyperlink"/>
          </w:rPr>
          <w:t>Shortage of Creon 10000 and 25000 gastro-resistant capsules</w:t>
        </w:r>
      </w:hyperlink>
      <w:r w:rsidRPr="00D86038">
        <w:t xml:space="preserve"> </w:t>
      </w:r>
    </w:p>
    <w:p w14:paraId="4AE1877C" w14:textId="77777777" w:rsidR="00D86038" w:rsidRPr="00D86038" w:rsidRDefault="00D86038" w:rsidP="00D86038">
      <w:r w:rsidRPr="00D86038">
        <w:t xml:space="preserve">SPS: </w:t>
      </w:r>
      <w:hyperlink r:id="rId23" w:history="1">
        <w:r w:rsidRPr="00D86038">
          <w:rPr>
            <w:rStyle w:val="Hyperlink"/>
          </w:rPr>
          <w:t>Prescribing and ordering available pancreatic enzyme replacement therapies</w:t>
        </w:r>
      </w:hyperlink>
      <w:r w:rsidRPr="00D86038">
        <w:t xml:space="preserve"> </w:t>
      </w:r>
    </w:p>
    <w:p w14:paraId="22672543" w14:textId="77777777" w:rsidR="00D86038" w:rsidRPr="00D86038" w:rsidRDefault="00D86038" w:rsidP="00D86038">
      <w:pPr>
        <w:rPr>
          <w:u w:val="single"/>
        </w:rPr>
      </w:pPr>
      <w:r w:rsidRPr="00D86038">
        <w:t xml:space="preserve">SPS: </w:t>
      </w:r>
      <w:hyperlink r:id="rId24" w:history="1">
        <w:r w:rsidRPr="00D86038">
          <w:rPr>
            <w:rStyle w:val="Hyperlink"/>
          </w:rPr>
          <w:t>Find PERT alternatives and equivalences</w:t>
        </w:r>
      </w:hyperlink>
    </w:p>
    <w:p w14:paraId="1ABDAC14" w14:textId="77777777" w:rsidR="00D86038" w:rsidRPr="00D86038" w:rsidRDefault="00D86038" w:rsidP="00D86038">
      <w:hyperlink r:id="rId25" w:history="1">
        <w:r w:rsidRPr="00D86038">
          <w:rPr>
            <w:rStyle w:val="Hyperlink"/>
          </w:rPr>
          <w:t>Position Statement: Pert Shortage | Pancreatic Society of Great Britain and Ireland</w:t>
        </w:r>
      </w:hyperlink>
      <w:r w:rsidRPr="00D86038">
        <w:t xml:space="preserve"> </w:t>
      </w:r>
    </w:p>
    <w:p w14:paraId="299BC790" w14:textId="77777777" w:rsidR="00D86038" w:rsidRPr="00D86038" w:rsidRDefault="00D86038" w:rsidP="00D86038">
      <w:hyperlink r:id="rId26" w:history="1">
        <w:r w:rsidRPr="00D86038">
          <w:rPr>
            <w:rStyle w:val="Hyperlink"/>
          </w:rPr>
          <w:t>Guts UK - committed to fighting all digestive diseases</w:t>
        </w:r>
      </w:hyperlink>
      <w:r w:rsidRPr="00D86038">
        <w:t xml:space="preserve"> </w:t>
      </w:r>
    </w:p>
    <w:p w14:paraId="358B083A" w14:textId="77777777" w:rsidR="00D86038" w:rsidRPr="00D86038" w:rsidRDefault="00D86038" w:rsidP="00D86038">
      <w:hyperlink r:id="rId27" w:history="1">
        <w:r w:rsidRPr="00D86038">
          <w:rPr>
            <w:rStyle w:val="Hyperlink"/>
          </w:rPr>
          <w:t xml:space="preserve">Information about the supply of Creon, </w:t>
        </w:r>
        <w:proofErr w:type="spellStart"/>
        <w:r w:rsidRPr="00D86038">
          <w:rPr>
            <w:rStyle w:val="Hyperlink"/>
          </w:rPr>
          <w:t>Nutrizym</w:t>
        </w:r>
        <w:proofErr w:type="spellEnd"/>
        <w:r w:rsidRPr="00D86038">
          <w:rPr>
            <w:rStyle w:val="Hyperlink"/>
          </w:rPr>
          <w:t xml:space="preserve"> and </w:t>
        </w:r>
        <w:proofErr w:type="spellStart"/>
        <w:r w:rsidRPr="00D86038">
          <w:rPr>
            <w:rStyle w:val="Hyperlink"/>
          </w:rPr>
          <w:t>Pancrex</w:t>
        </w:r>
        <w:proofErr w:type="spellEnd"/>
        <w:r w:rsidRPr="00D86038">
          <w:rPr>
            <w:rStyle w:val="Hyperlink"/>
          </w:rPr>
          <w:t xml:space="preserve"> - Pancreatic Cancer UK</w:t>
        </w:r>
      </w:hyperlink>
    </w:p>
    <w:p w14:paraId="47B75591" w14:textId="4F2C76FB" w:rsidR="00D8712B" w:rsidRDefault="00D8712B" w:rsidP="00D8712B">
      <w:hyperlink r:id="rId28" w:history="1">
        <w:r w:rsidRPr="00B018A8">
          <w:rPr>
            <w:rStyle w:val="Hyperlink"/>
          </w:rPr>
          <w:t>Position Statement: Pert Shortage | Pancreatic Society of Great Britain and Ireland</w:t>
        </w:r>
      </w:hyperlink>
      <w:r>
        <w:t xml:space="preserve"> </w:t>
      </w:r>
    </w:p>
    <w:p w14:paraId="5F5A8267" w14:textId="77777777" w:rsidR="00D8712B" w:rsidRDefault="00D8712B" w:rsidP="00D8712B">
      <w:hyperlink r:id="rId29" w:history="1">
        <w:r w:rsidRPr="007644CA">
          <w:rPr>
            <w:rStyle w:val="Hyperlink"/>
          </w:rPr>
          <w:t>Creon supply update</w:t>
        </w:r>
      </w:hyperlink>
      <w:r>
        <w:t xml:space="preserve"> Cystic Fibrosis Trust</w:t>
      </w:r>
    </w:p>
    <w:p w14:paraId="2E498462" w14:textId="77777777" w:rsidR="00D8712B" w:rsidRDefault="00D8712B" w:rsidP="00D8712B">
      <w:hyperlink r:id="rId30" w:history="1">
        <w:r w:rsidRPr="008C5DB1">
          <w:rPr>
            <w:rStyle w:val="Hyperlink"/>
          </w:rPr>
          <w:t>Guts UK - committed to fighting all digestive diseases</w:t>
        </w:r>
      </w:hyperlink>
      <w:r>
        <w:t xml:space="preserve"> </w:t>
      </w:r>
    </w:p>
    <w:p w14:paraId="55686AB5" w14:textId="77777777" w:rsidR="00D8712B" w:rsidRDefault="00D8712B" w:rsidP="00D8712B">
      <w:hyperlink r:id="rId31" w:history="1">
        <w:r>
          <w:rPr>
            <w:rStyle w:val="Hyperlink"/>
          </w:rPr>
          <w:t>Information about the supply of Creon, Nutrizym and Pancrex - Pancreatic Cancer UK</w:t>
        </w:r>
      </w:hyperlink>
    </w:p>
    <w:bookmarkEnd w:id="5"/>
    <w:p w14:paraId="15A20419" w14:textId="152EF1E2" w:rsidR="001715BA" w:rsidRDefault="001715BA" w:rsidP="742F9208">
      <w:pPr>
        <w:rPr>
          <w:rStyle w:val="Hyperlink"/>
        </w:rPr>
      </w:pPr>
      <w:r>
        <w:fldChar w:fldCharType="begin"/>
      </w:r>
      <w:r>
        <w:instrText>HYPERLINK "https://cpe.org.uk/our-news/supply-of-unlicensed-pert-preparations/"</w:instrText>
      </w:r>
      <w:r>
        <w:fldChar w:fldCharType="separate"/>
      </w:r>
      <w:r w:rsidRPr="001715BA">
        <w:rPr>
          <w:rStyle w:val="Hyperlink"/>
        </w:rPr>
        <w:t>Supply of unlicensed PERT preparations - Community Pharmacy England</w:t>
      </w:r>
      <w:r>
        <w:fldChar w:fldCharType="end"/>
      </w:r>
    </w:p>
    <w:p w14:paraId="4AE405C9" w14:textId="7C5672D7" w:rsidR="00CD3AEC" w:rsidRDefault="00CD3AEC" w:rsidP="742F9208">
      <w:hyperlink r:id="rId32" w:history="1">
        <w:r w:rsidRPr="00CD3AEC">
          <w:rPr>
            <w:rStyle w:val="Hyperlink"/>
          </w:rPr>
          <w:t>Oxford Pharmacy Store Register for a New Account : Oxford Pharmacy Store</w:t>
        </w:r>
      </w:hyperlink>
    </w:p>
    <w:p w14:paraId="6440C392" w14:textId="698C4DFF" w:rsidR="00CD3AEC" w:rsidRDefault="00CD3AEC" w:rsidP="742F9208">
      <w:hyperlink r:id="rId33" w:history="1">
        <w:r w:rsidRPr="00CD3AEC">
          <w:rPr>
            <w:rStyle w:val="Hyperlink"/>
          </w:rPr>
          <w:t>Creon 25000 Capsules - Summary of Product Characteristics (SmPC) - (emc) | 1168</w:t>
        </w:r>
      </w:hyperlink>
    </w:p>
    <w:p w14:paraId="0AF4ACCE" w14:textId="50F05D5E" w:rsidR="00CD3AEC" w:rsidRDefault="00CD3AEC" w:rsidP="742F9208">
      <w:hyperlink r:id="rId34" w:history="1">
        <w:r w:rsidRPr="00CD3AEC">
          <w:rPr>
            <w:rStyle w:val="Hyperlink"/>
          </w:rPr>
          <w:t>Creon 10000 Capsules - Summary of Product Characteristics (SmPC) - (emc) | 1167</w:t>
        </w:r>
      </w:hyperlink>
    </w:p>
    <w:p w14:paraId="2F357CB1" w14:textId="259612FB" w:rsidR="00CD3AEC" w:rsidRDefault="0027562F" w:rsidP="742F9208">
      <w:r>
        <w:object w:dxaOrig="1520" w:dyaOrig="987" w14:anchorId="7CD84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49.2pt" o:ole="">
            <v:imagedata r:id="rId35" o:title=""/>
          </v:shape>
          <o:OLEObject Type="Embed" ProgID="Acrobat.Document.DC" ShapeID="_x0000_i1025" DrawAspect="Icon" ObjectID="_1824981913" r:id="rId36"/>
        </w:object>
      </w:r>
      <w:r>
        <w:object w:dxaOrig="1520" w:dyaOrig="987" w14:anchorId="42850761">
          <v:shape id="_x0000_i1026" type="#_x0000_t75" style="width:76.8pt;height:49.2pt" o:ole="">
            <v:imagedata r:id="rId37" o:title=""/>
          </v:shape>
          <o:OLEObject Type="Embed" ProgID="Acrobat.Document.DC" ShapeID="_x0000_i1026" DrawAspect="Icon" ObjectID="_1824981914" r:id="rId38"/>
        </w:object>
      </w:r>
    </w:p>
    <w:sectPr w:rsidR="00CD3AEC" w:rsidSect="00F73E18">
      <w:headerReference w:type="even" r:id="rId39"/>
      <w:headerReference w:type="default" r:id="rId40"/>
      <w:footerReference w:type="even" r:id="rId41"/>
      <w:footerReference w:type="default" r:id="rId42"/>
      <w:headerReference w:type="first" r:id="rId43"/>
      <w:footerReference w:type="first" r:id="rId4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CE30D" w14:textId="77777777" w:rsidR="000B7237" w:rsidRDefault="000B7237" w:rsidP="0014489A">
      <w:pPr>
        <w:spacing w:after="0" w:line="240" w:lineRule="auto"/>
      </w:pPr>
      <w:r>
        <w:separator/>
      </w:r>
    </w:p>
  </w:endnote>
  <w:endnote w:type="continuationSeparator" w:id="0">
    <w:p w14:paraId="17C29CDC" w14:textId="77777777" w:rsidR="000B7237" w:rsidRDefault="000B7237" w:rsidP="0014489A">
      <w:pPr>
        <w:spacing w:after="0" w:line="240" w:lineRule="auto"/>
      </w:pPr>
      <w:r>
        <w:continuationSeparator/>
      </w:r>
    </w:p>
  </w:endnote>
  <w:endnote w:type="continuationNotice" w:id="1">
    <w:p w14:paraId="7A5E5D9D" w14:textId="77777777" w:rsidR="000B7237" w:rsidRDefault="000B72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1D061" w14:textId="77777777" w:rsidR="00F85D38" w:rsidRDefault="00F85D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5E58" w14:textId="1B3CFAFE" w:rsidR="00F85D38" w:rsidRDefault="00F85D38">
    <w:pPr>
      <w:pStyle w:val="Footer"/>
    </w:pPr>
    <w:r w:rsidRPr="00E70161">
      <w:rPr>
        <w:rFonts w:ascii="Arial" w:hAnsi="Arial" w:cs="Arial"/>
        <w:noProof/>
        <w:sz w:val="20"/>
        <w:szCs w:val="20"/>
      </w:rPr>
      <w:drawing>
        <wp:anchor distT="0" distB="0" distL="114300" distR="114300" simplePos="0" relativeHeight="251669504" behindDoc="1" locked="0" layoutInCell="1" allowOverlap="1" wp14:anchorId="0D759A53" wp14:editId="73AE1088">
          <wp:simplePos x="0" y="0"/>
          <wp:positionH relativeFrom="margin">
            <wp:posOffset>0</wp:posOffset>
          </wp:positionH>
          <wp:positionV relativeFrom="page">
            <wp:posOffset>10071735</wp:posOffset>
          </wp:positionV>
          <wp:extent cx="6634480" cy="478790"/>
          <wp:effectExtent l="0" t="0" r="0" b="0"/>
          <wp:wrapNone/>
          <wp:docPr id="721478591" name="Picture 72147859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l="15356" t="-1" r="7637" b="67376"/>
                  <a:stretch/>
                </pic:blipFill>
                <pic:spPr bwMode="auto">
                  <a:xfrm>
                    <a:off x="0" y="0"/>
                    <a:ext cx="6634480" cy="478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396F" w14:textId="673379CF" w:rsidR="00A432F4" w:rsidRDefault="00A432F4">
    <w:pPr>
      <w:pStyle w:val="Footer"/>
    </w:pPr>
    <w:r w:rsidRPr="00E70161">
      <w:rPr>
        <w:rFonts w:ascii="Arial" w:hAnsi="Arial" w:cs="Arial"/>
        <w:noProof/>
        <w:sz w:val="20"/>
        <w:szCs w:val="20"/>
      </w:rPr>
      <w:drawing>
        <wp:anchor distT="0" distB="0" distL="114300" distR="114300" simplePos="0" relativeHeight="251663360" behindDoc="1" locked="0" layoutInCell="1" allowOverlap="1" wp14:anchorId="7EC7AE83" wp14:editId="4D7ECBCE">
          <wp:simplePos x="0" y="0"/>
          <wp:positionH relativeFrom="margin">
            <wp:posOffset>0</wp:posOffset>
          </wp:positionH>
          <wp:positionV relativeFrom="page">
            <wp:posOffset>9900920</wp:posOffset>
          </wp:positionV>
          <wp:extent cx="6634480" cy="478790"/>
          <wp:effectExtent l="0" t="0" r="0" b="0"/>
          <wp:wrapNone/>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l="15356" t="-1" r="7637" b="67376"/>
                  <a:stretch/>
                </pic:blipFill>
                <pic:spPr bwMode="auto">
                  <a:xfrm>
                    <a:off x="0" y="0"/>
                    <a:ext cx="6634480" cy="478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D4BFE3" w14:textId="3820384B" w:rsidR="00A432F4" w:rsidRDefault="00A432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4E5C4" w14:textId="77777777" w:rsidR="000B7237" w:rsidRDefault="000B7237" w:rsidP="0014489A">
      <w:pPr>
        <w:spacing w:after="0" w:line="240" w:lineRule="auto"/>
      </w:pPr>
      <w:r>
        <w:separator/>
      </w:r>
    </w:p>
  </w:footnote>
  <w:footnote w:type="continuationSeparator" w:id="0">
    <w:p w14:paraId="72F113B8" w14:textId="77777777" w:rsidR="000B7237" w:rsidRDefault="000B7237" w:rsidP="0014489A">
      <w:pPr>
        <w:spacing w:after="0" w:line="240" w:lineRule="auto"/>
      </w:pPr>
      <w:r>
        <w:continuationSeparator/>
      </w:r>
    </w:p>
  </w:footnote>
  <w:footnote w:type="continuationNotice" w:id="1">
    <w:p w14:paraId="638E6B51" w14:textId="77777777" w:rsidR="000B7237" w:rsidRDefault="000B7237">
      <w:pPr>
        <w:spacing w:after="0" w:line="240" w:lineRule="auto"/>
      </w:pPr>
    </w:p>
  </w:footnote>
  <w:footnote w:id="2">
    <w:p w14:paraId="35C2643D" w14:textId="69FDE6B2" w:rsidR="00BA48E2" w:rsidRPr="00F464ED" w:rsidRDefault="00BA48E2">
      <w:pPr>
        <w:pStyle w:val="FootnoteText"/>
        <w:rPr>
          <w:sz w:val="16"/>
          <w:szCs w:val="16"/>
        </w:rPr>
      </w:pPr>
      <w:r w:rsidRPr="00F464ED">
        <w:rPr>
          <w:rStyle w:val="FootnoteReference"/>
          <w:sz w:val="16"/>
          <w:szCs w:val="16"/>
        </w:rPr>
        <w:footnoteRef/>
      </w:r>
      <w:r w:rsidRPr="00F464ED">
        <w:rPr>
          <w:sz w:val="16"/>
          <w:szCs w:val="16"/>
        </w:rPr>
        <w:t xml:space="preserve"> </w:t>
      </w:r>
      <w:r w:rsidRPr="00AC16E7">
        <w:t>The supply issue is impacting primary care suppliers to a much greater extent than secondary care suppliers due to the supply channels available to each sector. This is increasing pressure on secondary care supplies as some patients unable to obtain stock locally are being referred to local secondary care supplier.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76B74" w14:textId="77777777" w:rsidR="00F85D38" w:rsidRDefault="00F85D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A728E" w14:textId="471C541C" w:rsidR="00A432F4" w:rsidRDefault="00A432F4">
    <w:pPr>
      <w:pStyle w:val="Header"/>
    </w:pPr>
    <w:r>
      <w:rPr>
        <w:noProof/>
      </w:rPr>
      <w:drawing>
        <wp:anchor distT="0" distB="0" distL="114300" distR="114300" simplePos="0" relativeHeight="251667456" behindDoc="0" locked="0" layoutInCell="1" allowOverlap="1" wp14:anchorId="05C12154" wp14:editId="04E65998">
          <wp:simplePos x="0" y="0"/>
          <wp:positionH relativeFrom="page">
            <wp:posOffset>-53340</wp:posOffset>
          </wp:positionH>
          <wp:positionV relativeFrom="paragraph">
            <wp:posOffset>-518160</wp:posOffset>
          </wp:positionV>
          <wp:extent cx="998220" cy="1012527"/>
          <wp:effectExtent l="0" t="0" r="0" b="0"/>
          <wp:wrapNone/>
          <wp:docPr id="882566094" name="Picture 88256609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2214" cy="101657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03DBC8B9" wp14:editId="60CAB312">
          <wp:simplePos x="0" y="0"/>
          <wp:positionH relativeFrom="margin">
            <wp:posOffset>5486400</wp:posOffset>
          </wp:positionH>
          <wp:positionV relativeFrom="paragraph">
            <wp:posOffset>-602615</wp:posOffset>
          </wp:positionV>
          <wp:extent cx="1766101" cy="1143000"/>
          <wp:effectExtent l="0" t="0" r="5715" b="0"/>
          <wp:wrapNone/>
          <wp:docPr id="2007238319" name="Picture 200723831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1766101" cy="1143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BB56" w14:textId="5153D560" w:rsidR="00A432F4" w:rsidRDefault="00A432F4">
    <w:pPr>
      <w:pStyle w:val="Header"/>
    </w:pPr>
    <w:r>
      <w:rPr>
        <w:noProof/>
      </w:rPr>
      <w:drawing>
        <wp:anchor distT="0" distB="0" distL="114300" distR="114300" simplePos="0" relativeHeight="251661312" behindDoc="0" locked="0" layoutInCell="1" allowOverlap="1" wp14:anchorId="06208E9E" wp14:editId="3FC6D563">
          <wp:simplePos x="0" y="0"/>
          <wp:positionH relativeFrom="margin">
            <wp:posOffset>5403215</wp:posOffset>
          </wp:positionH>
          <wp:positionV relativeFrom="paragraph">
            <wp:posOffset>-662305</wp:posOffset>
          </wp:positionV>
          <wp:extent cx="1766101" cy="1143000"/>
          <wp:effectExtent l="0" t="0" r="5715" b="0"/>
          <wp:wrapNone/>
          <wp:docPr id="12" name="Picture 1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766101" cy="1143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EB219A8" wp14:editId="5345D035">
          <wp:simplePos x="0" y="0"/>
          <wp:positionH relativeFrom="page">
            <wp:posOffset>30480</wp:posOffset>
          </wp:positionH>
          <wp:positionV relativeFrom="paragraph">
            <wp:posOffset>-579120</wp:posOffset>
          </wp:positionV>
          <wp:extent cx="1150620" cy="1167112"/>
          <wp:effectExtent l="0" t="0" r="0" b="0"/>
          <wp:wrapNone/>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50620" cy="1167112"/>
                  </a:xfrm>
                  <a:prstGeom prst="rect">
                    <a:avLst/>
                  </a:prstGeom>
                </pic:spPr>
              </pic:pic>
            </a:graphicData>
          </a:graphic>
          <wp14:sizeRelH relativeFrom="page">
            <wp14:pctWidth>0</wp14:pctWidth>
          </wp14:sizeRelH>
          <wp14:sizeRelV relativeFrom="page">
            <wp14:pctHeight>0</wp14:pctHeight>
          </wp14:sizeRelV>
        </wp:anchor>
      </w:drawing>
    </w:r>
  </w:p>
  <w:p w14:paraId="32078E66" w14:textId="3C899CD6" w:rsidR="00F3168B" w:rsidRDefault="00F316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CBB1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D22E6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AD65C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0A308B"/>
    <w:multiLevelType w:val="hybridMultilevel"/>
    <w:tmpl w:val="63A6484E"/>
    <w:lvl w:ilvl="0" w:tplc="30C8E69A">
      <w:start w:val="1"/>
      <w:numFmt w:val="bullet"/>
      <w:lvlText w:val="·"/>
      <w:lvlJc w:val="left"/>
      <w:pPr>
        <w:ind w:left="720" w:hanging="360"/>
      </w:pPr>
      <w:rPr>
        <w:rFonts w:ascii="Symbol" w:hAnsi="Symbol" w:hint="default"/>
      </w:rPr>
    </w:lvl>
    <w:lvl w:ilvl="1" w:tplc="266437DC">
      <w:start w:val="1"/>
      <w:numFmt w:val="bullet"/>
      <w:lvlText w:val="o"/>
      <w:lvlJc w:val="left"/>
      <w:pPr>
        <w:ind w:left="1440" w:hanging="360"/>
      </w:pPr>
      <w:rPr>
        <w:rFonts w:ascii="Courier New" w:hAnsi="Courier New" w:hint="default"/>
      </w:rPr>
    </w:lvl>
    <w:lvl w:ilvl="2" w:tplc="42BC9D6C">
      <w:start w:val="1"/>
      <w:numFmt w:val="bullet"/>
      <w:lvlText w:val=""/>
      <w:lvlJc w:val="left"/>
      <w:pPr>
        <w:ind w:left="2160" w:hanging="360"/>
      </w:pPr>
      <w:rPr>
        <w:rFonts w:ascii="Wingdings" w:hAnsi="Wingdings" w:hint="default"/>
      </w:rPr>
    </w:lvl>
    <w:lvl w:ilvl="3" w:tplc="D01A1B22">
      <w:start w:val="1"/>
      <w:numFmt w:val="bullet"/>
      <w:lvlText w:val=""/>
      <w:lvlJc w:val="left"/>
      <w:pPr>
        <w:ind w:left="2880" w:hanging="360"/>
      </w:pPr>
      <w:rPr>
        <w:rFonts w:ascii="Symbol" w:hAnsi="Symbol" w:hint="default"/>
      </w:rPr>
    </w:lvl>
    <w:lvl w:ilvl="4" w:tplc="26D629D6">
      <w:start w:val="1"/>
      <w:numFmt w:val="bullet"/>
      <w:lvlText w:val="o"/>
      <w:lvlJc w:val="left"/>
      <w:pPr>
        <w:ind w:left="3600" w:hanging="360"/>
      </w:pPr>
      <w:rPr>
        <w:rFonts w:ascii="Courier New" w:hAnsi="Courier New" w:hint="default"/>
      </w:rPr>
    </w:lvl>
    <w:lvl w:ilvl="5" w:tplc="82962CB8">
      <w:start w:val="1"/>
      <w:numFmt w:val="bullet"/>
      <w:lvlText w:val=""/>
      <w:lvlJc w:val="left"/>
      <w:pPr>
        <w:ind w:left="4320" w:hanging="360"/>
      </w:pPr>
      <w:rPr>
        <w:rFonts w:ascii="Wingdings" w:hAnsi="Wingdings" w:hint="default"/>
      </w:rPr>
    </w:lvl>
    <w:lvl w:ilvl="6" w:tplc="0DF4C47C">
      <w:start w:val="1"/>
      <w:numFmt w:val="bullet"/>
      <w:lvlText w:val=""/>
      <w:lvlJc w:val="left"/>
      <w:pPr>
        <w:ind w:left="5040" w:hanging="360"/>
      </w:pPr>
      <w:rPr>
        <w:rFonts w:ascii="Symbol" w:hAnsi="Symbol" w:hint="default"/>
      </w:rPr>
    </w:lvl>
    <w:lvl w:ilvl="7" w:tplc="4D087B2C">
      <w:start w:val="1"/>
      <w:numFmt w:val="bullet"/>
      <w:lvlText w:val="o"/>
      <w:lvlJc w:val="left"/>
      <w:pPr>
        <w:ind w:left="5760" w:hanging="360"/>
      </w:pPr>
      <w:rPr>
        <w:rFonts w:ascii="Courier New" w:hAnsi="Courier New" w:hint="default"/>
      </w:rPr>
    </w:lvl>
    <w:lvl w:ilvl="8" w:tplc="B4A821CC">
      <w:start w:val="1"/>
      <w:numFmt w:val="bullet"/>
      <w:lvlText w:val=""/>
      <w:lvlJc w:val="left"/>
      <w:pPr>
        <w:ind w:left="6480" w:hanging="360"/>
      </w:pPr>
      <w:rPr>
        <w:rFonts w:ascii="Wingdings" w:hAnsi="Wingdings" w:hint="default"/>
      </w:rPr>
    </w:lvl>
  </w:abstractNum>
  <w:abstractNum w:abstractNumId="4" w15:restartNumberingAfterBreak="0">
    <w:nsid w:val="091D720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BF44B45"/>
    <w:multiLevelType w:val="hybridMultilevel"/>
    <w:tmpl w:val="4EE4E1DA"/>
    <w:lvl w:ilvl="0" w:tplc="08090019">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F2F0BA2"/>
    <w:multiLevelType w:val="hybridMultilevel"/>
    <w:tmpl w:val="E02ECF1E"/>
    <w:lvl w:ilvl="0" w:tplc="4E6272EC">
      <w:start w:val="1"/>
      <w:numFmt w:val="upperLetter"/>
      <w:lvlText w:val="%1."/>
      <w:lvlJc w:val="left"/>
      <w:pPr>
        <w:ind w:left="720" w:hanging="360"/>
      </w:pPr>
    </w:lvl>
    <w:lvl w:ilvl="1" w:tplc="33B07872">
      <w:start w:val="1"/>
      <w:numFmt w:val="lowerLetter"/>
      <w:lvlText w:val="%2."/>
      <w:lvlJc w:val="left"/>
      <w:pPr>
        <w:ind w:left="1440" w:hanging="360"/>
      </w:pPr>
    </w:lvl>
    <w:lvl w:ilvl="2" w:tplc="0B7A9F74">
      <w:start w:val="1"/>
      <w:numFmt w:val="lowerRoman"/>
      <w:lvlText w:val="%3."/>
      <w:lvlJc w:val="right"/>
      <w:pPr>
        <w:ind w:left="2160" w:hanging="180"/>
      </w:pPr>
    </w:lvl>
    <w:lvl w:ilvl="3" w:tplc="C532B21A">
      <w:start w:val="1"/>
      <w:numFmt w:val="decimal"/>
      <w:lvlText w:val="%4."/>
      <w:lvlJc w:val="left"/>
      <w:pPr>
        <w:ind w:left="2880" w:hanging="360"/>
      </w:pPr>
    </w:lvl>
    <w:lvl w:ilvl="4" w:tplc="0FA8FAF2">
      <w:start w:val="1"/>
      <w:numFmt w:val="lowerLetter"/>
      <w:lvlText w:val="%5."/>
      <w:lvlJc w:val="left"/>
      <w:pPr>
        <w:ind w:left="3600" w:hanging="360"/>
      </w:pPr>
    </w:lvl>
    <w:lvl w:ilvl="5" w:tplc="BE8EE534">
      <w:start w:val="1"/>
      <w:numFmt w:val="lowerRoman"/>
      <w:lvlText w:val="%6."/>
      <w:lvlJc w:val="right"/>
      <w:pPr>
        <w:ind w:left="4320" w:hanging="180"/>
      </w:pPr>
    </w:lvl>
    <w:lvl w:ilvl="6" w:tplc="C0120BD8">
      <w:start w:val="1"/>
      <w:numFmt w:val="decimal"/>
      <w:lvlText w:val="%7."/>
      <w:lvlJc w:val="left"/>
      <w:pPr>
        <w:ind w:left="5040" w:hanging="360"/>
      </w:pPr>
    </w:lvl>
    <w:lvl w:ilvl="7" w:tplc="D15AEF26">
      <w:start w:val="1"/>
      <w:numFmt w:val="lowerLetter"/>
      <w:lvlText w:val="%8."/>
      <w:lvlJc w:val="left"/>
      <w:pPr>
        <w:ind w:left="5760" w:hanging="360"/>
      </w:pPr>
    </w:lvl>
    <w:lvl w:ilvl="8" w:tplc="439895CC">
      <w:start w:val="1"/>
      <w:numFmt w:val="lowerRoman"/>
      <w:lvlText w:val="%9."/>
      <w:lvlJc w:val="right"/>
      <w:pPr>
        <w:ind w:left="6480" w:hanging="180"/>
      </w:pPr>
    </w:lvl>
  </w:abstractNum>
  <w:abstractNum w:abstractNumId="7" w15:restartNumberingAfterBreak="0">
    <w:nsid w:val="12630EEF"/>
    <w:multiLevelType w:val="hybridMultilevel"/>
    <w:tmpl w:val="0152F7AC"/>
    <w:lvl w:ilvl="0" w:tplc="06DEEB4A">
      <w:start w:val="2"/>
      <w:numFmt w:val="lowerLetter"/>
      <w:lvlText w:val="%1."/>
      <w:lvlJc w:val="left"/>
      <w:pPr>
        <w:ind w:left="720" w:hanging="360"/>
      </w:pPr>
    </w:lvl>
    <w:lvl w:ilvl="1" w:tplc="031A60A6">
      <w:start w:val="1"/>
      <w:numFmt w:val="lowerLetter"/>
      <w:lvlText w:val="%2."/>
      <w:lvlJc w:val="left"/>
      <w:pPr>
        <w:ind w:left="1440" w:hanging="360"/>
      </w:pPr>
    </w:lvl>
    <w:lvl w:ilvl="2" w:tplc="39AE4B1C">
      <w:start w:val="1"/>
      <w:numFmt w:val="lowerRoman"/>
      <w:lvlText w:val="%3."/>
      <w:lvlJc w:val="right"/>
      <w:pPr>
        <w:ind w:left="2160" w:hanging="180"/>
      </w:pPr>
    </w:lvl>
    <w:lvl w:ilvl="3" w:tplc="F4B68B92">
      <w:start w:val="1"/>
      <w:numFmt w:val="decimal"/>
      <w:lvlText w:val="%4."/>
      <w:lvlJc w:val="left"/>
      <w:pPr>
        <w:ind w:left="2880" w:hanging="360"/>
      </w:pPr>
    </w:lvl>
    <w:lvl w:ilvl="4" w:tplc="C1DA4E24">
      <w:start w:val="1"/>
      <w:numFmt w:val="lowerLetter"/>
      <w:lvlText w:val="%5."/>
      <w:lvlJc w:val="left"/>
      <w:pPr>
        <w:ind w:left="3600" w:hanging="360"/>
      </w:pPr>
    </w:lvl>
    <w:lvl w:ilvl="5" w:tplc="3424D072">
      <w:start w:val="1"/>
      <w:numFmt w:val="lowerRoman"/>
      <w:lvlText w:val="%6."/>
      <w:lvlJc w:val="right"/>
      <w:pPr>
        <w:ind w:left="4320" w:hanging="180"/>
      </w:pPr>
    </w:lvl>
    <w:lvl w:ilvl="6" w:tplc="2A72ACE4">
      <w:start w:val="1"/>
      <w:numFmt w:val="decimal"/>
      <w:lvlText w:val="%7."/>
      <w:lvlJc w:val="left"/>
      <w:pPr>
        <w:ind w:left="5040" w:hanging="360"/>
      </w:pPr>
    </w:lvl>
    <w:lvl w:ilvl="7" w:tplc="10D07C58">
      <w:start w:val="1"/>
      <w:numFmt w:val="lowerLetter"/>
      <w:lvlText w:val="%8."/>
      <w:lvlJc w:val="left"/>
      <w:pPr>
        <w:ind w:left="5760" w:hanging="360"/>
      </w:pPr>
    </w:lvl>
    <w:lvl w:ilvl="8" w:tplc="B31E1AC4">
      <w:start w:val="1"/>
      <w:numFmt w:val="lowerRoman"/>
      <w:lvlText w:val="%9."/>
      <w:lvlJc w:val="right"/>
      <w:pPr>
        <w:ind w:left="6480" w:hanging="180"/>
      </w:pPr>
    </w:lvl>
  </w:abstractNum>
  <w:abstractNum w:abstractNumId="8" w15:restartNumberingAfterBreak="0">
    <w:nsid w:val="12AC184E"/>
    <w:multiLevelType w:val="hybridMultilevel"/>
    <w:tmpl w:val="4F20F44E"/>
    <w:lvl w:ilvl="0" w:tplc="0D2815B4">
      <w:start w:val="1"/>
      <w:numFmt w:val="bullet"/>
      <w:lvlText w:val="·"/>
      <w:lvlJc w:val="left"/>
      <w:pPr>
        <w:ind w:left="720" w:hanging="360"/>
      </w:pPr>
      <w:rPr>
        <w:rFonts w:ascii="Symbol" w:hAnsi="Symbol" w:hint="default"/>
      </w:rPr>
    </w:lvl>
    <w:lvl w:ilvl="1" w:tplc="1BEEEBD8">
      <w:start w:val="1"/>
      <w:numFmt w:val="bullet"/>
      <w:lvlText w:val="o"/>
      <w:lvlJc w:val="left"/>
      <w:pPr>
        <w:ind w:left="1440" w:hanging="360"/>
      </w:pPr>
      <w:rPr>
        <w:rFonts w:ascii="Courier New" w:hAnsi="Courier New" w:hint="default"/>
      </w:rPr>
    </w:lvl>
    <w:lvl w:ilvl="2" w:tplc="4D66C9A4">
      <w:start w:val="1"/>
      <w:numFmt w:val="bullet"/>
      <w:lvlText w:val=""/>
      <w:lvlJc w:val="left"/>
      <w:pPr>
        <w:ind w:left="2160" w:hanging="360"/>
      </w:pPr>
      <w:rPr>
        <w:rFonts w:ascii="Wingdings" w:hAnsi="Wingdings" w:hint="default"/>
      </w:rPr>
    </w:lvl>
    <w:lvl w:ilvl="3" w:tplc="27B818AC">
      <w:start w:val="1"/>
      <w:numFmt w:val="bullet"/>
      <w:lvlText w:val=""/>
      <w:lvlJc w:val="left"/>
      <w:pPr>
        <w:ind w:left="2880" w:hanging="360"/>
      </w:pPr>
      <w:rPr>
        <w:rFonts w:ascii="Symbol" w:hAnsi="Symbol" w:hint="default"/>
      </w:rPr>
    </w:lvl>
    <w:lvl w:ilvl="4" w:tplc="C73A81EA">
      <w:start w:val="1"/>
      <w:numFmt w:val="bullet"/>
      <w:lvlText w:val="o"/>
      <w:lvlJc w:val="left"/>
      <w:pPr>
        <w:ind w:left="3600" w:hanging="360"/>
      </w:pPr>
      <w:rPr>
        <w:rFonts w:ascii="Courier New" w:hAnsi="Courier New" w:hint="default"/>
      </w:rPr>
    </w:lvl>
    <w:lvl w:ilvl="5" w:tplc="6E74EAC6">
      <w:start w:val="1"/>
      <w:numFmt w:val="bullet"/>
      <w:lvlText w:val=""/>
      <w:lvlJc w:val="left"/>
      <w:pPr>
        <w:ind w:left="4320" w:hanging="360"/>
      </w:pPr>
      <w:rPr>
        <w:rFonts w:ascii="Wingdings" w:hAnsi="Wingdings" w:hint="default"/>
      </w:rPr>
    </w:lvl>
    <w:lvl w:ilvl="6" w:tplc="37422C40">
      <w:start w:val="1"/>
      <w:numFmt w:val="bullet"/>
      <w:lvlText w:val=""/>
      <w:lvlJc w:val="left"/>
      <w:pPr>
        <w:ind w:left="5040" w:hanging="360"/>
      </w:pPr>
      <w:rPr>
        <w:rFonts w:ascii="Symbol" w:hAnsi="Symbol" w:hint="default"/>
      </w:rPr>
    </w:lvl>
    <w:lvl w:ilvl="7" w:tplc="1158C818">
      <w:start w:val="1"/>
      <w:numFmt w:val="bullet"/>
      <w:lvlText w:val="o"/>
      <w:lvlJc w:val="left"/>
      <w:pPr>
        <w:ind w:left="5760" w:hanging="360"/>
      </w:pPr>
      <w:rPr>
        <w:rFonts w:ascii="Courier New" w:hAnsi="Courier New" w:hint="default"/>
      </w:rPr>
    </w:lvl>
    <w:lvl w:ilvl="8" w:tplc="C3646DEE">
      <w:start w:val="1"/>
      <w:numFmt w:val="bullet"/>
      <w:lvlText w:val=""/>
      <w:lvlJc w:val="left"/>
      <w:pPr>
        <w:ind w:left="6480" w:hanging="360"/>
      </w:pPr>
      <w:rPr>
        <w:rFonts w:ascii="Wingdings" w:hAnsi="Wingdings" w:hint="default"/>
      </w:rPr>
    </w:lvl>
  </w:abstractNum>
  <w:abstractNum w:abstractNumId="9" w15:restartNumberingAfterBreak="0">
    <w:nsid w:val="1A842F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C4E9A6D"/>
    <w:multiLevelType w:val="hybridMultilevel"/>
    <w:tmpl w:val="D3A616C8"/>
    <w:lvl w:ilvl="0" w:tplc="3946BA9A">
      <w:start w:val="2"/>
      <w:numFmt w:val="lowerLetter"/>
      <w:lvlText w:val="%1."/>
      <w:lvlJc w:val="left"/>
      <w:pPr>
        <w:ind w:left="720" w:hanging="360"/>
      </w:pPr>
    </w:lvl>
    <w:lvl w:ilvl="1" w:tplc="26A00FD2">
      <w:start w:val="1"/>
      <w:numFmt w:val="lowerLetter"/>
      <w:lvlText w:val="%2."/>
      <w:lvlJc w:val="left"/>
      <w:pPr>
        <w:ind w:left="1440" w:hanging="360"/>
      </w:pPr>
    </w:lvl>
    <w:lvl w:ilvl="2" w:tplc="63CE497E">
      <w:start w:val="1"/>
      <w:numFmt w:val="lowerRoman"/>
      <w:lvlText w:val="%3."/>
      <w:lvlJc w:val="right"/>
      <w:pPr>
        <w:ind w:left="2160" w:hanging="180"/>
      </w:pPr>
    </w:lvl>
    <w:lvl w:ilvl="3" w:tplc="B344D6AC">
      <w:start w:val="1"/>
      <w:numFmt w:val="decimal"/>
      <w:lvlText w:val="%4."/>
      <w:lvlJc w:val="left"/>
      <w:pPr>
        <w:ind w:left="2880" w:hanging="360"/>
      </w:pPr>
    </w:lvl>
    <w:lvl w:ilvl="4" w:tplc="0B3A2A58">
      <w:start w:val="1"/>
      <w:numFmt w:val="lowerLetter"/>
      <w:lvlText w:val="%5."/>
      <w:lvlJc w:val="left"/>
      <w:pPr>
        <w:ind w:left="3600" w:hanging="360"/>
      </w:pPr>
    </w:lvl>
    <w:lvl w:ilvl="5" w:tplc="D68C5152">
      <w:start w:val="1"/>
      <w:numFmt w:val="lowerRoman"/>
      <w:lvlText w:val="%6."/>
      <w:lvlJc w:val="right"/>
      <w:pPr>
        <w:ind w:left="4320" w:hanging="180"/>
      </w:pPr>
    </w:lvl>
    <w:lvl w:ilvl="6" w:tplc="2C7E32AA">
      <w:start w:val="1"/>
      <w:numFmt w:val="decimal"/>
      <w:lvlText w:val="%7."/>
      <w:lvlJc w:val="left"/>
      <w:pPr>
        <w:ind w:left="5040" w:hanging="360"/>
      </w:pPr>
    </w:lvl>
    <w:lvl w:ilvl="7" w:tplc="074E76A6">
      <w:start w:val="1"/>
      <w:numFmt w:val="lowerLetter"/>
      <w:lvlText w:val="%8."/>
      <w:lvlJc w:val="left"/>
      <w:pPr>
        <w:ind w:left="5760" w:hanging="360"/>
      </w:pPr>
    </w:lvl>
    <w:lvl w:ilvl="8" w:tplc="4B28B0CE">
      <w:start w:val="1"/>
      <w:numFmt w:val="lowerRoman"/>
      <w:lvlText w:val="%9."/>
      <w:lvlJc w:val="right"/>
      <w:pPr>
        <w:ind w:left="6480" w:hanging="180"/>
      </w:pPr>
    </w:lvl>
  </w:abstractNum>
  <w:abstractNum w:abstractNumId="11" w15:restartNumberingAfterBreak="0">
    <w:nsid w:val="1C5228A1"/>
    <w:multiLevelType w:val="hybridMultilevel"/>
    <w:tmpl w:val="D5C47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FA558F"/>
    <w:multiLevelType w:val="hybridMultilevel"/>
    <w:tmpl w:val="F7F65040"/>
    <w:lvl w:ilvl="0" w:tplc="FB78E336">
      <w:start w:val="1"/>
      <w:numFmt w:val="bullet"/>
      <w:lvlText w:val=""/>
      <w:lvlJc w:val="left"/>
      <w:pPr>
        <w:ind w:left="1080" w:hanging="360"/>
      </w:pPr>
      <w:rPr>
        <w:rFonts w:ascii="Symbol" w:hAnsi="Symbol" w:hint="default"/>
      </w:rPr>
    </w:lvl>
    <w:lvl w:ilvl="1" w:tplc="35184808">
      <w:start w:val="1"/>
      <w:numFmt w:val="bullet"/>
      <w:lvlText w:val="o"/>
      <w:lvlJc w:val="left"/>
      <w:pPr>
        <w:ind w:left="1800" w:hanging="360"/>
      </w:pPr>
      <w:rPr>
        <w:rFonts w:ascii="Courier New" w:hAnsi="Courier New" w:hint="default"/>
      </w:rPr>
    </w:lvl>
    <w:lvl w:ilvl="2" w:tplc="C17C5A26">
      <w:start w:val="1"/>
      <w:numFmt w:val="bullet"/>
      <w:lvlText w:val=""/>
      <w:lvlJc w:val="left"/>
      <w:pPr>
        <w:ind w:left="2520" w:hanging="360"/>
      </w:pPr>
      <w:rPr>
        <w:rFonts w:ascii="Wingdings" w:hAnsi="Wingdings" w:hint="default"/>
      </w:rPr>
    </w:lvl>
    <w:lvl w:ilvl="3" w:tplc="B678C280">
      <w:start w:val="1"/>
      <w:numFmt w:val="bullet"/>
      <w:lvlText w:val=""/>
      <w:lvlJc w:val="left"/>
      <w:pPr>
        <w:ind w:left="3240" w:hanging="360"/>
      </w:pPr>
      <w:rPr>
        <w:rFonts w:ascii="Symbol" w:hAnsi="Symbol" w:hint="default"/>
      </w:rPr>
    </w:lvl>
    <w:lvl w:ilvl="4" w:tplc="5E6E36E4">
      <w:start w:val="1"/>
      <w:numFmt w:val="bullet"/>
      <w:lvlText w:val="o"/>
      <w:lvlJc w:val="left"/>
      <w:pPr>
        <w:ind w:left="3960" w:hanging="360"/>
      </w:pPr>
      <w:rPr>
        <w:rFonts w:ascii="Courier New" w:hAnsi="Courier New" w:hint="default"/>
      </w:rPr>
    </w:lvl>
    <w:lvl w:ilvl="5" w:tplc="1B4216AE">
      <w:start w:val="1"/>
      <w:numFmt w:val="bullet"/>
      <w:lvlText w:val=""/>
      <w:lvlJc w:val="left"/>
      <w:pPr>
        <w:ind w:left="4680" w:hanging="360"/>
      </w:pPr>
      <w:rPr>
        <w:rFonts w:ascii="Wingdings" w:hAnsi="Wingdings" w:hint="default"/>
      </w:rPr>
    </w:lvl>
    <w:lvl w:ilvl="6" w:tplc="6DE67576">
      <w:start w:val="1"/>
      <w:numFmt w:val="bullet"/>
      <w:lvlText w:val=""/>
      <w:lvlJc w:val="left"/>
      <w:pPr>
        <w:ind w:left="5400" w:hanging="360"/>
      </w:pPr>
      <w:rPr>
        <w:rFonts w:ascii="Symbol" w:hAnsi="Symbol" w:hint="default"/>
      </w:rPr>
    </w:lvl>
    <w:lvl w:ilvl="7" w:tplc="B23AC798">
      <w:start w:val="1"/>
      <w:numFmt w:val="bullet"/>
      <w:lvlText w:val="o"/>
      <w:lvlJc w:val="left"/>
      <w:pPr>
        <w:ind w:left="6120" w:hanging="360"/>
      </w:pPr>
      <w:rPr>
        <w:rFonts w:ascii="Courier New" w:hAnsi="Courier New" w:hint="default"/>
      </w:rPr>
    </w:lvl>
    <w:lvl w:ilvl="8" w:tplc="877ACF20">
      <w:start w:val="1"/>
      <w:numFmt w:val="bullet"/>
      <w:lvlText w:val=""/>
      <w:lvlJc w:val="left"/>
      <w:pPr>
        <w:ind w:left="6840" w:hanging="360"/>
      </w:pPr>
      <w:rPr>
        <w:rFonts w:ascii="Wingdings" w:hAnsi="Wingdings" w:hint="default"/>
      </w:rPr>
    </w:lvl>
  </w:abstractNum>
  <w:abstractNum w:abstractNumId="13" w15:restartNumberingAfterBreak="0">
    <w:nsid w:val="295A1272"/>
    <w:multiLevelType w:val="hybridMultilevel"/>
    <w:tmpl w:val="113A2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45359C"/>
    <w:multiLevelType w:val="hybridMultilevel"/>
    <w:tmpl w:val="00946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B8A73C2"/>
    <w:multiLevelType w:val="hybridMultilevel"/>
    <w:tmpl w:val="DC3ED170"/>
    <w:lvl w:ilvl="0" w:tplc="337C8296">
      <w:start w:val="1"/>
      <w:numFmt w:val="lowerRoman"/>
      <w:lvlText w:val="%1."/>
      <w:lvlJc w:val="right"/>
      <w:pPr>
        <w:ind w:left="720" w:hanging="360"/>
      </w:pPr>
    </w:lvl>
    <w:lvl w:ilvl="1" w:tplc="3C3A1192">
      <w:start w:val="1"/>
      <w:numFmt w:val="lowerLetter"/>
      <w:lvlText w:val="%2."/>
      <w:lvlJc w:val="left"/>
      <w:pPr>
        <w:ind w:left="1440" w:hanging="360"/>
      </w:pPr>
    </w:lvl>
    <w:lvl w:ilvl="2" w:tplc="5C3E4C12">
      <w:start w:val="1"/>
      <w:numFmt w:val="lowerRoman"/>
      <w:lvlText w:val="%3."/>
      <w:lvlJc w:val="right"/>
      <w:pPr>
        <w:ind w:left="2160" w:hanging="180"/>
      </w:pPr>
    </w:lvl>
    <w:lvl w:ilvl="3" w:tplc="E61414C6">
      <w:start w:val="1"/>
      <w:numFmt w:val="decimal"/>
      <w:lvlText w:val="%4."/>
      <w:lvlJc w:val="left"/>
      <w:pPr>
        <w:ind w:left="2880" w:hanging="360"/>
      </w:pPr>
    </w:lvl>
    <w:lvl w:ilvl="4" w:tplc="46188182">
      <w:start w:val="1"/>
      <w:numFmt w:val="lowerLetter"/>
      <w:lvlText w:val="%5."/>
      <w:lvlJc w:val="left"/>
      <w:pPr>
        <w:ind w:left="3600" w:hanging="360"/>
      </w:pPr>
    </w:lvl>
    <w:lvl w:ilvl="5" w:tplc="BB0A0706">
      <w:start w:val="1"/>
      <w:numFmt w:val="lowerRoman"/>
      <w:lvlText w:val="%6."/>
      <w:lvlJc w:val="right"/>
      <w:pPr>
        <w:ind w:left="4320" w:hanging="180"/>
      </w:pPr>
    </w:lvl>
    <w:lvl w:ilvl="6" w:tplc="BCCE9AFA">
      <w:start w:val="1"/>
      <w:numFmt w:val="decimal"/>
      <w:lvlText w:val="%7."/>
      <w:lvlJc w:val="left"/>
      <w:pPr>
        <w:ind w:left="5040" w:hanging="360"/>
      </w:pPr>
    </w:lvl>
    <w:lvl w:ilvl="7" w:tplc="D3DC2B8A">
      <w:start w:val="1"/>
      <w:numFmt w:val="lowerLetter"/>
      <w:lvlText w:val="%8."/>
      <w:lvlJc w:val="left"/>
      <w:pPr>
        <w:ind w:left="5760" w:hanging="360"/>
      </w:pPr>
    </w:lvl>
    <w:lvl w:ilvl="8" w:tplc="AF246DB2">
      <w:start w:val="1"/>
      <w:numFmt w:val="lowerRoman"/>
      <w:lvlText w:val="%9."/>
      <w:lvlJc w:val="right"/>
      <w:pPr>
        <w:ind w:left="6480" w:hanging="180"/>
      </w:pPr>
    </w:lvl>
  </w:abstractNum>
  <w:abstractNum w:abstractNumId="16" w15:restartNumberingAfterBreak="0">
    <w:nsid w:val="491C75FC"/>
    <w:multiLevelType w:val="hybridMultilevel"/>
    <w:tmpl w:val="062C144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4B4A2A1E"/>
    <w:multiLevelType w:val="hybridMultilevel"/>
    <w:tmpl w:val="6E5C2B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F481A"/>
    <w:multiLevelType w:val="hybridMultilevel"/>
    <w:tmpl w:val="E6BEB4AA"/>
    <w:lvl w:ilvl="0" w:tplc="4A7617F6">
      <w:start w:val="1"/>
      <w:numFmt w:val="bullet"/>
      <w:lvlText w:val=""/>
      <w:lvlJc w:val="left"/>
      <w:pPr>
        <w:ind w:left="720" w:hanging="360"/>
      </w:pPr>
      <w:rPr>
        <w:rFonts w:ascii="Symbol" w:hAnsi="Symbol" w:hint="default"/>
      </w:rPr>
    </w:lvl>
    <w:lvl w:ilvl="1" w:tplc="AC92022C">
      <w:start w:val="1"/>
      <w:numFmt w:val="bullet"/>
      <w:lvlText w:val="o"/>
      <w:lvlJc w:val="left"/>
      <w:pPr>
        <w:ind w:left="1440" w:hanging="360"/>
      </w:pPr>
      <w:rPr>
        <w:rFonts w:ascii="Courier New" w:hAnsi="Courier New" w:hint="default"/>
      </w:rPr>
    </w:lvl>
    <w:lvl w:ilvl="2" w:tplc="CF4C42E2">
      <w:start w:val="1"/>
      <w:numFmt w:val="bullet"/>
      <w:lvlText w:val=""/>
      <w:lvlJc w:val="left"/>
      <w:pPr>
        <w:ind w:left="2160" w:hanging="360"/>
      </w:pPr>
      <w:rPr>
        <w:rFonts w:ascii="Wingdings" w:hAnsi="Wingdings" w:hint="default"/>
      </w:rPr>
    </w:lvl>
    <w:lvl w:ilvl="3" w:tplc="5B7871BE">
      <w:start w:val="1"/>
      <w:numFmt w:val="bullet"/>
      <w:lvlText w:val=""/>
      <w:lvlJc w:val="left"/>
      <w:pPr>
        <w:ind w:left="2880" w:hanging="360"/>
      </w:pPr>
      <w:rPr>
        <w:rFonts w:ascii="Symbol" w:hAnsi="Symbol" w:hint="default"/>
      </w:rPr>
    </w:lvl>
    <w:lvl w:ilvl="4" w:tplc="E59C1E8A">
      <w:start w:val="1"/>
      <w:numFmt w:val="bullet"/>
      <w:lvlText w:val="o"/>
      <w:lvlJc w:val="left"/>
      <w:pPr>
        <w:ind w:left="3600" w:hanging="360"/>
      </w:pPr>
      <w:rPr>
        <w:rFonts w:ascii="Courier New" w:hAnsi="Courier New" w:hint="default"/>
      </w:rPr>
    </w:lvl>
    <w:lvl w:ilvl="5" w:tplc="F0A6D3F0">
      <w:start w:val="1"/>
      <w:numFmt w:val="bullet"/>
      <w:lvlText w:val=""/>
      <w:lvlJc w:val="left"/>
      <w:pPr>
        <w:ind w:left="4320" w:hanging="360"/>
      </w:pPr>
      <w:rPr>
        <w:rFonts w:ascii="Wingdings" w:hAnsi="Wingdings" w:hint="default"/>
      </w:rPr>
    </w:lvl>
    <w:lvl w:ilvl="6" w:tplc="311EA9D0">
      <w:start w:val="1"/>
      <w:numFmt w:val="bullet"/>
      <w:lvlText w:val=""/>
      <w:lvlJc w:val="left"/>
      <w:pPr>
        <w:ind w:left="5040" w:hanging="360"/>
      </w:pPr>
      <w:rPr>
        <w:rFonts w:ascii="Symbol" w:hAnsi="Symbol" w:hint="default"/>
      </w:rPr>
    </w:lvl>
    <w:lvl w:ilvl="7" w:tplc="3532480E">
      <w:start w:val="1"/>
      <w:numFmt w:val="bullet"/>
      <w:lvlText w:val="o"/>
      <w:lvlJc w:val="left"/>
      <w:pPr>
        <w:ind w:left="5760" w:hanging="360"/>
      </w:pPr>
      <w:rPr>
        <w:rFonts w:ascii="Courier New" w:hAnsi="Courier New" w:hint="default"/>
      </w:rPr>
    </w:lvl>
    <w:lvl w:ilvl="8" w:tplc="CD00305E">
      <w:start w:val="1"/>
      <w:numFmt w:val="bullet"/>
      <w:lvlText w:val=""/>
      <w:lvlJc w:val="left"/>
      <w:pPr>
        <w:ind w:left="6480" w:hanging="360"/>
      </w:pPr>
      <w:rPr>
        <w:rFonts w:ascii="Wingdings" w:hAnsi="Wingdings" w:hint="default"/>
      </w:rPr>
    </w:lvl>
  </w:abstractNum>
  <w:abstractNum w:abstractNumId="19" w15:restartNumberingAfterBreak="0">
    <w:nsid w:val="53A1033D"/>
    <w:multiLevelType w:val="hybridMultilevel"/>
    <w:tmpl w:val="B6F2106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8FFA1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C61DD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CC94EC8"/>
    <w:multiLevelType w:val="hybridMultilevel"/>
    <w:tmpl w:val="0A629E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2F47D18"/>
    <w:multiLevelType w:val="hybridMultilevel"/>
    <w:tmpl w:val="EE74896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077877F"/>
    <w:multiLevelType w:val="hybridMultilevel"/>
    <w:tmpl w:val="4EB4BB16"/>
    <w:lvl w:ilvl="0" w:tplc="BDF6170E">
      <w:start w:val="1"/>
      <w:numFmt w:val="decimal"/>
      <w:lvlText w:val="%1."/>
      <w:lvlJc w:val="left"/>
      <w:pPr>
        <w:ind w:left="720" w:hanging="360"/>
      </w:pPr>
    </w:lvl>
    <w:lvl w:ilvl="1" w:tplc="BDE82050">
      <w:start w:val="1"/>
      <w:numFmt w:val="lowerLetter"/>
      <w:lvlText w:val="%2."/>
      <w:lvlJc w:val="left"/>
      <w:pPr>
        <w:ind w:left="1440" w:hanging="360"/>
      </w:pPr>
    </w:lvl>
    <w:lvl w:ilvl="2" w:tplc="17767E22">
      <w:start w:val="1"/>
      <w:numFmt w:val="lowerRoman"/>
      <w:lvlText w:val="%3."/>
      <w:lvlJc w:val="right"/>
      <w:pPr>
        <w:ind w:left="2160" w:hanging="180"/>
      </w:pPr>
    </w:lvl>
    <w:lvl w:ilvl="3" w:tplc="52DAC554">
      <w:start w:val="1"/>
      <w:numFmt w:val="decimal"/>
      <w:lvlText w:val="%4."/>
      <w:lvlJc w:val="left"/>
      <w:pPr>
        <w:ind w:left="2880" w:hanging="360"/>
      </w:pPr>
    </w:lvl>
    <w:lvl w:ilvl="4" w:tplc="D0E22122">
      <w:start w:val="1"/>
      <w:numFmt w:val="lowerLetter"/>
      <w:lvlText w:val="%5."/>
      <w:lvlJc w:val="left"/>
      <w:pPr>
        <w:ind w:left="3600" w:hanging="360"/>
      </w:pPr>
    </w:lvl>
    <w:lvl w:ilvl="5" w:tplc="5C2464DE">
      <w:start w:val="1"/>
      <w:numFmt w:val="lowerRoman"/>
      <w:lvlText w:val="%6."/>
      <w:lvlJc w:val="right"/>
      <w:pPr>
        <w:ind w:left="4320" w:hanging="180"/>
      </w:pPr>
    </w:lvl>
    <w:lvl w:ilvl="6" w:tplc="30E4EF2C">
      <w:start w:val="1"/>
      <w:numFmt w:val="decimal"/>
      <w:lvlText w:val="%7."/>
      <w:lvlJc w:val="left"/>
      <w:pPr>
        <w:ind w:left="5040" w:hanging="360"/>
      </w:pPr>
    </w:lvl>
    <w:lvl w:ilvl="7" w:tplc="FF64251A">
      <w:start w:val="1"/>
      <w:numFmt w:val="lowerLetter"/>
      <w:lvlText w:val="%8."/>
      <w:lvlJc w:val="left"/>
      <w:pPr>
        <w:ind w:left="5760" w:hanging="360"/>
      </w:pPr>
    </w:lvl>
    <w:lvl w:ilvl="8" w:tplc="A5F891B6">
      <w:start w:val="1"/>
      <w:numFmt w:val="lowerRoman"/>
      <w:lvlText w:val="%9."/>
      <w:lvlJc w:val="right"/>
      <w:pPr>
        <w:ind w:left="6480" w:hanging="180"/>
      </w:pPr>
    </w:lvl>
  </w:abstractNum>
  <w:abstractNum w:abstractNumId="25" w15:restartNumberingAfterBreak="0">
    <w:nsid w:val="74065660"/>
    <w:multiLevelType w:val="multilevel"/>
    <w:tmpl w:val="D45C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8DE0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35692449">
    <w:abstractNumId w:val="7"/>
  </w:num>
  <w:num w:numId="2" w16cid:durableId="380977876">
    <w:abstractNumId w:val="18"/>
  </w:num>
  <w:num w:numId="3" w16cid:durableId="1540167828">
    <w:abstractNumId w:val="24"/>
  </w:num>
  <w:num w:numId="4" w16cid:durableId="713892687">
    <w:abstractNumId w:val="12"/>
  </w:num>
  <w:num w:numId="5" w16cid:durableId="1797407808">
    <w:abstractNumId w:val="8"/>
  </w:num>
  <w:num w:numId="6" w16cid:durableId="1609505411">
    <w:abstractNumId w:val="3"/>
  </w:num>
  <w:num w:numId="7" w16cid:durableId="1075126369">
    <w:abstractNumId w:val="15"/>
  </w:num>
  <w:num w:numId="8" w16cid:durableId="761612315">
    <w:abstractNumId w:val="10"/>
  </w:num>
  <w:num w:numId="9" w16cid:durableId="1563560352">
    <w:abstractNumId w:val="6"/>
  </w:num>
  <w:num w:numId="10" w16cid:durableId="1175218808">
    <w:abstractNumId w:val="16"/>
  </w:num>
  <w:num w:numId="11" w16cid:durableId="1438134319">
    <w:abstractNumId w:val="13"/>
  </w:num>
  <w:num w:numId="12" w16cid:durableId="1071923482">
    <w:abstractNumId w:val="20"/>
  </w:num>
  <w:num w:numId="13" w16cid:durableId="1387218679">
    <w:abstractNumId w:val="5"/>
  </w:num>
  <w:num w:numId="14" w16cid:durableId="1849978899">
    <w:abstractNumId w:val="17"/>
  </w:num>
  <w:num w:numId="15" w16cid:durableId="426115707">
    <w:abstractNumId w:val="23"/>
  </w:num>
  <w:num w:numId="16" w16cid:durableId="82848600">
    <w:abstractNumId w:val="11"/>
  </w:num>
  <w:num w:numId="17" w16cid:durableId="1355306141">
    <w:abstractNumId w:val="19"/>
  </w:num>
  <w:num w:numId="18" w16cid:durableId="1473249922">
    <w:abstractNumId w:val="25"/>
  </w:num>
  <w:num w:numId="19" w16cid:durableId="122774982">
    <w:abstractNumId w:val="1"/>
  </w:num>
  <w:num w:numId="20" w16cid:durableId="809329373">
    <w:abstractNumId w:val="2"/>
  </w:num>
  <w:num w:numId="21" w16cid:durableId="627321859">
    <w:abstractNumId w:val="26"/>
  </w:num>
  <w:num w:numId="22" w16cid:durableId="1412193727">
    <w:abstractNumId w:val="21"/>
  </w:num>
  <w:num w:numId="23" w16cid:durableId="605622951">
    <w:abstractNumId w:val="9"/>
  </w:num>
  <w:num w:numId="24" w16cid:durableId="1977099552">
    <w:abstractNumId w:val="4"/>
  </w:num>
  <w:num w:numId="25" w16cid:durableId="1353341481">
    <w:abstractNumId w:val="0"/>
  </w:num>
  <w:num w:numId="26" w16cid:durableId="1055785287">
    <w:abstractNumId w:val="14"/>
  </w:num>
  <w:num w:numId="27" w16cid:durableId="16651659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597"/>
    <w:rsid w:val="00013D39"/>
    <w:rsid w:val="00043C7B"/>
    <w:rsid w:val="000443D6"/>
    <w:rsid w:val="000525DF"/>
    <w:rsid w:val="000616FA"/>
    <w:rsid w:val="000708C9"/>
    <w:rsid w:val="000842C1"/>
    <w:rsid w:val="00094257"/>
    <w:rsid w:val="000B7237"/>
    <w:rsid w:val="000F1ACE"/>
    <w:rsid w:val="001017E7"/>
    <w:rsid w:val="0012439A"/>
    <w:rsid w:val="0013A567"/>
    <w:rsid w:val="0014489A"/>
    <w:rsid w:val="001715BA"/>
    <w:rsid w:val="00182CA4"/>
    <w:rsid w:val="00183218"/>
    <w:rsid w:val="00195BCF"/>
    <w:rsid w:val="001B0CC2"/>
    <w:rsid w:val="001B1291"/>
    <w:rsid w:val="001C16C3"/>
    <w:rsid w:val="001C59A7"/>
    <w:rsid w:val="001E1D5B"/>
    <w:rsid w:val="001F72BB"/>
    <w:rsid w:val="001F7A07"/>
    <w:rsid w:val="00204B78"/>
    <w:rsid w:val="00204B8C"/>
    <w:rsid w:val="00212D0B"/>
    <w:rsid w:val="00214546"/>
    <w:rsid w:val="00226863"/>
    <w:rsid w:val="00251295"/>
    <w:rsid w:val="00251809"/>
    <w:rsid w:val="00264A08"/>
    <w:rsid w:val="0027562F"/>
    <w:rsid w:val="00291473"/>
    <w:rsid w:val="002C3BEF"/>
    <w:rsid w:val="002C6A66"/>
    <w:rsid w:val="002D252A"/>
    <w:rsid w:val="002F2989"/>
    <w:rsid w:val="002F5B02"/>
    <w:rsid w:val="002F68E9"/>
    <w:rsid w:val="003168DB"/>
    <w:rsid w:val="0034366A"/>
    <w:rsid w:val="00355787"/>
    <w:rsid w:val="003579F4"/>
    <w:rsid w:val="00365CE9"/>
    <w:rsid w:val="003906AA"/>
    <w:rsid w:val="003945F4"/>
    <w:rsid w:val="003A683E"/>
    <w:rsid w:val="003D52E2"/>
    <w:rsid w:val="003D7DDB"/>
    <w:rsid w:val="004119C9"/>
    <w:rsid w:val="0042511A"/>
    <w:rsid w:val="00425C30"/>
    <w:rsid w:val="0043346C"/>
    <w:rsid w:val="00437B83"/>
    <w:rsid w:val="00453371"/>
    <w:rsid w:val="004572F5"/>
    <w:rsid w:val="00457629"/>
    <w:rsid w:val="0048082B"/>
    <w:rsid w:val="0048266C"/>
    <w:rsid w:val="00496D9D"/>
    <w:rsid w:val="004A6CE8"/>
    <w:rsid w:val="004C1FCE"/>
    <w:rsid w:val="004C72AF"/>
    <w:rsid w:val="004F156F"/>
    <w:rsid w:val="004F2BFE"/>
    <w:rsid w:val="004F3693"/>
    <w:rsid w:val="00500359"/>
    <w:rsid w:val="005134B7"/>
    <w:rsid w:val="00515B8E"/>
    <w:rsid w:val="00524710"/>
    <w:rsid w:val="00524E98"/>
    <w:rsid w:val="005909B0"/>
    <w:rsid w:val="00591F0E"/>
    <w:rsid w:val="005A06B9"/>
    <w:rsid w:val="005B4810"/>
    <w:rsid w:val="005C621F"/>
    <w:rsid w:val="005E3B99"/>
    <w:rsid w:val="00603417"/>
    <w:rsid w:val="00613FFD"/>
    <w:rsid w:val="00627F44"/>
    <w:rsid w:val="00630069"/>
    <w:rsid w:val="00633EC5"/>
    <w:rsid w:val="00677958"/>
    <w:rsid w:val="006C3618"/>
    <w:rsid w:val="006D08AF"/>
    <w:rsid w:val="006E180F"/>
    <w:rsid w:val="006E36C0"/>
    <w:rsid w:val="006F2975"/>
    <w:rsid w:val="0070197E"/>
    <w:rsid w:val="00740853"/>
    <w:rsid w:val="00745131"/>
    <w:rsid w:val="00762A33"/>
    <w:rsid w:val="007644CA"/>
    <w:rsid w:val="0076643F"/>
    <w:rsid w:val="0077730C"/>
    <w:rsid w:val="00780E7C"/>
    <w:rsid w:val="00783244"/>
    <w:rsid w:val="00784246"/>
    <w:rsid w:val="007B2B8C"/>
    <w:rsid w:val="007D2D13"/>
    <w:rsid w:val="007F389B"/>
    <w:rsid w:val="007F506B"/>
    <w:rsid w:val="00815DE5"/>
    <w:rsid w:val="00824E28"/>
    <w:rsid w:val="008273B0"/>
    <w:rsid w:val="008710CC"/>
    <w:rsid w:val="00887A52"/>
    <w:rsid w:val="008A2374"/>
    <w:rsid w:val="008A44E7"/>
    <w:rsid w:val="008C1CB4"/>
    <w:rsid w:val="008C380B"/>
    <w:rsid w:val="008C5DB1"/>
    <w:rsid w:val="008D43E3"/>
    <w:rsid w:val="008F229B"/>
    <w:rsid w:val="008F4C10"/>
    <w:rsid w:val="008F686C"/>
    <w:rsid w:val="009013AE"/>
    <w:rsid w:val="009129DF"/>
    <w:rsid w:val="00925D66"/>
    <w:rsid w:val="00927F5C"/>
    <w:rsid w:val="00935D79"/>
    <w:rsid w:val="00944CB1"/>
    <w:rsid w:val="0097098F"/>
    <w:rsid w:val="00973FFD"/>
    <w:rsid w:val="00990D58"/>
    <w:rsid w:val="0099698A"/>
    <w:rsid w:val="009B52AC"/>
    <w:rsid w:val="009B6B5F"/>
    <w:rsid w:val="009D1065"/>
    <w:rsid w:val="009D41C7"/>
    <w:rsid w:val="009E1EFD"/>
    <w:rsid w:val="009E4D48"/>
    <w:rsid w:val="009E5C18"/>
    <w:rsid w:val="009E67B1"/>
    <w:rsid w:val="009F7DB8"/>
    <w:rsid w:val="00A0531F"/>
    <w:rsid w:val="00A23D94"/>
    <w:rsid w:val="00A432F4"/>
    <w:rsid w:val="00A43612"/>
    <w:rsid w:val="00A56A74"/>
    <w:rsid w:val="00A632C3"/>
    <w:rsid w:val="00A71BAE"/>
    <w:rsid w:val="00A86C19"/>
    <w:rsid w:val="00A93B73"/>
    <w:rsid w:val="00AA42F6"/>
    <w:rsid w:val="00AB0F77"/>
    <w:rsid w:val="00AC1169"/>
    <w:rsid w:val="00AC16E7"/>
    <w:rsid w:val="00AC677F"/>
    <w:rsid w:val="00AD6D6B"/>
    <w:rsid w:val="00AE3B81"/>
    <w:rsid w:val="00B018A8"/>
    <w:rsid w:val="00B226DF"/>
    <w:rsid w:val="00B2294C"/>
    <w:rsid w:val="00B4256E"/>
    <w:rsid w:val="00B51D79"/>
    <w:rsid w:val="00B64281"/>
    <w:rsid w:val="00B64634"/>
    <w:rsid w:val="00B76791"/>
    <w:rsid w:val="00BA08D2"/>
    <w:rsid w:val="00BA48E2"/>
    <w:rsid w:val="00BA619D"/>
    <w:rsid w:val="00BB0428"/>
    <w:rsid w:val="00BB753A"/>
    <w:rsid w:val="00BB7BE8"/>
    <w:rsid w:val="00BE0262"/>
    <w:rsid w:val="00BF1A0A"/>
    <w:rsid w:val="00BF2BE7"/>
    <w:rsid w:val="00BF39C8"/>
    <w:rsid w:val="00C0225D"/>
    <w:rsid w:val="00C15A9D"/>
    <w:rsid w:val="00C17DB0"/>
    <w:rsid w:val="00C353BA"/>
    <w:rsid w:val="00C35F58"/>
    <w:rsid w:val="00C560D5"/>
    <w:rsid w:val="00C61197"/>
    <w:rsid w:val="00C63823"/>
    <w:rsid w:val="00C71663"/>
    <w:rsid w:val="00C84688"/>
    <w:rsid w:val="00C95950"/>
    <w:rsid w:val="00C9699A"/>
    <w:rsid w:val="00CA7487"/>
    <w:rsid w:val="00CB28B2"/>
    <w:rsid w:val="00CD0996"/>
    <w:rsid w:val="00CD3AEC"/>
    <w:rsid w:val="00CD5069"/>
    <w:rsid w:val="00D00530"/>
    <w:rsid w:val="00D075E8"/>
    <w:rsid w:val="00D11CE5"/>
    <w:rsid w:val="00D31E01"/>
    <w:rsid w:val="00D358E2"/>
    <w:rsid w:val="00D44AFB"/>
    <w:rsid w:val="00D53C7D"/>
    <w:rsid w:val="00D5447B"/>
    <w:rsid w:val="00D55917"/>
    <w:rsid w:val="00D61597"/>
    <w:rsid w:val="00D71F09"/>
    <w:rsid w:val="00D809DE"/>
    <w:rsid w:val="00D85F62"/>
    <w:rsid w:val="00D86038"/>
    <w:rsid w:val="00D8712B"/>
    <w:rsid w:val="00DA3BF6"/>
    <w:rsid w:val="00DD4A2D"/>
    <w:rsid w:val="00DE0113"/>
    <w:rsid w:val="00DE4E0B"/>
    <w:rsid w:val="00DE7B13"/>
    <w:rsid w:val="00E008D2"/>
    <w:rsid w:val="00E050B0"/>
    <w:rsid w:val="00E11D2D"/>
    <w:rsid w:val="00E14588"/>
    <w:rsid w:val="00E14891"/>
    <w:rsid w:val="00E172C6"/>
    <w:rsid w:val="00E21DBF"/>
    <w:rsid w:val="00E25FC3"/>
    <w:rsid w:val="00E279AC"/>
    <w:rsid w:val="00E34AA2"/>
    <w:rsid w:val="00E50ABE"/>
    <w:rsid w:val="00E9056A"/>
    <w:rsid w:val="00EA371F"/>
    <w:rsid w:val="00ED1AB9"/>
    <w:rsid w:val="00EE381B"/>
    <w:rsid w:val="00F041AD"/>
    <w:rsid w:val="00F3168B"/>
    <w:rsid w:val="00F35DDA"/>
    <w:rsid w:val="00F43E3D"/>
    <w:rsid w:val="00F464ED"/>
    <w:rsid w:val="00F503AB"/>
    <w:rsid w:val="00F627DC"/>
    <w:rsid w:val="00F73315"/>
    <w:rsid w:val="00F73E18"/>
    <w:rsid w:val="00F85D38"/>
    <w:rsid w:val="00F93968"/>
    <w:rsid w:val="00F942B3"/>
    <w:rsid w:val="00F94EE1"/>
    <w:rsid w:val="00FA0F37"/>
    <w:rsid w:val="00FB2378"/>
    <w:rsid w:val="00FB28F9"/>
    <w:rsid w:val="00FC6AA5"/>
    <w:rsid w:val="00FE27D7"/>
    <w:rsid w:val="014E0338"/>
    <w:rsid w:val="0187D8EB"/>
    <w:rsid w:val="0190E8C6"/>
    <w:rsid w:val="0191F0F3"/>
    <w:rsid w:val="01BA964F"/>
    <w:rsid w:val="01E1B701"/>
    <w:rsid w:val="0325BD34"/>
    <w:rsid w:val="032DC560"/>
    <w:rsid w:val="03B5B53C"/>
    <w:rsid w:val="03EBA264"/>
    <w:rsid w:val="0434F711"/>
    <w:rsid w:val="04955223"/>
    <w:rsid w:val="0497972D"/>
    <w:rsid w:val="0523D6B1"/>
    <w:rsid w:val="055185EA"/>
    <w:rsid w:val="05E8A89C"/>
    <w:rsid w:val="06549ACD"/>
    <w:rsid w:val="067DA0E6"/>
    <w:rsid w:val="06DA2591"/>
    <w:rsid w:val="07038840"/>
    <w:rsid w:val="0773C1ED"/>
    <w:rsid w:val="079D8B8F"/>
    <w:rsid w:val="07AB70FC"/>
    <w:rsid w:val="07E2572B"/>
    <w:rsid w:val="07EF9598"/>
    <w:rsid w:val="08407B38"/>
    <w:rsid w:val="084E9D71"/>
    <w:rsid w:val="0893CA4A"/>
    <w:rsid w:val="08D41330"/>
    <w:rsid w:val="08F1FFF4"/>
    <w:rsid w:val="09ADEC5C"/>
    <w:rsid w:val="0A2F44E9"/>
    <w:rsid w:val="0A691BA3"/>
    <w:rsid w:val="0B41CD82"/>
    <w:rsid w:val="0B54941E"/>
    <w:rsid w:val="0B55BDB4"/>
    <w:rsid w:val="0B9F602E"/>
    <w:rsid w:val="0BF50368"/>
    <w:rsid w:val="0C368F60"/>
    <w:rsid w:val="0CDF140F"/>
    <w:rsid w:val="0CEFE70A"/>
    <w:rsid w:val="0D416D1F"/>
    <w:rsid w:val="0D7341B5"/>
    <w:rsid w:val="0DA59ECB"/>
    <w:rsid w:val="0E1C811F"/>
    <w:rsid w:val="0E25CADB"/>
    <w:rsid w:val="0F40A2C3"/>
    <w:rsid w:val="104F7E2A"/>
    <w:rsid w:val="10F8FD94"/>
    <w:rsid w:val="11458999"/>
    <w:rsid w:val="11B7D6DF"/>
    <w:rsid w:val="11C6E254"/>
    <w:rsid w:val="12165896"/>
    <w:rsid w:val="122ACA7F"/>
    <w:rsid w:val="122E8C83"/>
    <w:rsid w:val="1262962F"/>
    <w:rsid w:val="126DE1CC"/>
    <w:rsid w:val="1302A1A1"/>
    <w:rsid w:val="13D9938E"/>
    <w:rsid w:val="14549D1C"/>
    <w:rsid w:val="14D2D0D8"/>
    <w:rsid w:val="14E3B6AF"/>
    <w:rsid w:val="152C2DA1"/>
    <w:rsid w:val="154FD2BA"/>
    <w:rsid w:val="15516EE0"/>
    <w:rsid w:val="1662308A"/>
    <w:rsid w:val="167F4585"/>
    <w:rsid w:val="17077741"/>
    <w:rsid w:val="1716E878"/>
    <w:rsid w:val="1717E309"/>
    <w:rsid w:val="17211FB8"/>
    <w:rsid w:val="17C7F5C7"/>
    <w:rsid w:val="181185F1"/>
    <w:rsid w:val="1820A2A1"/>
    <w:rsid w:val="18F1F90C"/>
    <w:rsid w:val="1974A428"/>
    <w:rsid w:val="19E5C23E"/>
    <w:rsid w:val="1A305490"/>
    <w:rsid w:val="1A8698D4"/>
    <w:rsid w:val="1A8D7C4D"/>
    <w:rsid w:val="1ABB6081"/>
    <w:rsid w:val="1B272FDF"/>
    <w:rsid w:val="1B6FD830"/>
    <w:rsid w:val="1B785271"/>
    <w:rsid w:val="1B7F755E"/>
    <w:rsid w:val="1B9A8B94"/>
    <w:rsid w:val="1B9EF98E"/>
    <w:rsid w:val="1BC5E422"/>
    <w:rsid w:val="1BCA0F90"/>
    <w:rsid w:val="1C7C777C"/>
    <w:rsid w:val="1CD0D6CE"/>
    <w:rsid w:val="1CD2E872"/>
    <w:rsid w:val="1D3E6946"/>
    <w:rsid w:val="1D53409D"/>
    <w:rsid w:val="1DD63E0A"/>
    <w:rsid w:val="1E0C8585"/>
    <w:rsid w:val="1E305FE2"/>
    <w:rsid w:val="1E60D487"/>
    <w:rsid w:val="1EBB1973"/>
    <w:rsid w:val="1EC426AA"/>
    <w:rsid w:val="1EDDB044"/>
    <w:rsid w:val="1F0FE116"/>
    <w:rsid w:val="1F25CCF9"/>
    <w:rsid w:val="1FF49C08"/>
    <w:rsid w:val="201EA72E"/>
    <w:rsid w:val="207BF82C"/>
    <w:rsid w:val="208B6305"/>
    <w:rsid w:val="21D1BF37"/>
    <w:rsid w:val="22671B99"/>
    <w:rsid w:val="22BCA4B3"/>
    <w:rsid w:val="22D4D4A1"/>
    <w:rsid w:val="23529D05"/>
    <w:rsid w:val="23A51B29"/>
    <w:rsid w:val="23ADB9D6"/>
    <w:rsid w:val="24AE9478"/>
    <w:rsid w:val="24E68DC9"/>
    <w:rsid w:val="25879AD8"/>
    <w:rsid w:val="25A2AC4C"/>
    <w:rsid w:val="26393E4E"/>
    <w:rsid w:val="2698943B"/>
    <w:rsid w:val="26A03A34"/>
    <w:rsid w:val="26C5F61C"/>
    <w:rsid w:val="27352181"/>
    <w:rsid w:val="2737E977"/>
    <w:rsid w:val="27714BCE"/>
    <w:rsid w:val="27F1CEBE"/>
    <w:rsid w:val="27F523E1"/>
    <w:rsid w:val="28280680"/>
    <w:rsid w:val="285ED7F1"/>
    <w:rsid w:val="2954F2B1"/>
    <w:rsid w:val="2981CEE4"/>
    <w:rsid w:val="2A117D65"/>
    <w:rsid w:val="2A794E56"/>
    <w:rsid w:val="2C03A26A"/>
    <w:rsid w:val="2C29B1B7"/>
    <w:rsid w:val="2C74A866"/>
    <w:rsid w:val="2C7C3685"/>
    <w:rsid w:val="2C9849F5"/>
    <w:rsid w:val="2CCDC4F0"/>
    <w:rsid w:val="2D3716AC"/>
    <w:rsid w:val="2D82DE13"/>
    <w:rsid w:val="2D8AEDC7"/>
    <w:rsid w:val="2E22411A"/>
    <w:rsid w:val="2E2446C3"/>
    <w:rsid w:val="2EA996CC"/>
    <w:rsid w:val="2F20710C"/>
    <w:rsid w:val="2F3E738F"/>
    <w:rsid w:val="2FAEDDBF"/>
    <w:rsid w:val="2FB8219D"/>
    <w:rsid w:val="2FBEAA68"/>
    <w:rsid w:val="2FD69667"/>
    <w:rsid w:val="300AB1A2"/>
    <w:rsid w:val="30331101"/>
    <w:rsid w:val="317AEAB4"/>
    <w:rsid w:val="31EF197B"/>
    <w:rsid w:val="31F18D80"/>
    <w:rsid w:val="31F6BDF6"/>
    <w:rsid w:val="322ACF07"/>
    <w:rsid w:val="327A00AE"/>
    <w:rsid w:val="32B188AD"/>
    <w:rsid w:val="333E42DE"/>
    <w:rsid w:val="3386F6F8"/>
    <w:rsid w:val="33A70AC3"/>
    <w:rsid w:val="34C62A74"/>
    <w:rsid w:val="3500D1A1"/>
    <w:rsid w:val="353CABB0"/>
    <w:rsid w:val="355C503A"/>
    <w:rsid w:val="35A204D1"/>
    <w:rsid w:val="35A9598B"/>
    <w:rsid w:val="35D9D34A"/>
    <w:rsid w:val="3625DC40"/>
    <w:rsid w:val="36819E95"/>
    <w:rsid w:val="36CC9EEB"/>
    <w:rsid w:val="3720E0B8"/>
    <w:rsid w:val="373252CB"/>
    <w:rsid w:val="3765E637"/>
    <w:rsid w:val="37AAC864"/>
    <w:rsid w:val="37E31851"/>
    <w:rsid w:val="38025181"/>
    <w:rsid w:val="3841E83D"/>
    <w:rsid w:val="38985724"/>
    <w:rsid w:val="38ADD4CC"/>
    <w:rsid w:val="3A22DE9F"/>
    <w:rsid w:val="3ABFDE7B"/>
    <w:rsid w:val="3AFEFF43"/>
    <w:rsid w:val="3B0C32DB"/>
    <w:rsid w:val="3B14F1D5"/>
    <w:rsid w:val="3B163669"/>
    <w:rsid w:val="3B210427"/>
    <w:rsid w:val="3B25642C"/>
    <w:rsid w:val="3BC3E575"/>
    <w:rsid w:val="3BC86DDB"/>
    <w:rsid w:val="3C271A45"/>
    <w:rsid w:val="3D1C6B1D"/>
    <w:rsid w:val="3D7B2C3A"/>
    <w:rsid w:val="3D8226F2"/>
    <w:rsid w:val="3D9D2861"/>
    <w:rsid w:val="3DAE65CC"/>
    <w:rsid w:val="3E00A12E"/>
    <w:rsid w:val="3EA65390"/>
    <w:rsid w:val="3ED44B7E"/>
    <w:rsid w:val="3F33C3F4"/>
    <w:rsid w:val="3F64A519"/>
    <w:rsid w:val="413F8F6C"/>
    <w:rsid w:val="4179BE8F"/>
    <w:rsid w:val="41D6D3C7"/>
    <w:rsid w:val="420578AF"/>
    <w:rsid w:val="42153D6F"/>
    <w:rsid w:val="42528369"/>
    <w:rsid w:val="4259216B"/>
    <w:rsid w:val="4259928F"/>
    <w:rsid w:val="427635DC"/>
    <w:rsid w:val="42873EE9"/>
    <w:rsid w:val="428D1404"/>
    <w:rsid w:val="42CA3919"/>
    <w:rsid w:val="43715A83"/>
    <w:rsid w:val="450AE44E"/>
    <w:rsid w:val="4558857A"/>
    <w:rsid w:val="464717B9"/>
    <w:rsid w:val="466A3F66"/>
    <w:rsid w:val="46AB0BF9"/>
    <w:rsid w:val="47147DF3"/>
    <w:rsid w:val="47752A79"/>
    <w:rsid w:val="47C34F15"/>
    <w:rsid w:val="482B7D1B"/>
    <w:rsid w:val="48941A1B"/>
    <w:rsid w:val="4988297D"/>
    <w:rsid w:val="49882D6D"/>
    <w:rsid w:val="4991F56E"/>
    <w:rsid w:val="49A36902"/>
    <w:rsid w:val="49BA0D40"/>
    <w:rsid w:val="4A429F68"/>
    <w:rsid w:val="4AF60B05"/>
    <w:rsid w:val="4B462247"/>
    <w:rsid w:val="4B632397"/>
    <w:rsid w:val="4B63B083"/>
    <w:rsid w:val="4BB08832"/>
    <w:rsid w:val="4BB9F85D"/>
    <w:rsid w:val="4BC3F7A4"/>
    <w:rsid w:val="4BE36757"/>
    <w:rsid w:val="4C612BCF"/>
    <w:rsid w:val="4C735261"/>
    <w:rsid w:val="4C75F36C"/>
    <w:rsid w:val="4C82599E"/>
    <w:rsid w:val="4C837518"/>
    <w:rsid w:val="4CA9A977"/>
    <w:rsid w:val="4CC1912E"/>
    <w:rsid w:val="4DACA081"/>
    <w:rsid w:val="4DDAF077"/>
    <w:rsid w:val="4DF540FE"/>
    <w:rsid w:val="4E1FD992"/>
    <w:rsid w:val="4E4B5F57"/>
    <w:rsid w:val="4E8267E8"/>
    <w:rsid w:val="4F87D8A0"/>
    <w:rsid w:val="4F9DF4A2"/>
    <w:rsid w:val="4FC39068"/>
    <w:rsid w:val="5013C67B"/>
    <w:rsid w:val="5076F4A1"/>
    <w:rsid w:val="51AF9942"/>
    <w:rsid w:val="51CA6E66"/>
    <w:rsid w:val="51CFEA32"/>
    <w:rsid w:val="51D6903F"/>
    <w:rsid w:val="51F07C28"/>
    <w:rsid w:val="5213E651"/>
    <w:rsid w:val="5228F0FC"/>
    <w:rsid w:val="52385399"/>
    <w:rsid w:val="538F6ACE"/>
    <w:rsid w:val="539B5A22"/>
    <w:rsid w:val="54BFED53"/>
    <w:rsid w:val="551C1083"/>
    <w:rsid w:val="55241275"/>
    <w:rsid w:val="5550AD3C"/>
    <w:rsid w:val="55B7FF55"/>
    <w:rsid w:val="5605C333"/>
    <w:rsid w:val="56A95C86"/>
    <w:rsid w:val="571C1301"/>
    <w:rsid w:val="572F3125"/>
    <w:rsid w:val="57642F8C"/>
    <w:rsid w:val="57C4A404"/>
    <w:rsid w:val="57C71AFF"/>
    <w:rsid w:val="583F2735"/>
    <w:rsid w:val="586A576F"/>
    <w:rsid w:val="588583B9"/>
    <w:rsid w:val="594D654F"/>
    <w:rsid w:val="5958F6F5"/>
    <w:rsid w:val="5AB7B41E"/>
    <w:rsid w:val="5AB85FD1"/>
    <w:rsid w:val="5AFDF25E"/>
    <w:rsid w:val="5B02F5FE"/>
    <w:rsid w:val="5B22F327"/>
    <w:rsid w:val="5B302E49"/>
    <w:rsid w:val="5B9AF5B2"/>
    <w:rsid w:val="5BCBBE90"/>
    <w:rsid w:val="5BD06BF3"/>
    <w:rsid w:val="5BE9A4DC"/>
    <w:rsid w:val="5C0805AA"/>
    <w:rsid w:val="5C60D872"/>
    <w:rsid w:val="5CD6CE16"/>
    <w:rsid w:val="5D953D9B"/>
    <w:rsid w:val="5DBDF1C5"/>
    <w:rsid w:val="5DE56804"/>
    <w:rsid w:val="5DEBFB51"/>
    <w:rsid w:val="5E4470D6"/>
    <w:rsid w:val="5EC4224E"/>
    <w:rsid w:val="5ECD8EF1"/>
    <w:rsid w:val="5EFC279F"/>
    <w:rsid w:val="5F328929"/>
    <w:rsid w:val="5F792335"/>
    <w:rsid w:val="5F798817"/>
    <w:rsid w:val="60027B4D"/>
    <w:rsid w:val="601C7593"/>
    <w:rsid w:val="60660E9C"/>
    <w:rsid w:val="606C20BC"/>
    <w:rsid w:val="60A9A575"/>
    <w:rsid w:val="60C6BD71"/>
    <w:rsid w:val="60F4FBD8"/>
    <w:rsid w:val="610861BA"/>
    <w:rsid w:val="616FC686"/>
    <w:rsid w:val="61F1EE7A"/>
    <w:rsid w:val="62251C22"/>
    <w:rsid w:val="627E3EBC"/>
    <w:rsid w:val="62E51392"/>
    <w:rsid w:val="62FB1150"/>
    <w:rsid w:val="633FD424"/>
    <w:rsid w:val="6364C44E"/>
    <w:rsid w:val="63C19A2F"/>
    <w:rsid w:val="64FE1612"/>
    <w:rsid w:val="653B9386"/>
    <w:rsid w:val="653D88FD"/>
    <w:rsid w:val="659F6A4A"/>
    <w:rsid w:val="65A42E45"/>
    <w:rsid w:val="65DD9ECF"/>
    <w:rsid w:val="65DDE040"/>
    <w:rsid w:val="65F29497"/>
    <w:rsid w:val="665644EE"/>
    <w:rsid w:val="66A12E06"/>
    <w:rsid w:val="66C5DA22"/>
    <w:rsid w:val="6704C1FE"/>
    <w:rsid w:val="6741CA1B"/>
    <w:rsid w:val="675276DC"/>
    <w:rsid w:val="67612F3C"/>
    <w:rsid w:val="688FC6E3"/>
    <w:rsid w:val="69D1F565"/>
    <w:rsid w:val="6A7B3379"/>
    <w:rsid w:val="6BE90C60"/>
    <w:rsid w:val="6C1B3554"/>
    <w:rsid w:val="6C5DE2A4"/>
    <w:rsid w:val="6C6876D3"/>
    <w:rsid w:val="6CAEE4E3"/>
    <w:rsid w:val="6CBF8DD8"/>
    <w:rsid w:val="6CF2E3E2"/>
    <w:rsid w:val="6D26D34D"/>
    <w:rsid w:val="6D879776"/>
    <w:rsid w:val="6DEAFC5D"/>
    <w:rsid w:val="6E83B1A6"/>
    <w:rsid w:val="6E844DD4"/>
    <w:rsid w:val="6EA1FA3C"/>
    <w:rsid w:val="6ECED603"/>
    <w:rsid w:val="6F219285"/>
    <w:rsid w:val="6F231B0F"/>
    <w:rsid w:val="6F557862"/>
    <w:rsid w:val="6FBC9E10"/>
    <w:rsid w:val="6FBC9E27"/>
    <w:rsid w:val="7005A1CE"/>
    <w:rsid w:val="70281CE4"/>
    <w:rsid w:val="70E29C88"/>
    <w:rsid w:val="7137313D"/>
    <w:rsid w:val="71FB535E"/>
    <w:rsid w:val="71FBCB73"/>
    <w:rsid w:val="7250862E"/>
    <w:rsid w:val="7252DF83"/>
    <w:rsid w:val="727C0EF6"/>
    <w:rsid w:val="72A42B49"/>
    <w:rsid w:val="73997446"/>
    <w:rsid w:val="73A4F7B3"/>
    <w:rsid w:val="73CEEFCF"/>
    <w:rsid w:val="73E165A6"/>
    <w:rsid w:val="74038B86"/>
    <w:rsid w:val="742F9208"/>
    <w:rsid w:val="7455D71E"/>
    <w:rsid w:val="746D7079"/>
    <w:rsid w:val="746D8B69"/>
    <w:rsid w:val="74BCFA8B"/>
    <w:rsid w:val="74CB6F00"/>
    <w:rsid w:val="7525F347"/>
    <w:rsid w:val="75265F88"/>
    <w:rsid w:val="7542BBC6"/>
    <w:rsid w:val="756A1287"/>
    <w:rsid w:val="758C9570"/>
    <w:rsid w:val="75AB105F"/>
    <w:rsid w:val="75CEAC17"/>
    <w:rsid w:val="75F7BAB8"/>
    <w:rsid w:val="7618B9EA"/>
    <w:rsid w:val="76425DA2"/>
    <w:rsid w:val="76B36A20"/>
    <w:rsid w:val="76D133EE"/>
    <w:rsid w:val="76FE3146"/>
    <w:rsid w:val="770D89B2"/>
    <w:rsid w:val="777DAD06"/>
    <w:rsid w:val="77995E5C"/>
    <w:rsid w:val="77E70363"/>
    <w:rsid w:val="788DF181"/>
    <w:rsid w:val="78923F7B"/>
    <w:rsid w:val="78C8A783"/>
    <w:rsid w:val="790BAF1E"/>
    <w:rsid w:val="7960844A"/>
    <w:rsid w:val="7965B716"/>
    <w:rsid w:val="7972A4B9"/>
    <w:rsid w:val="7991F405"/>
    <w:rsid w:val="7A16C8D6"/>
    <w:rsid w:val="7A2FE462"/>
    <w:rsid w:val="7A62F111"/>
    <w:rsid w:val="7A684FC9"/>
    <w:rsid w:val="7AA86B86"/>
    <w:rsid w:val="7ABB4059"/>
    <w:rsid w:val="7AD1AEB4"/>
    <w:rsid w:val="7B60A544"/>
    <w:rsid w:val="7B9E3259"/>
    <w:rsid w:val="7C30921C"/>
    <w:rsid w:val="7C6BA6D4"/>
    <w:rsid w:val="7C7B5F81"/>
    <w:rsid w:val="7CECB932"/>
    <w:rsid w:val="7CF83498"/>
    <w:rsid w:val="7D8DED43"/>
    <w:rsid w:val="7DC512CD"/>
    <w:rsid w:val="7EC615E1"/>
    <w:rsid w:val="7F865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26F4C17"/>
  <w15:chartTrackingRefBased/>
  <w15:docId w15:val="{46DD6E9B-8A63-4113-9E4E-DA0098C1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597"/>
    <w:pPr>
      <w:ind w:left="720"/>
      <w:contextualSpacing/>
    </w:pPr>
  </w:style>
  <w:style w:type="character" w:styleId="Hyperlink">
    <w:name w:val="Hyperlink"/>
    <w:basedOn w:val="DefaultParagraphFont"/>
    <w:uiPriority w:val="99"/>
    <w:unhideWhenUsed/>
    <w:rsid w:val="00524710"/>
    <w:rPr>
      <w:color w:val="0563C1" w:themeColor="hyperlink"/>
      <w:u w:val="single"/>
    </w:rPr>
  </w:style>
  <w:style w:type="character" w:styleId="UnresolvedMention">
    <w:name w:val="Unresolved Mention"/>
    <w:basedOn w:val="DefaultParagraphFont"/>
    <w:uiPriority w:val="99"/>
    <w:semiHidden/>
    <w:unhideWhenUsed/>
    <w:rsid w:val="00524710"/>
    <w:rPr>
      <w:color w:val="605E5C"/>
      <w:shd w:val="clear" w:color="auto" w:fill="E1DFDD"/>
    </w:rPr>
  </w:style>
  <w:style w:type="paragraph" w:styleId="FootnoteText">
    <w:name w:val="footnote text"/>
    <w:basedOn w:val="Normal"/>
    <w:link w:val="FootnoteTextChar"/>
    <w:uiPriority w:val="99"/>
    <w:semiHidden/>
    <w:unhideWhenUsed/>
    <w:rsid w:val="001448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89A"/>
    <w:rPr>
      <w:sz w:val="20"/>
      <w:szCs w:val="20"/>
    </w:rPr>
  </w:style>
  <w:style w:type="character" w:styleId="FootnoteReference">
    <w:name w:val="footnote reference"/>
    <w:basedOn w:val="DefaultParagraphFont"/>
    <w:uiPriority w:val="99"/>
    <w:semiHidden/>
    <w:unhideWhenUsed/>
    <w:rsid w:val="0014489A"/>
    <w:rPr>
      <w:vertAlign w:val="superscript"/>
    </w:rPr>
  </w:style>
  <w:style w:type="character" w:styleId="FollowedHyperlink">
    <w:name w:val="FollowedHyperlink"/>
    <w:basedOn w:val="DefaultParagraphFont"/>
    <w:uiPriority w:val="99"/>
    <w:semiHidden/>
    <w:unhideWhenUsed/>
    <w:rsid w:val="00F942B3"/>
    <w:rPr>
      <w:color w:val="954F72" w:themeColor="followedHyperlink"/>
      <w:u w:val="single"/>
    </w:rPr>
  </w:style>
  <w:style w:type="character" w:styleId="CommentReference">
    <w:name w:val="annotation reference"/>
    <w:basedOn w:val="DefaultParagraphFont"/>
    <w:uiPriority w:val="99"/>
    <w:semiHidden/>
    <w:unhideWhenUsed/>
    <w:rsid w:val="00F3168B"/>
    <w:rPr>
      <w:sz w:val="16"/>
      <w:szCs w:val="16"/>
    </w:rPr>
  </w:style>
  <w:style w:type="paragraph" w:styleId="CommentText">
    <w:name w:val="annotation text"/>
    <w:basedOn w:val="Normal"/>
    <w:link w:val="CommentTextChar"/>
    <w:uiPriority w:val="99"/>
    <w:unhideWhenUsed/>
    <w:rsid w:val="00F3168B"/>
    <w:pPr>
      <w:spacing w:line="240" w:lineRule="auto"/>
    </w:pPr>
    <w:rPr>
      <w:sz w:val="20"/>
      <w:szCs w:val="20"/>
    </w:rPr>
  </w:style>
  <w:style w:type="character" w:customStyle="1" w:styleId="CommentTextChar">
    <w:name w:val="Comment Text Char"/>
    <w:basedOn w:val="DefaultParagraphFont"/>
    <w:link w:val="CommentText"/>
    <w:uiPriority w:val="99"/>
    <w:rsid w:val="00F3168B"/>
    <w:rPr>
      <w:sz w:val="20"/>
      <w:szCs w:val="20"/>
    </w:rPr>
  </w:style>
  <w:style w:type="paragraph" w:styleId="CommentSubject">
    <w:name w:val="annotation subject"/>
    <w:basedOn w:val="CommentText"/>
    <w:next w:val="CommentText"/>
    <w:link w:val="CommentSubjectChar"/>
    <w:uiPriority w:val="99"/>
    <w:semiHidden/>
    <w:unhideWhenUsed/>
    <w:rsid w:val="00F3168B"/>
    <w:rPr>
      <w:b/>
      <w:bCs/>
    </w:rPr>
  </w:style>
  <w:style w:type="character" w:customStyle="1" w:styleId="CommentSubjectChar">
    <w:name w:val="Comment Subject Char"/>
    <w:basedOn w:val="CommentTextChar"/>
    <w:link w:val="CommentSubject"/>
    <w:uiPriority w:val="99"/>
    <w:semiHidden/>
    <w:rsid w:val="00F3168B"/>
    <w:rPr>
      <w:b/>
      <w:bCs/>
      <w:sz w:val="20"/>
      <w:szCs w:val="20"/>
    </w:rPr>
  </w:style>
  <w:style w:type="paragraph" w:styleId="Header">
    <w:name w:val="header"/>
    <w:basedOn w:val="Normal"/>
    <w:link w:val="HeaderChar"/>
    <w:uiPriority w:val="99"/>
    <w:unhideWhenUsed/>
    <w:rsid w:val="00F316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68B"/>
  </w:style>
  <w:style w:type="paragraph" w:styleId="Footer">
    <w:name w:val="footer"/>
    <w:basedOn w:val="Normal"/>
    <w:link w:val="FooterChar"/>
    <w:uiPriority w:val="99"/>
    <w:unhideWhenUsed/>
    <w:rsid w:val="00F316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68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9698A"/>
    <w:pPr>
      <w:spacing w:after="0" w:line="240" w:lineRule="auto"/>
    </w:pPr>
  </w:style>
  <w:style w:type="paragraph" w:customStyle="1" w:styleId="Default">
    <w:name w:val="Default"/>
    <w:rsid w:val="00783244"/>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7120">
      <w:bodyDiv w:val="1"/>
      <w:marLeft w:val="0"/>
      <w:marRight w:val="0"/>
      <w:marTop w:val="0"/>
      <w:marBottom w:val="0"/>
      <w:divBdr>
        <w:top w:val="none" w:sz="0" w:space="0" w:color="auto"/>
        <w:left w:val="none" w:sz="0" w:space="0" w:color="auto"/>
        <w:bottom w:val="none" w:sz="0" w:space="0" w:color="auto"/>
        <w:right w:val="none" w:sz="0" w:space="0" w:color="auto"/>
      </w:divBdr>
    </w:div>
    <w:div w:id="188571587">
      <w:bodyDiv w:val="1"/>
      <w:marLeft w:val="0"/>
      <w:marRight w:val="0"/>
      <w:marTop w:val="0"/>
      <w:marBottom w:val="0"/>
      <w:divBdr>
        <w:top w:val="none" w:sz="0" w:space="0" w:color="auto"/>
        <w:left w:val="none" w:sz="0" w:space="0" w:color="auto"/>
        <w:bottom w:val="none" w:sz="0" w:space="0" w:color="auto"/>
        <w:right w:val="none" w:sz="0" w:space="0" w:color="auto"/>
      </w:divBdr>
    </w:div>
    <w:div w:id="826557528">
      <w:bodyDiv w:val="1"/>
      <w:marLeft w:val="0"/>
      <w:marRight w:val="0"/>
      <w:marTop w:val="0"/>
      <w:marBottom w:val="0"/>
      <w:divBdr>
        <w:top w:val="none" w:sz="0" w:space="0" w:color="auto"/>
        <w:left w:val="none" w:sz="0" w:space="0" w:color="auto"/>
        <w:bottom w:val="none" w:sz="0" w:space="0" w:color="auto"/>
        <w:right w:val="none" w:sz="0" w:space="0" w:color="auto"/>
      </w:divBdr>
      <w:divsChild>
        <w:div w:id="773941520">
          <w:marLeft w:val="547"/>
          <w:marRight w:val="0"/>
          <w:marTop w:val="0"/>
          <w:marBottom w:val="0"/>
          <w:divBdr>
            <w:top w:val="none" w:sz="0" w:space="0" w:color="auto"/>
            <w:left w:val="none" w:sz="0" w:space="0" w:color="auto"/>
            <w:bottom w:val="none" w:sz="0" w:space="0" w:color="auto"/>
            <w:right w:val="none" w:sz="0" w:space="0" w:color="auto"/>
          </w:divBdr>
        </w:div>
      </w:divsChild>
    </w:div>
    <w:div w:id="1415856836">
      <w:bodyDiv w:val="1"/>
      <w:marLeft w:val="0"/>
      <w:marRight w:val="0"/>
      <w:marTop w:val="0"/>
      <w:marBottom w:val="0"/>
      <w:divBdr>
        <w:top w:val="none" w:sz="0" w:space="0" w:color="auto"/>
        <w:left w:val="none" w:sz="0" w:space="0" w:color="auto"/>
        <w:bottom w:val="none" w:sz="0" w:space="0" w:color="auto"/>
        <w:right w:val="none" w:sz="0" w:space="0" w:color="auto"/>
      </w:divBdr>
    </w:div>
    <w:div w:id="1467771406">
      <w:bodyDiv w:val="1"/>
      <w:marLeft w:val="0"/>
      <w:marRight w:val="0"/>
      <w:marTop w:val="0"/>
      <w:marBottom w:val="0"/>
      <w:divBdr>
        <w:top w:val="none" w:sz="0" w:space="0" w:color="auto"/>
        <w:left w:val="none" w:sz="0" w:space="0" w:color="auto"/>
        <w:bottom w:val="none" w:sz="0" w:space="0" w:color="auto"/>
        <w:right w:val="none" w:sz="0" w:space="0" w:color="auto"/>
      </w:divBdr>
    </w:div>
    <w:div w:id="1513567292">
      <w:bodyDiv w:val="1"/>
      <w:marLeft w:val="0"/>
      <w:marRight w:val="0"/>
      <w:marTop w:val="0"/>
      <w:marBottom w:val="0"/>
      <w:divBdr>
        <w:top w:val="none" w:sz="0" w:space="0" w:color="auto"/>
        <w:left w:val="none" w:sz="0" w:space="0" w:color="auto"/>
        <w:bottom w:val="none" w:sz="0" w:space="0" w:color="auto"/>
        <w:right w:val="none" w:sz="0" w:space="0" w:color="auto"/>
      </w:divBdr>
    </w:div>
    <w:div w:id="1593200471">
      <w:bodyDiv w:val="1"/>
      <w:marLeft w:val="0"/>
      <w:marRight w:val="0"/>
      <w:marTop w:val="0"/>
      <w:marBottom w:val="0"/>
      <w:divBdr>
        <w:top w:val="none" w:sz="0" w:space="0" w:color="auto"/>
        <w:left w:val="none" w:sz="0" w:space="0" w:color="auto"/>
        <w:bottom w:val="none" w:sz="0" w:space="0" w:color="auto"/>
        <w:right w:val="none" w:sz="0" w:space="0" w:color="auto"/>
      </w:divBdr>
      <w:divsChild>
        <w:div w:id="986129105">
          <w:marLeft w:val="547"/>
          <w:marRight w:val="0"/>
          <w:marTop w:val="0"/>
          <w:marBottom w:val="0"/>
          <w:divBdr>
            <w:top w:val="none" w:sz="0" w:space="0" w:color="auto"/>
            <w:left w:val="none" w:sz="0" w:space="0" w:color="auto"/>
            <w:bottom w:val="none" w:sz="0" w:space="0" w:color="auto"/>
            <w:right w:val="none" w:sz="0" w:space="0" w:color="auto"/>
          </w:divBdr>
        </w:div>
        <w:div w:id="1858814666">
          <w:marLeft w:val="547"/>
          <w:marRight w:val="0"/>
          <w:marTop w:val="0"/>
          <w:marBottom w:val="0"/>
          <w:divBdr>
            <w:top w:val="none" w:sz="0" w:space="0" w:color="auto"/>
            <w:left w:val="none" w:sz="0" w:space="0" w:color="auto"/>
            <w:bottom w:val="none" w:sz="0" w:space="0" w:color="auto"/>
            <w:right w:val="none" w:sz="0" w:space="0" w:color="auto"/>
          </w:divBdr>
        </w:div>
      </w:divsChild>
    </w:div>
    <w:div w:id="163213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s.mhra.gov.uk/ViewandAcknowledgment/ViewAttachment.aspx?Attachment_id=104186" TargetMode="External"/><Relationship Id="rId18" Type="http://schemas.openxmlformats.org/officeDocument/2006/relationships/image" Target="media/image1.png"/><Relationship Id="rId26" Type="http://schemas.openxmlformats.org/officeDocument/2006/relationships/hyperlink" Target="https://gutscharity.org.uk/" TargetMode="External"/><Relationship Id="rId39" Type="http://schemas.openxmlformats.org/officeDocument/2006/relationships/header" Target="header1.xml"/><Relationship Id="rId21" Type="http://schemas.openxmlformats.org/officeDocument/2006/relationships/hyperlink" Target="https://www.hertsandwestessex.ics.nhs.uk/your-health-and-care/support/your-medication/" TargetMode="External"/><Relationship Id="rId34" Type="http://schemas.openxmlformats.org/officeDocument/2006/relationships/hyperlink" Target="https://www.medicines.org.uk/emc/product/1167/smpc"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ps.nhs.uk/home/tools/medicines-supply-tool/" TargetMode="External"/><Relationship Id="rId29" Type="http://schemas.openxmlformats.org/officeDocument/2006/relationships/hyperlink" Target="https://www.cysticfibrosis.org.uk/what-is-cystic-fibrosis/cystic-fibrosis-care/treatments-and-medication/creon-supply-upda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s.mhra.gov.uk/ViewandAcknowledgment/ViewAlert.aspx?AlertID=103260" TargetMode="External"/><Relationship Id="rId24" Type="http://schemas.openxmlformats.org/officeDocument/2006/relationships/hyperlink" Target="https://www.sps.nhs.uk/articles/find-pert-alternatives-and-equivalences/" TargetMode="External"/><Relationship Id="rId32" Type="http://schemas.openxmlformats.org/officeDocument/2006/relationships/hyperlink" Target="https://oxfordpharmacystore.co.uk/register-for-a-new-cccount/" TargetMode="External"/><Relationship Id="rId37" Type="http://schemas.openxmlformats.org/officeDocument/2006/relationships/image" Target="media/image3.emf"/><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ps.nhs.uk/articles/find-pert-alternatives-and-equivalences/" TargetMode="External"/><Relationship Id="rId23" Type="http://schemas.openxmlformats.org/officeDocument/2006/relationships/hyperlink" Target="https://www.sps.nhs.uk/articles/prescribing-and-ordering-available-pancreatic-enzyme-replacement-therapies/" TargetMode="External"/><Relationship Id="rId28" Type="http://schemas.openxmlformats.org/officeDocument/2006/relationships/hyperlink" Target="https://www.psgbi.org/static/uploads/resources/Position_Statement_Shortage_of_PERT_Patient_Advice_Version_4_17th_November_2024.pdf" TargetMode="External"/><Relationship Id="rId36" Type="http://schemas.openxmlformats.org/officeDocument/2006/relationships/oleObject" Target="embeddings/oleObject1.bin"/><Relationship Id="rId10" Type="http://schemas.openxmlformats.org/officeDocument/2006/relationships/hyperlink" Target="https://www.cas.mhra.gov.uk/ViewandAcknowledgment/ViewAttachment.aspx?Attachment_id=104186" TargetMode="External"/><Relationship Id="rId19" Type="http://schemas.openxmlformats.org/officeDocument/2006/relationships/hyperlink" Target="https://nppg.org.uk/pert/" TargetMode="External"/><Relationship Id="rId31" Type="http://schemas.openxmlformats.org/officeDocument/2006/relationships/hyperlink" Target="https://www.pancreaticcancer.org.uk/news-and-blogs/information-about-the-supply-of-creon-25000/"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as.mhra.gov.uk/ViewandAcknowledgment/ViewAttachment.aspx?Attachment_id=104177" TargetMode="External"/><Relationship Id="rId14" Type="http://schemas.openxmlformats.org/officeDocument/2006/relationships/hyperlink" Target="https://www.hertsandwestessex.ics.nhs.uk/your-health-and-care/support/your-medication/" TargetMode="External"/><Relationship Id="rId22" Type="http://schemas.openxmlformats.org/officeDocument/2006/relationships/hyperlink" Target="https://www.sps.nhs.uk/shortages/shortage-of-creon-10000-and-25000-gastro-resistant-capsules/" TargetMode="External"/><Relationship Id="rId27" Type="http://schemas.openxmlformats.org/officeDocument/2006/relationships/hyperlink" Target="https://www.pancreaticcancer.org.uk/news-and-blogs/information-about-the-supply-of-creon-25000/" TargetMode="External"/><Relationship Id="rId30" Type="http://schemas.openxmlformats.org/officeDocument/2006/relationships/hyperlink" Target="https://gutscharity.org.uk/" TargetMode="External"/><Relationship Id="rId35" Type="http://schemas.openxmlformats.org/officeDocument/2006/relationships/image" Target="media/image2.emf"/><Relationship Id="rId43" Type="http://schemas.openxmlformats.org/officeDocument/2006/relationships/header" Target="header3.xml"/><Relationship Id="rId8" Type="http://schemas.openxmlformats.org/officeDocument/2006/relationships/hyperlink" Target="https://www.sps.nhs.uk/shortages/shortage-of-creon-10000-and-25000-gastro-resistant-capsules/" TargetMode="External"/><Relationship Id="rId3" Type="http://schemas.openxmlformats.org/officeDocument/2006/relationships/styles" Target="styles.xml"/><Relationship Id="rId12" Type="http://schemas.openxmlformats.org/officeDocument/2006/relationships/hyperlink" Target="https://www.cas.mhra.gov.uk/ViewandAcknowledgment/ViewAttachment.aspx?Attachment_id=104177" TargetMode="External"/><Relationship Id="rId17" Type="http://schemas.openxmlformats.org/officeDocument/2006/relationships/hyperlink" Target="https://www.sps.nhs.uk/articles/find-pert-alternatives-and-equivalences/" TargetMode="External"/><Relationship Id="rId25" Type="http://schemas.openxmlformats.org/officeDocument/2006/relationships/hyperlink" Target="https://www.psgbi.org/position-statement-pert-shortage/" TargetMode="External"/><Relationship Id="rId33" Type="http://schemas.openxmlformats.org/officeDocument/2006/relationships/hyperlink" Target="https://www.medicines.org.uk/emc/product/1168/smpc" TargetMode="External"/><Relationship Id="rId38" Type="http://schemas.openxmlformats.org/officeDocument/2006/relationships/oleObject" Target="embeddings/oleObject2.bin"/><Relationship Id="rId46" Type="http://schemas.openxmlformats.org/officeDocument/2006/relationships/theme" Target="theme/theme1.xml"/><Relationship Id="rId20" Type="http://schemas.openxmlformats.org/officeDocument/2006/relationships/hyperlink" Target="https://www.psgbi.org/static/uploads/resources/Position_Statement_Shortage_of_PERT_HealthCare_Professionals_Version_4_17th_No_yW7DIIA.pdf" TargetMode="External"/><Relationship Id="rId41"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2698C-93F1-4895-9047-D7F55593DB5B}">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1737</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NHS HBL ICT</Company>
  <LinksUpToDate>false</LinksUpToDate>
  <CharactersWithSpaces>11615</CharactersWithSpaces>
  <SharedDoc>false</SharedDoc>
  <HLinks>
    <vt:vector size="120" baseType="variant">
      <vt:variant>
        <vt:i4>917607</vt:i4>
      </vt:variant>
      <vt:variant>
        <vt:i4>54</vt:i4>
      </vt:variant>
      <vt:variant>
        <vt:i4>0</vt:i4>
      </vt:variant>
      <vt:variant>
        <vt:i4>5</vt:i4>
      </vt:variant>
      <vt:variant>
        <vt:lpwstr>mailto:n.holmer@nhs.net</vt:lpwstr>
      </vt:variant>
      <vt:variant>
        <vt:lpwstr/>
      </vt:variant>
      <vt:variant>
        <vt:i4>4522053</vt:i4>
      </vt:variant>
      <vt:variant>
        <vt:i4>51</vt:i4>
      </vt:variant>
      <vt:variant>
        <vt:i4>0</vt:i4>
      </vt:variant>
      <vt:variant>
        <vt:i4>5</vt:i4>
      </vt:variant>
      <vt:variant>
        <vt:lpwstr>https://nppg.org.uk/pert/</vt:lpwstr>
      </vt:variant>
      <vt:variant>
        <vt:lpwstr/>
      </vt:variant>
      <vt:variant>
        <vt:i4>2228342</vt:i4>
      </vt:variant>
      <vt:variant>
        <vt:i4>48</vt:i4>
      </vt:variant>
      <vt:variant>
        <vt:i4>0</vt:i4>
      </vt:variant>
      <vt:variant>
        <vt:i4>5</vt:i4>
      </vt:variant>
      <vt:variant>
        <vt:lpwstr>https://www.sps.nhs.uk/articles/prescribing-and-ordering-available-pancreatic-enzyme-replacement-therapies/</vt:lpwstr>
      </vt:variant>
      <vt:variant>
        <vt:lpwstr/>
      </vt:variant>
      <vt:variant>
        <vt:i4>1572959</vt:i4>
      </vt:variant>
      <vt:variant>
        <vt:i4>45</vt:i4>
      </vt:variant>
      <vt:variant>
        <vt:i4>0</vt:i4>
      </vt:variant>
      <vt:variant>
        <vt:i4>5</vt:i4>
      </vt:variant>
      <vt:variant>
        <vt:lpwstr>https://www.sps.nhs.uk/articles/find-pert-alternatives-and-equivalences/</vt:lpwstr>
      </vt:variant>
      <vt:variant>
        <vt:lpwstr/>
      </vt:variant>
      <vt:variant>
        <vt:i4>1572959</vt:i4>
      </vt:variant>
      <vt:variant>
        <vt:i4>42</vt:i4>
      </vt:variant>
      <vt:variant>
        <vt:i4>0</vt:i4>
      </vt:variant>
      <vt:variant>
        <vt:i4>5</vt:i4>
      </vt:variant>
      <vt:variant>
        <vt:lpwstr>https://www.sps.nhs.uk/articles/find-pert-alternatives-and-equivalences/</vt:lpwstr>
      </vt:variant>
      <vt:variant>
        <vt:lpwstr/>
      </vt:variant>
      <vt:variant>
        <vt:i4>4915271</vt:i4>
      </vt:variant>
      <vt:variant>
        <vt:i4>39</vt:i4>
      </vt:variant>
      <vt:variant>
        <vt:i4>0</vt:i4>
      </vt:variant>
      <vt:variant>
        <vt:i4>5</vt:i4>
      </vt:variant>
      <vt:variant>
        <vt:lpwstr>https://cpe.org.uk/our-news/how-prescriptions-for-unlicensed-specials-should-be-written/</vt:lpwstr>
      </vt:variant>
      <vt:variant>
        <vt:lpwstr/>
      </vt:variant>
      <vt:variant>
        <vt:i4>7929953</vt:i4>
      </vt:variant>
      <vt:variant>
        <vt:i4>36</vt:i4>
      </vt:variant>
      <vt:variant>
        <vt:i4>0</vt:i4>
      </vt:variant>
      <vt:variant>
        <vt:i4>5</vt:i4>
      </vt:variant>
      <vt:variant>
        <vt:lpwstr>https://www.nhsbsa.nhs.uk/pharmacies-gp-practices-and-appliance-contractors/serious-shortage-protocols-ssps</vt:lpwstr>
      </vt:variant>
      <vt:variant>
        <vt:lpwstr/>
      </vt:variant>
      <vt:variant>
        <vt:i4>1572959</vt:i4>
      </vt:variant>
      <vt:variant>
        <vt:i4>33</vt:i4>
      </vt:variant>
      <vt:variant>
        <vt:i4>0</vt:i4>
      </vt:variant>
      <vt:variant>
        <vt:i4>5</vt:i4>
      </vt:variant>
      <vt:variant>
        <vt:lpwstr>https://www.sps.nhs.uk/articles/find-pert-alternatives-and-equivalences/</vt:lpwstr>
      </vt:variant>
      <vt:variant>
        <vt:lpwstr/>
      </vt:variant>
      <vt:variant>
        <vt:i4>7929896</vt:i4>
      </vt:variant>
      <vt:variant>
        <vt:i4>30</vt:i4>
      </vt:variant>
      <vt:variant>
        <vt:i4>0</vt:i4>
      </vt:variant>
      <vt:variant>
        <vt:i4>5</vt:i4>
      </vt:variant>
      <vt:variant>
        <vt:lpwstr>https://www.pancreaticcancer.org.uk/news-and-blogs/information-about-the-supply-of-creon-25000/</vt:lpwstr>
      </vt:variant>
      <vt:variant>
        <vt:lpwstr/>
      </vt:variant>
      <vt:variant>
        <vt:i4>2031685</vt:i4>
      </vt:variant>
      <vt:variant>
        <vt:i4>27</vt:i4>
      </vt:variant>
      <vt:variant>
        <vt:i4>0</vt:i4>
      </vt:variant>
      <vt:variant>
        <vt:i4>5</vt:i4>
      </vt:variant>
      <vt:variant>
        <vt:lpwstr>https://www.cysticfibrosis.org.uk/what-is-cystic-fibrosis/cystic-fibrosis-care/treatments-and-medication/creon-supply-update</vt:lpwstr>
      </vt:variant>
      <vt:variant>
        <vt:lpwstr/>
      </vt:variant>
      <vt:variant>
        <vt:i4>8126515</vt:i4>
      </vt:variant>
      <vt:variant>
        <vt:i4>24</vt:i4>
      </vt:variant>
      <vt:variant>
        <vt:i4>0</vt:i4>
      </vt:variant>
      <vt:variant>
        <vt:i4>5</vt:i4>
      </vt:variant>
      <vt:variant>
        <vt:lpwstr>https://www.psgbi.org/position-statement-pert-shortage/</vt:lpwstr>
      </vt:variant>
      <vt:variant>
        <vt:lpwstr/>
      </vt:variant>
      <vt:variant>
        <vt:i4>1572959</vt:i4>
      </vt:variant>
      <vt:variant>
        <vt:i4>21</vt:i4>
      </vt:variant>
      <vt:variant>
        <vt:i4>0</vt:i4>
      </vt:variant>
      <vt:variant>
        <vt:i4>5</vt:i4>
      </vt:variant>
      <vt:variant>
        <vt:lpwstr>https://www.sps.nhs.uk/articles/find-pert-alternatives-and-equivalences/</vt:lpwstr>
      </vt:variant>
      <vt:variant>
        <vt:lpwstr/>
      </vt:variant>
      <vt:variant>
        <vt:i4>2228342</vt:i4>
      </vt:variant>
      <vt:variant>
        <vt:i4>18</vt:i4>
      </vt:variant>
      <vt:variant>
        <vt:i4>0</vt:i4>
      </vt:variant>
      <vt:variant>
        <vt:i4>5</vt:i4>
      </vt:variant>
      <vt:variant>
        <vt:lpwstr>https://www.sps.nhs.uk/articles/prescribing-and-ordering-available-pancreatic-enzyme-replacement-therapies/</vt:lpwstr>
      </vt:variant>
      <vt:variant>
        <vt:lpwstr/>
      </vt:variant>
      <vt:variant>
        <vt:i4>1048578</vt:i4>
      </vt:variant>
      <vt:variant>
        <vt:i4>15</vt:i4>
      </vt:variant>
      <vt:variant>
        <vt:i4>0</vt:i4>
      </vt:variant>
      <vt:variant>
        <vt:i4>5</vt:i4>
      </vt:variant>
      <vt:variant>
        <vt:lpwstr>https://www.sps.nhs.uk/shortages/shortage-of-creon-10000-and-25000-gastro-resistant-capsules/</vt:lpwstr>
      </vt:variant>
      <vt:variant>
        <vt:lpwstr/>
      </vt:variant>
      <vt:variant>
        <vt:i4>2490379</vt:i4>
      </vt:variant>
      <vt:variant>
        <vt:i4>12</vt:i4>
      </vt:variant>
      <vt:variant>
        <vt:i4>0</vt:i4>
      </vt:variant>
      <vt:variant>
        <vt:i4>5</vt:i4>
      </vt:variant>
      <vt:variant>
        <vt:lpwstr>https://www.cas.mhra.gov.uk/ViewandAcknowledgment/ViewAttachment.aspx?Attachment_id=104177</vt:lpwstr>
      </vt:variant>
      <vt:variant>
        <vt:lpwstr/>
      </vt:variant>
      <vt:variant>
        <vt:i4>1048578</vt:i4>
      </vt:variant>
      <vt:variant>
        <vt:i4>9</vt:i4>
      </vt:variant>
      <vt:variant>
        <vt:i4>0</vt:i4>
      </vt:variant>
      <vt:variant>
        <vt:i4>5</vt:i4>
      </vt:variant>
      <vt:variant>
        <vt:lpwstr>https://www.sps.nhs.uk/shortages/shortage-of-creon-10000-and-25000-gastro-resistant-capsules/</vt:lpwstr>
      </vt:variant>
      <vt:variant>
        <vt:lpwstr/>
      </vt:variant>
      <vt:variant>
        <vt:i4>2555908</vt:i4>
      </vt:variant>
      <vt:variant>
        <vt:i4>6</vt:i4>
      </vt:variant>
      <vt:variant>
        <vt:i4>0</vt:i4>
      </vt:variant>
      <vt:variant>
        <vt:i4>5</vt:i4>
      </vt:variant>
      <vt:variant>
        <vt:lpwstr>https://www.cas.mhra.gov.uk/ViewandAcknowledgment/ViewAttachment.aspx?Attachment_id=104186</vt:lpwstr>
      </vt:variant>
      <vt:variant>
        <vt:lpwstr/>
      </vt:variant>
      <vt:variant>
        <vt:i4>2490379</vt:i4>
      </vt:variant>
      <vt:variant>
        <vt:i4>3</vt:i4>
      </vt:variant>
      <vt:variant>
        <vt:i4>0</vt:i4>
      </vt:variant>
      <vt:variant>
        <vt:i4>5</vt:i4>
      </vt:variant>
      <vt:variant>
        <vt:lpwstr>https://www.cas.mhra.gov.uk/ViewandAcknowledgment/ViewAttachment.aspx?Attachment_id=104177</vt:lpwstr>
      </vt:variant>
      <vt:variant>
        <vt:lpwstr/>
      </vt:variant>
      <vt:variant>
        <vt:i4>7405617</vt:i4>
      </vt:variant>
      <vt:variant>
        <vt:i4>0</vt:i4>
      </vt:variant>
      <vt:variant>
        <vt:i4>0</vt:i4>
      </vt:variant>
      <vt:variant>
        <vt:i4>5</vt:i4>
      </vt:variant>
      <vt:variant>
        <vt:lpwstr>https://www.cas.mhra.gov.uk/ViewandAcknowledgment/ViewAlert.aspx?AlertID=103260</vt:lpwstr>
      </vt:variant>
      <vt:variant>
        <vt:lpwstr/>
      </vt:variant>
      <vt:variant>
        <vt:i4>8126515</vt:i4>
      </vt:variant>
      <vt:variant>
        <vt:i4>0</vt:i4>
      </vt:variant>
      <vt:variant>
        <vt:i4>0</vt:i4>
      </vt:variant>
      <vt:variant>
        <vt:i4>5</vt:i4>
      </vt:variant>
      <vt:variant>
        <vt:lpwstr>https://www.psgbi.org/position-statement-pert-shortage/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GOLDING, Stacey (NHS HERTFORDSHIRE AND WEST ESSEX ICB - 06K)</dc:creator>
  <cp:keywords/>
  <dc:description/>
  <cp:lastModifiedBy>UPPAL, Anushka (NHS HERTFORDSHIRE AND WEST ESSEX ICB - 06K)</cp:lastModifiedBy>
  <cp:revision>2</cp:revision>
  <dcterms:created xsi:type="dcterms:W3CDTF">2025-11-18T14:39:00Z</dcterms:created>
  <dcterms:modified xsi:type="dcterms:W3CDTF">2025-11-18T14:39:00Z</dcterms:modified>
</cp:coreProperties>
</file>