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29ED" w14:textId="11ACA4D4" w:rsidR="00CD076C" w:rsidRDefault="00FF3C03" w:rsidP="001F0496">
      <w:pPr>
        <w:jc w:val="center"/>
        <w:rPr>
          <w:b/>
        </w:rPr>
      </w:pPr>
      <w:r>
        <w:rPr>
          <w:b/>
        </w:rPr>
        <w:t>PRIOR APPROVAL REQUEST</w:t>
      </w:r>
    </w:p>
    <w:p w14:paraId="273C121D" w14:textId="77777777" w:rsidR="00FF3C03" w:rsidRPr="00E77E69" w:rsidRDefault="00FF3C03" w:rsidP="001F0496">
      <w:pPr>
        <w:jc w:val="center"/>
        <w:rPr>
          <w:b/>
        </w:rPr>
      </w:pPr>
    </w:p>
    <w:p w14:paraId="18EA30D5" w14:textId="0C96EA82" w:rsidR="0061731B" w:rsidRPr="00724F8D" w:rsidRDefault="001B7BEB" w:rsidP="001F0496">
      <w:pPr>
        <w:jc w:val="center"/>
        <w:rPr>
          <w:b/>
          <w:sz w:val="22"/>
          <w:szCs w:val="22"/>
        </w:rPr>
      </w:pPr>
      <w:r w:rsidRPr="00724F8D">
        <w:rPr>
          <w:b/>
          <w:sz w:val="22"/>
          <w:szCs w:val="22"/>
        </w:rPr>
        <w:t xml:space="preserve">Injections and </w:t>
      </w:r>
      <w:r w:rsidR="00102901" w:rsidRPr="00724F8D">
        <w:rPr>
          <w:b/>
          <w:sz w:val="22"/>
          <w:szCs w:val="22"/>
        </w:rPr>
        <w:t xml:space="preserve">Radiofrequency Denervation </w:t>
      </w:r>
    </w:p>
    <w:p w14:paraId="24C43214" w14:textId="5B1BCDFE" w:rsidR="001F0496" w:rsidRPr="00724F8D" w:rsidRDefault="00102901" w:rsidP="001F0496">
      <w:pPr>
        <w:jc w:val="center"/>
        <w:rPr>
          <w:b/>
          <w:sz w:val="22"/>
          <w:szCs w:val="22"/>
        </w:rPr>
      </w:pPr>
      <w:r w:rsidRPr="00724F8D">
        <w:rPr>
          <w:b/>
          <w:sz w:val="22"/>
          <w:szCs w:val="22"/>
        </w:rPr>
        <w:t xml:space="preserve">for </w:t>
      </w:r>
      <w:r w:rsidR="00F275C5" w:rsidRPr="00724F8D">
        <w:rPr>
          <w:b/>
          <w:sz w:val="22"/>
          <w:szCs w:val="22"/>
        </w:rPr>
        <w:t>n</w:t>
      </w:r>
      <w:r w:rsidR="0061731B" w:rsidRPr="00724F8D">
        <w:rPr>
          <w:b/>
          <w:sz w:val="22"/>
          <w:szCs w:val="22"/>
        </w:rPr>
        <w:t>on-</w:t>
      </w:r>
      <w:r w:rsidR="00F275C5" w:rsidRPr="00724F8D">
        <w:rPr>
          <w:b/>
          <w:sz w:val="22"/>
          <w:szCs w:val="22"/>
        </w:rPr>
        <w:t>s</w:t>
      </w:r>
      <w:r w:rsidR="0061731B" w:rsidRPr="00724F8D">
        <w:rPr>
          <w:b/>
          <w:sz w:val="22"/>
          <w:szCs w:val="22"/>
        </w:rPr>
        <w:t>pecific</w:t>
      </w:r>
      <w:r w:rsidRPr="00724F8D">
        <w:rPr>
          <w:b/>
          <w:sz w:val="22"/>
          <w:szCs w:val="22"/>
        </w:rPr>
        <w:t xml:space="preserve"> </w:t>
      </w:r>
      <w:r w:rsidR="00F275C5" w:rsidRPr="00724F8D">
        <w:rPr>
          <w:b/>
          <w:sz w:val="22"/>
          <w:szCs w:val="22"/>
        </w:rPr>
        <w:t>low b</w:t>
      </w:r>
      <w:r w:rsidRPr="00724F8D">
        <w:rPr>
          <w:b/>
          <w:sz w:val="22"/>
          <w:szCs w:val="22"/>
        </w:rPr>
        <w:t xml:space="preserve">ack </w:t>
      </w:r>
      <w:r w:rsidR="00F275C5" w:rsidRPr="00724F8D">
        <w:rPr>
          <w:b/>
          <w:sz w:val="22"/>
          <w:szCs w:val="22"/>
        </w:rPr>
        <w:t>p</w:t>
      </w:r>
      <w:r w:rsidRPr="00724F8D">
        <w:rPr>
          <w:b/>
          <w:sz w:val="22"/>
          <w:szCs w:val="22"/>
        </w:rPr>
        <w:t>ain</w:t>
      </w:r>
    </w:p>
    <w:p w14:paraId="15C1FFF6" w14:textId="77777777" w:rsidR="00F57B0C" w:rsidRPr="00724F8D" w:rsidRDefault="00F57B0C" w:rsidP="001F0496">
      <w:pPr>
        <w:jc w:val="center"/>
        <w:rPr>
          <w:b/>
          <w:sz w:val="22"/>
          <w:szCs w:val="22"/>
        </w:rPr>
      </w:pPr>
    </w:p>
    <w:p w14:paraId="61404C3D" w14:textId="3CA8D6A6" w:rsidR="00FF3C03" w:rsidRPr="00724F8D" w:rsidRDefault="0020203E" w:rsidP="00FF3C03">
      <w:pPr>
        <w:pStyle w:val="NoSpacing"/>
        <w:jc w:val="center"/>
        <w:rPr>
          <w:sz w:val="22"/>
          <w:szCs w:val="22"/>
        </w:rPr>
      </w:pPr>
      <w:r w:rsidRPr="00724F8D">
        <w:rPr>
          <w:sz w:val="22"/>
          <w:szCs w:val="22"/>
        </w:rPr>
        <w:t>Hertfordshire and west Essex Evidence Based Intervention policies can be viewed at</w:t>
      </w:r>
      <w:r w:rsidR="00802D13" w:rsidRPr="00724F8D">
        <w:rPr>
          <w:sz w:val="22"/>
          <w:szCs w:val="22"/>
        </w:rPr>
        <w:br/>
      </w:r>
      <w:hyperlink r:id="rId8" w:history="1">
        <w:r w:rsidR="00EC1A58" w:rsidRPr="00724F8D">
          <w:rPr>
            <w:rStyle w:val="Hyperlink"/>
            <w:color w:val="1481AB" w:themeColor="accent1" w:themeShade="BF"/>
            <w:sz w:val="22"/>
            <w:szCs w:val="22"/>
          </w:rPr>
          <w:t>https://www.hweclinicalguidance.nhs.uk/clinical-policies</w:t>
        </w:r>
      </w:hyperlink>
      <w:r w:rsidR="00EC1A58" w:rsidRPr="00724F8D">
        <w:rPr>
          <w:sz w:val="22"/>
          <w:szCs w:val="22"/>
        </w:rPr>
        <w:t xml:space="preserve"> </w:t>
      </w:r>
    </w:p>
    <w:p w14:paraId="55755F3E" w14:textId="1BB710EA" w:rsidR="005375F0" w:rsidRPr="00724F8D" w:rsidRDefault="005375F0" w:rsidP="00F57B0C">
      <w:pPr>
        <w:autoSpaceDE w:val="0"/>
        <w:autoSpaceDN w:val="0"/>
        <w:adjustRightInd w:val="0"/>
        <w:jc w:val="center"/>
        <w:rPr>
          <w:bCs/>
          <w:sz w:val="22"/>
          <w:szCs w:val="22"/>
        </w:rPr>
      </w:pPr>
    </w:p>
    <w:p w14:paraId="73E09163" w14:textId="77777777" w:rsidR="008B456E" w:rsidRPr="00724F8D" w:rsidRDefault="008B456E" w:rsidP="008B456E">
      <w:pPr>
        <w:widowControl w:val="0"/>
        <w:autoSpaceDE w:val="0"/>
        <w:autoSpaceDN w:val="0"/>
        <w:adjustRightInd w:val="0"/>
        <w:jc w:val="center"/>
        <w:rPr>
          <w:color w:val="000000"/>
          <w:sz w:val="22"/>
          <w:szCs w:val="22"/>
        </w:rPr>
      </w:pPr>
      <w:r w:rsidRPr="00724F8D">
        <w:rPr>
          <w:rFonts w:eastAsia="Arial"/>
          <w:b/>
          <w:bCs/>
          <w:color w:val="000000"/>
          <w:sz w:val="22"/>
          <w:szCs w:val="22"/>
          <w:lang w:bidi="en-GB"/>
        </w:rPr>
        <w:t>Please complete and return this form along with clinic letter/supporting evidence to</w:t>
      </w:r>
      <w:r w:rsidRPr="00724F8D">
        <w:rPr>
          <w:rFonts w:eastAsia="Arial"/>
          <w:color w:val="000000"/>
          <w:sz w:val="22"/>
          <w:szCs w:val="22"/>
          <w:lang w:bidi="en-GB"/>
        </w:rPr>
        <w:t>:</w:t>
      </w:r>
    </w:p>
    <w:p w14:paraId="18C47785" w14:textId="414ECE6B" w:rsidR="00FF3C03" w:rsidRPr="00724F8D" w:rsidRDefault="008B456E" w:rsidP="008B456E">
      <w:pPr>
        <w:widowControl w:val="0"/>
        <w:autoSpaceDE w:val="0"/>
        <w:autoSpaceDN w:val="0"/>
        <w:jc w:val="center"/>
        <w:rPr>
          <w:rFonts w:eastAsia="Arial"/>
          <w:color w:val="000000"/>
          <w:sz w:val="22"/>
          <w:szCs w:val="22"/>
          <w:lang w:bidi="en-GB"/>
        </w:rPr>
      </w:pPr>
      <w:r w:rsidRPr="00724F8D">
        <w:rPr>
          <w:rFonts w:eastAsia="Arial"/>
          <w:color w:val="365F92"/>
          <w:sz w:val="22"/>
          <w:szCs w:val="22"/>
          <w:u w:val="single"/>
          <w:lang w:bidi="en-GB"/>
        </w:rPr>
        <w:t>priorapproval.hweicb@nhs.net</w:t>
      </w:r>
      <w:r w:rsidRPr="00724F8D">
        <w:rPr>
          <w:rFonts w:eastAsia="Arial"/>
          <w:color w:val="365F92"/>
          <w:sz w:val="22"/>
          <w:szCs w:val="22"/>
          <w:lang w:bidi="en-GB"/>
        </w:rPr>
        <w:t xml:space="preserve"> </w:t>
      </w:r>
      <w:r w:rsidRPr="00724F8D">
        <w:rPr>
          <w:rFonts w:eastAsia="Arial"/>
          <w:color w:val="000000"/>
          <w:sz w:val="22"/>
          <w:szCs w:val="22"/>
          <w:lang w:bidi="en-GB"/>
        </w:rPr>
        <w:t>Tel: 01707 685354</w:t>
      </w:r>
    </w:p>
    <w:p w14:paraId="29D2CCE6" w14:textId="58C356C7" w:rsidR="001F0496" w:rsidRPr="00724F8D" w:rsidRDefault="001F0496" w:rsidP="001F0496">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6681"/>
        <w:gridCol w:w="1577"/>
      </w:tblGrid>
      <w:tr w:rsidR="00FF3C03" w:rsidRPr="00724F8D" w14:paraId="11F28298" w14:textId="77777777" w:rsidTr="00FF3C03">
        <w:trPr>
          <w:trHeight w:val="250"/>
          <w:jc w:val="center"/>
        </w:trPr>
        <w:tc>
          <w:tcPr>
            <w:tcW w:w="1911" w:type="dxa"/>
            <w:tcBorders>
              <w:top w:val="single" w:sz="4" w:space="0" w:color="auto"/>
              <w:left w:val="single" w:sz="4" w:space="0" w:color="auto"/>
              <w:bottom w:val="single" w:sz="4" w:space="0" w:color="auto"/>
              <w:right w:val="single" w:sz="4" w:space="0" w:color="auto"/>
            </w:tcBorders>
            <w:shd w:val="clear" w:color="auto" w:fill="CCFFFF"/>
          </w:tcPr>
          <w:p w14:paraId="0030ED01" w14:textId="77777777" w:rsidR="00FF3C03" w:rsidRPr="00724F8D" w:rsidRDefault="00FF3C03" w:rsidP="00DF5B22">
            <w:pPr>
              <w:rPr>
                <w:sz w:val="22"/>
                <w:szCs w:val="22"/>
              </w:rPr>
            </w:pPr>
            <w:r w:rsidRPr="00724F8D">
              <w:rPr>
                <w:sz w:val="22"/>
                <w:szCs w:val="22"/>
              </w:rPr>
              <w:t>Patient consent</w:t>
            </w:r>
          </w:p>
        </w:tc>
        <w:tc>
          <w:tcPr>
            <w:tcW w:w="6553" w:type="dxa"/>
            <w:tcBorders>
              <w:top w:val="single" w:sz="4" w:space="0" w:color="auto"/>
              <w:left w:val="single" w:sz="4" w:space="0" w:color="auto"/>
              <w:bottom w:val="single" w:sz="4" w:space="0" w:color="auto"/>
              <w:right w:val="single" w:sz="4" w:space="0" w:color="auto"/>
            </w:tcBorders>
          </w:tcPr>
          <w:p w14:paraId="7000E4AD" w14:textId="77777777" w:rsidR="00FF3C03" w:rsidRPr="00724F8D" w:rsidRDefault="00FF3C03" w:rsidP="00DF5B22">
            <w:pPr>
              <w:rPr>
                <w:sz w:val="22"/>
                <w:szCs w:val="22"/>
              </w:rPr>
            </w:pPr>
            <w:r w:rsidRPr="00724F8D">
              <w:rPr>
                <w:sz w:val="22"/>
                <w:szCs w:val="22"/>
              </w:rPr>
              <w:t>This application has been discussed with the patient and the patient consents to relevant information being shared with the ICB</w:t>
            </w:r>
            <w:r w:rsidRPr="00724F8D">
              <w:rPr>
                <w:sz w:val="22"/>
                <w:szCs w:val="22"/>
              </w:rPr>
              <w:br/>
            </w:r>
          </w:p>
        </w:tc>
        <w:tc>
          <w:tcPr>
            <w:tcW w:w="1547" w:type="dxa"/>
            <w:tcBorders>
              <w:top w:val="single" w:sz="4" w:space="0" w:color="auto"/>
              <w:left w:val="single" w:sz="4" w:space="0" w:color="auto"/>
              <w:bottom w:val="single" w:sz="4" w:space="0" w:color="auto"/>
              <w:right w:val="single" w:sz="4" w:space="0" w:color="auto"/>
            </w:tcBorders>
          </w:tcPr>
          <w:p w14:paraId="6D51AC38" w14:textId="77777777" w:rsidR="00FF3C03" w:rsidRPr="00724F8D" w:rsidRDefault="00FF3C03" w:rsidP="00DF5B22">
            <w:pPr>
              <w:rPr>
                <w:sz w:val="22"/>
                <w:szCs w:val="22"/>
              </w:rPr>
            </w:pPr>
            <w:r w:rsidRPr="00724F8D">
              <w:rPr>
                <w:sz w:val="22"/>
                <w:szCs w:val="22"/>
              </w:rPr>
              <w:t>Please tick</w:t>
            </w:r>
          </w:p>
          <w:p w14:paraId="7148D3CE" w14:textId="77777777" w:rsidR="00FF3C03" w:rsidRPr="00724F8D" w:rsidRDefault="00FF3C03" w:rsidP="00DF5B22">
            <w:pPr>
              <w:rPr>
                <w:sz w:val="22"/>
                <w:szCs w:val="22"/>
              </w:rPr>
            </w:pPr>
          </w:p>
        </w:tc>
      </w:tr>
    </w:tbl>
    <w:p w14:paraId="58E4FE23" w14:textId="63F6697E" w:rsidR="00FF3C03" w:rsidRPr="00724F8D" w:rsidRDefault="00FF3C03" w:rsidP="001F0496">
      <w:pPr>
        <w:rPr>
          <w:sz w:val="22"/>
          <w:szCs w:val="22"/>
        </w:rPr>
      </w:pPr>
    </w:p>
    <w:p w14:paraId="7F39EC5F" w14:textId="77777777" w:rsidR="00FF3C03" w:rsidRPr="00724F8D" w:rsidRDefault="00FF3C03" w:rsidP="001F0496">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6"/>
      </w:tblGrid>
      <w:tr w:rsidR="000A28D9" w:rsidRPr="00724F8D" w14:paraId="66A1D444" w14:textId="77777777" w:rsidTr="00FF3C03">
        <w:trPr>
          <w:jc w:val="center"/>
        </w:trPr>
        <w:tc>
          <w:tcPr>
            <w:tcW w:w="1980" w:type="dxa"/>
            <w:shd w:val="clear" w:color="auto" w:fill="CCFFFF"/>
          </w:tcPr>
          <w:p w14:paraId="170B54E5" w14:textId="000AE198" w:rsidR="000A28D9" w:rsidRPr="00724F8D" w:rsidRDefault="000A28D9" w:rsidP="00C95453">
            <w:pPr>
              <w:rPr>
                <w:sz w:val="22"/>
                <w:szCs w:val="22"/>
              </w:rPr>
            </w:pPr>
            <w:r w:rsidRPr="00724F8D">
              <w:rPr>
                <w:sz w:val="22"/>
                <w:szCs w:val="22"/>
              </w:rPr>
              <w:t xml:space="preserve">Date </w:t>
            </w:r>
            <w:r w:rsidR="00FF3C03" w:rsidRPr="00724F8D">
              <w:rPr>
                <w:sz w:val="22"/>
                <w:szCs w:val="22"/>
              </w:rPr>
              <w:t>form completed</w:t>
            </w:r>
          </w:p>
          <w:p w14:paraId="28C497A8" w14:textId="77777777" w:rsidR="000A28D9" w:rsidRPr="00724F8D" w:rsidRDefault="000A28D9" w:rsidP="00C95453">
            <w:pPr>
              <w:rPr>
                <w:sz w:val="22"/>
                <w:szCs w:val="22"/>
              </w:rPr>
            </w:pPr>
          </w:p>
        </w:tc>
        <w:tc>
          <w:tcPr>
            <w:tcW w:w="8226" w:type="dxa"/>
            <w:shd w:val="clear" w:color="auto" w:fill="auto"/>
          </w:tcPr>
          <w:p w14:paraId="18FABFEE" w14:textId="77777777" w:rsidR="000A28D9" w:rsidRPr="00724F8D" w:rsidRDefault="000A28D9" w:rsidP="00C95453">
            <w:pPr>
              <w:rPr>
                <w:sz w:val="22"/>
                <w:szCs w:val="22"/>
              </w:rPr>
            </w:pPr>
          </w:p>
        </w:tc>
      </w:tr>
      <w:tr w:rsidR="001F0496" w:rsidRPr="00724F8D" w14:paraId="431C6FD6" w14:textId="77777777" w:rsidTr="00FF3C03">
        <w:trPr>
          <w:jc w:val="center"/>
        </w:trPr>
        <w:tc>
          <w:tcPr>
            <w:tcW w:w="1980" w:type="dxa"/>
            <w:shd w:val="clear" w:color="auto" w:fill="CCFFFF"/>
          </w:tcPr>
          <w:p w14:paraId="6959277E" w14:textId="77777777" w:rsidR="001F0496" w:rsidRPr="00724F8D" w:rsidRDefault="001F0496" w:rsidP="00C95453">
            <w:pPr>
              <w:rPr>
                <w:sz w:val="22"/>
                <w:szCs w:val="22"/>
              </w:rPr>
            </w:pPr>
            <w:r w:rsidRPr="00724F8D">
              <w:rPr>
                <w:sz w:val="22"/>
                <w:szCs w:val="22"/>
              </w:rPr>
              <w:t>Patient Name</w:t>
            </w:r>
          </w:p>
        </w:tc>
        <w:tc>
          <w:tcPr>
            <w:tcW w:w="8226" w:type="dxa"/>
            <w:shd w:val="clear" w:color="auto" w:fill="auto"/>
          </w:tcPr>
          <w:p w14:paraId="1C4CF11B" w14:textId="77777777" w:rsidR="001F0496" w:rsidRPr="00724F8D" w:rsidRDefault="001F0496" w:rsidP="00C95453">
            <w:pPr>
              <w:rPr>
                <w:sz w:val="22"/>
                <w:szCs w:val="22"/>
              </w:rPr>
            </w:pPr>
          </w:p>
          <w:p w14:paraId="4ECA549A" w14:textId="77777777" w:rsidR="00AE0C1E" w:rsidRPr="00724F8D" w:rsidRDefault="00AE0C1E" w:rsidP="00C95453">
            <w:pPr>
              <w:rPr>
                <w:sz w:val="22"/>
                <w:szCs w:val="22"/>
              </w:rPr>
            </w:pPr>
          </w:p>
        </w:tc>
      </w:tr>
      <w:tr w:rsidR="001F0496" w:rsidRPr="00724F8D" w14:paraId="259F3334" w14:textId="77777777" w:rsidTr="00FF3C03">
        <w:trPr>
          <w:jc w:val="center"/>
        </w:trPr>
        <w:tc>
          <w:tcPr>
            <w:tcW w:w="1980" w:type="dxa"/>
            <w:shd w:val="clear" w:color="auto" w:fill="CCFFFF"/>
          </w:tcPr>
          <w:p w14:paraId="34FB410E" w14:textId="77777777" w:rsidR="001F0496" w:rsidRPr="00724F8D" w:rsidRDefault="001F0496" w:rsidP="00C95453">
            <w:pPr>
              <w:rPr>
                <w:sz w:val="22"/>
                <w:szCs w:val="22"/>
              </w:rPr>
            </w:pPr>
            <w:r w:rsidRPr="00724F8D">
              <w:rPr>
                <w:sz w:val="22"/>
                <w:szCs w:val="22"/>
              </w:rPr>
              <w:t>Patient DOB</w:t>
            </w:r>
          </w:p>
        </w:tc>
        <w:tc>
          <w:tcPr>
            <w:tcW w:w="8226" w:type="dxa"/>
            <w:shd w:val="clear" w:color="auto" w:fill="auto"/>
          </w:tcPr>
          <w:p w14:paraId="25FB8789" w14:textId="77777777" w:rsidR="001F0496" w:rsidRPr="00724F8D" w:rsidRDefault="001F0496" w:rsidP="00C95453">
            <w:pPr>
              <w:rPr>
                <w:sz w:val="22"/>
                <w:szCs w:val="22"/>
              </w:rPr>
            </w:pPr>
          </w:p>
          <w:p w14:paraId="3D8B5741" w14:textId="77777777" w:rsidR="00AE0C1E" w:rsidRPr="00724F8D" w:rsidRDefault="00AE0C1E" w:rsidP="00C95453">
            <w:pPr>
              <w:rPr>
                <w:sz w:val="22"/>
                <w:szCs w:val="22"/>
              </w:rPr>
            </w:pPr>
          </w:p>
        </w:tc>
      </w:tr>
      <w:tr w:rsidR="001F0496" w:rsidRPr="00724F8D" w14:paraId="0F619518" w14:textId="77777777" w:rsidTr="00FF3C03">
        <w:trPr>
          <w:jc w:val="center"/>
        </w:trPr>
        <w:tc>
          <w:tcPr>
            <w:tcW w:w="1980" w:type="dxa"/>
            <w:shd w:val="clear" w:color="auto" w:fill="CCFFFF"/>
          </w:tcPr>
          <w:p w14:paraId="677C1C84" w14:textId="77777777" w:rsidR="001F0496" w:rsidRPr="00724F8D" w:rsidRDefault="001F0496" w:rsidP="00C95453">
            <w:pPr>
              <w:rPr>
                <w:sz w:val="22"/>
                <w:szCs w:val="22"/>
              </w:rPr>
            </w:pPr>
            <w:r w:rsidRPr="00724F8D">
              <w:rPr>
                <w:sz w:val="22"/>
                <w:szCs w:val="22"/>
              </w:rPr>
              <w:t>NHS Number</w:t>
            </w:r>
          </w:p>
        </w:tc>
        <w:tc>
          <w:tcPr>
            <w:tcW w:w="8226" w:type="dxa"/>
            <w:shd w:val="clear" w:color="auto" w:fill="auto"/>
          </w:tcPr>
          <w:p w14:paraId="1F5EF0DC" w14:textId="77777777" w:rsidR="001F0496" w:rsidRPr="00724F8D" w:rsidRDefault="001F0496" w:rsidP="00C95453">
            <w:pPr>
              <w:rPr>
                <w:sz w:val="22"/>
                <w:szCs w:val="22"/>
              </w:rPr>
            </w:pPr>
          </w:p>
          <w:p w14:paraId="184AF9E5" w14:textId="77777777" w:rsidR="00AE0C1E" w:rsidRPr="00724F8D" w:rsidRDefault="00AE0C1E" w:rsidP="00C95453">
            <w:pPr>
              <w:rPr>
                <w:sz w:val="22"/>
                <w:szCs w:val="22"/>
              </w:rPr>
            </w:pPr>
          </w:p>
        </w:tc>
      </w:tr>
      <w:tr w:rsidR="001F0496" w:rsidRPr="00724F8D" w14:paraId="73B0595A" w14:textId="77777777" w:rsidTr="00FF3C03">
        <w:trPr>
          <w:jc w:val="center"/>
        </w:trPr>
        <w:tc>
          <w:tcPr>
            <w:tcW w:w="1980" w:type="dxa"/>
            <w:shd w:val="clear" w:color="auto" w:fill="CCFFFF"/>
          </w:tcPr>
          <w:p w14:paraId="2DA17776" w14:textId="77777777" w:rsidR="001F0496" w:rsidRPr="00724F8D" w:rsidRDefault="001F0496" w:rsidP="00C95453">
            <w:pPr>
              <w:rPr>
                <w:sz w:val="22"/>
                <w:szCs w:val="22"/>
              </w:rPr>
            </w:pPr>
            <w:r w:rsidRPr="00724F8D">
              <w:rPr>
                <w:sz w:val="22"/>
                <w:szCs w:val="22"/>
              </w:rPr>
              <w:t>Hospital Number</w:t>
            </w:r>
          </w:p>
        </w:tc>
        <w:tc>
          <w:tcPr>
            <w:tcW w:w="8226" w:type="dxa"/>
            <w:shd w:val="clear" w:color="auto" w:fill="auto"/>
          </w:tcPr>
          <w:p w14:paraId="2670B71F" w14:textId="77777777" w:rsidR="001F0496" w:rsidRPr="00724F8D" w:rsidRDefault="001F0496" w:rsidP="00C95453">
            <w:pPr>
              <w:rPr>
                <w:sz w:val="22"/>
                <w:szCs w:val="22"/>
              </w:rPr>
            </w:pPr>
          </w:p>
          <w:p w14:paraId="4D2DDE27" w14:textId="77777777" w:rsidR="00AE0C1E" w:rsidRPr="00724F8D" w:rsidRDefault="00AE0C1E" w:rsidP="00C95453">
            <w:pPr>
              <w:rPr>
                <w:sz w:val="22"/>
                <w:szCs w:val="22"/>
              </w:rPr>
            </w:pPr>
          </w:p>
        </w:tc>
      </w:tr>
      <w:tr w:rsidR="001F0496" w:rsidRPr="00724F8D" w14:paraId="3A64274A" w14:textId="77777777" w:rsidTr="00FF3C03">
        <w:trPr>
          <w:jc w:val="center"/>
        </w:trPr>
        <w:tc>
          <w:tcPr>
            <w:tcW w:w="1980" w:type="dxa"/>
            <w:shd w:val="clear" w:color="auto" w:fill="CCFFFF"/>
          </w:tcPr>
          <w:p w14:paraId="4F60D412" w14:textId="77777777" w:rsidR="001F0496" w:rsidRPr="00724F8D" w:rsidRDefault="001F0496" w:rsidP="00C95453">
            <w:pPr>
              <w:rPr>
                <w:sz w:val="22"/>
                <w:szCs w:val="22"/>
              </w:rPr>
            </w:pPr>
            <w:r w:rsidRPr="00724F8D">
              <w:rPr>
                <w:sz w:val="22"/>
                <w:szCs w:val="22"/>
              </w:rPr>
              <w:t>Patient’s GP and practice</w:t>
            </w:r>
          </w:p>
        </w:tc>
        <w:tc>
          <w:tcPr>
            <w:tcW w:w="8226" w:type="dxa"/>
            <w:shd w:val="clear" w:color="auto" w:fill="auto"/>
          </w:tcPr>
          <w:p w14:paraId="50B4927A" w14:textId="77777777" w:rsidR="001F0496" w:rsidRPr="00724F8D" w:rsidRDefault="001F0496" w:rsidP="00C95453">
            <w:pPr>
              <w:rPr>
                <w:sz w:val="22"/>
                <w:szCs w:val="22"/>
              </w:rPr>
            </w:pPr>
          </w:p>
        </w:tc>
      </w:tr>
    </w:tbl>
    <w:p w14:paraId="45272503" w14:textId="77777777" w:rsidR="00FF3C03" w:rsidRPr="00724F8D" w:rsidRDefault="00FF3C03">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6"/>
      </w:tblGrid>
      <w:tr w:rsidR="00FF3C03" w:rsidRPr="00724F8D" w14:paraId="4156EA4F" w14:textId="77777777" w:rsidTr="00FF3C03">
        <w:trPr>
          <w:jc w:val="center"/>
        </w:trPr>
        <w:tc>
          <w:tcPr>
            <w:tcW w:w="1980" w:type="dxa"/>
            <w:shd w:val="clear" w:color="auto" w:fill="CCFFFF"/>
          </w:tcPr>
          <w:p w14:paraId="578668EF" w14:textId="3A6D9E0B" w:rsidR="00FF3C03" w:rsidRPr="00724F8D" w:rsidRDefault="00FF3C03" w:rsidP="00FF3C03">
            <w:pPr>
              <w:rPr>
                <w:sz w:val="22"/>
                <w:szCs w:val="22"/>
              </w:rPr>
            </w:pPr>
            <w:r w:rsidRPr="00724F8D">
              <w:rPr>
                <w:sz w:val="22"/>
                <w:szCs w:val="22"/>
              </w:rPr>
              <w:t>Applying clinician’s name</w:t>
            </w:r>
          </w:p>
        </w:tc>
        <w:tc>
          <w:tcPr>
            <w:tcW w:w="8226" w:type="dxa"/>
            <w:shd w:val="clear" w:color="auto" w:fill="auto"/>
          </w:tcPr>
          <w:p w14:paraId="1A54CC10" w14:textId="77777777" w:rsidR="00FF3C03" w:rsidRPr="00724F8D" w:rsidRDefault="00FF3C03" w:rsidP="00FF3C03">
            <w:pPr>
              <w:rPr>
                <w:sz w:val="22"/>
                <w:szCs w:val="22"/>
              </w:rPr>
            </w:pPr>
          </w:p>
          <w:p w14:paraId="5A74791B" w14:textId="77777777" w:rsidR="00FF3C03" w:rsidRPr="00724F8D" w:rsidRDefault="00FF3C03" w:rsidP="00FF3C03">
            <w:pPr>
              <w:rPr>
                <w:sz w:val="22"/>
                <w:szCs w:val="22"/>
              </w:rPr>
            </w:pPr>
          </w:p>
        </w:tc>
      </w:tr>
      <w:tr w:rsidR="00FF3C03" w:rsidRPr="00724F8D" w14:paraId="01A6E822" w14:textId="77777777" w:rsidTr="00FF3C03">
        <w:trPr>
          <w:jc w:val="center"/>
        </w:trPr>
        <w:tc>
          <w:tcPr>
            <w:tcW w:w="1980" w:type="dxa"/>
            <w:shd w:val="clear" w:color="auto" w:fill="CCFFFF"/>
          </w:tcPr>
          <w:p w14:paraId="27D0AB39" w14:textId="422540E7" w:rsidR="00FF3C03" w:rsidRPr="00724F8D" w:rsidRDefault="00FF3C03" w:rsidP="00FF3C03">
            <w:pPr>
              <w:rPr>
                <w:sz w:val="22"/>
                <w:szCs w:val="22"/>
              </w:rPr>
            </w:pPr>
            <w:r w:rsidRPr="00724F8D">
              <w:rPr>
                <w:sz w:val="22"/>
                <w:szCs w:val="22"/>
              </w:rPr>
              <w:t>Job title</w:t>
            </w:r>
          </w:p>
        </w:tc>
        <w:tc>
          <w:tcPr>
            <w:tcW w:w="8226" w:type="dxa"/>
            <w:shd w:val="clear" w:color="auto" w:fill="auto"/>
          </w:tcPr>
          <w:p w14:paraId="2A37B583" w14:textId="77777777" w:rsidR="00FF3C03" w:rsidRPr="00724F8D" w:rsidRDefault="00FF3C03" w:rsidP="00FF3C03">
            <w:pPr>
              <w:rPr>
                <w:sz w:val="22"/>
                <w:szCs w:val="22"/>
              </w:rPr>
            </w:pPr>
          </w:p>
          <w:p w14:paraId="0B456E58" w14:textId="77777777" w:rsidR="00FF3C03" w:rsidRPr="00724F8D" w:rsidRDefault="00FF3C03" w:rsidP="00FF3C03">
            <w:pPr>
              <w:rPr>
                <w:sz w:val="22"/>
                <w:szCs w:val="22"/>
              </w:rPr>
            </w:pPr>
          </w:p>
        </w:tc>
      </w:tr>
      <w:tr w:rsidR="00FF3C03" w:rsidRPr="00724F8D" w14:paraId="5CEC5242" w14:textId="77777777" w:rsidTr="00FF3C03">
        <w:trPr>
          <w:jc w:val="center"/>
        </w:trPr>
        <w:tc>
          <w:tcPr>
            <w:tcW w:w="1980" w:type="dxa"/>
            <w:shd w:val="clear" w:color="auto" w:fill="CCFFFF"/>
          </w:tcPr>
          <w:p w14:paraId="4FB3FE2F" w14:textId="363B2307" w:rsidR="00FF3C03" w:rsidRPr="00724F8D" w:rsidRDefault="00FF3C03" w:rsidP="00FF3C03">
            <w:pPr>
              <w:rPr>
                <w:sz w:val="22"/>
                <w:szCs w:val="22"/>
              </w:rPr>
            </w:pPr>
            <w:r w:rsidRPr="00724F8D">
              <w:rPr>
                <w:sz w:val="22"/>
                <w:szCs w:val="22"/>
              </w:rPr>
              <w:t>Contact details (including email)</w:t>
            </w:r>
          </w:p>
        </w:tc>
        <w:tc>
          <w:tcPr>
            <w:tcW w:w="8226" w:type="dxa"/>
            <w:shd w:val="clear" w:color="auto" w:fill="auto"/>
          </w:tcPr>
          <w:p w14:paraId="15BBA57A" w14:textId="77777777" w:rsidR="00FF3C03" w:rsidRPr="00724F8D" w:rsidRDefault="00FF3C03" w:rsidP="00FF3C03">
            <w:pPr>
              <w:rPr>
                <w:sz w:val="22"/>
                <w:szCs w:val="22"/>
              </w:rPr>
            </w:pPr>
          </w:p>
          <w:p w14:paraId="5AC7FC4E" w14:textId="77777777" w:rsidR="00FF3C03" w:rsidRPr="00724F8D" w:rsidRDefault="00FF3C03" w:rsidP="00FF3C03">
            <w:pPr>
              <w:rPr>
                <w:sz w:val="22"/>
                <w:szCs w:val="22"/>
              </w:rPr>
            </w:pPr>
          </w:p>
          <w:p w14:paraId="472B230C" w14:textId="77777777" w:rsidR="00FF3C03" w:rsidRPr="00724F8D" w:rsidRDefault="00FF3C03" w:rsidP="00FF3C03">
            <w:pPr>
              <w:rPr>
                <w:sz w:val="22"/>
                <w:szCs w:val="22"/>
              </w:rPr>
            </w:pPr>
          </w:p>
        </w:tc>
      </w:tr>
      <w:tr w:rsidR="00752E88" w:rsidRPr="00724F8D" w14:paraId="57C78D03" w14:textId="77777777" w:rsidTr="00FF3C03">
        <w:trPr>
          <w:jc w:val="center"/>
        </w:trPr>
        <w:tc>
          <w:tcPr>
            <w:tcW w:w="1980" w:type="dxa"/>
            <w:shd w:val="clear" w:color="auto" w:fill="CCFFFF"/>
          </w:tcPr>
          <w:p w14:paraId="37A21097" w14:textId="77777777" w:rsidR="00752E88" w:rsidRPr="00724F8D" w:rsidRDefault="00752E88" w:rsidP="00752E88">
            <w:pPr>
              <w:rPr>
                <w:sz w:val="22"/>
                <w:szCs w:val="22"/>
              </w:rPr>
            </w:pPr>
            <w:r w:rsidRPr="00724F8D">
              <w:rPr>
                <w:sz w:val="22"/>
                <w:szCs w:val="22"/>
              </w:rPr>
              <w:t xml:space="preserve">Declaration  </w:t>
            </w:r>
          </w:p>
          <w:p w14:paraId="5795E8F3" w14:textId="77777777" w:rsidR="00752E88" w:rsidRPr="00724F8D" w:rsidRDefault="00752E88" w:rsidP="00FF3C03">
            <w:pPr>
              <w:rPr>
                <w:sz w:val="22"/>
                <w:szCs w:val="22"/>
              </w:rPr>
            </w:pPr>
          </w:p>
        </w:tc>
        <w:tc>
          <w:tcPr>
            <w:tcW w:w="8226" w:type="dxa"/>
            <w:shd w:val="clear" w:color="auto" w:fill="auto"/>
          </w:tcPr>
          <w:p w14:paraId="4605CADF" w14:textId="3D4F60E1" w:rsidR="00752E88" w:rsidRPr="00724F8D" w:rsidRDefault="00752E88" w:rsidP="00752E88">
            <w:pPr>
              <w:suppressAutoHyphens/>
              <w:autoSpaceDN w:val="0"/>
              <w:spacing w:line="252" w:lineRule="auto"/>
              <w:rPr>
                <w:sz w:val="22"/>
                <w:szCs w:val="22"/>
              </w:rPr>
            </w:pPr>
            <w:r w:rsidRPr="00724F8D">
              <w:rPr>
                <w:noProof/>
                <w:sz w:val="22"/>
                <w:szCs w:val="22"/>
              </w:rPr>
              <mc:AlternateContent>
                <mc:Choice Requires="wps">
                  <w:drawing>
                    <wp:anchor distT="0" distB="0" distL="114300" distR="114300" simplePos="0" relativeHeight="251659264" behindDoc="0" locked="0" layoutInCell="1" allowOverlap="1" wp14:anchorId="6744B7DB" wp14:editId="1CC394CC">
                      <wp:simplePos x="0" y="0"/>
                      <wp:positionH relativeFrom="column">
                        <wp:posOffset>3841555</wp:posOffset>
                      </wp:positionH>
                      <wp:positionV relativeFrom="paragraph">
                        <wp:posOffset>211504</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4DF7" id="Rectangle 3" o:spid="_x0000_s1026" style="position:absolute;margin-left:302.5pt;margin-top:16.6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"/>
                  </w:pict>
                </mc:Fallback>
              </mc:AlternateContent>
            </w:r>
            <w:r w:rsidRPr="00724F8D">
              <w:rPr>
                <w:sz w:val="22"/>
                <w:szCs w:val="22"/>
              </w:rPr>
              <w:t xml:space="preserve">I declare that the information provided is, to the best of my knowledge, true and I am aware that this procedure may be subject to clinical audit. </w:t>
            </w:r>
          </w:p>
          <w:p w14:paraId="2D169E66" w14:textId="494A2A8E" w:rsidR="00752E88" w:rsidRPr="00724F8D" w:rsidRDefault="00752E88" w:rsidP="00FF3C03">
            <w:pPr>
              <w:rPr>
                <w:sz w:val="22"/>
                <w:szCs w:val="22"/>
              </w:rPr>
            </w:pPr>
          </w:p>
        </w:tc>
      </w:tr>
    </w:tbl>
    <w:p w14:paraId="2F441AF9" w14:textId="77777777" w:rsidR="00AE0C1E" w:rsidRPr="00724F8D" w:rsidRDefault="00AE0C1E" w:rsidP="001F0496">
      <w:pPr>
        <w:rPr>
          <w:b/>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6"/>
      </w:tblGrid>
      <w:tr w:rsidR="000E6492" w:rsidRPr="00724F8D" w14:paraId="63B6C1FC" w14:textId="77777777" w:rsidTr="00466A14">
        <w:trPr>
          <w:jc w:val="center"/>
        </w:trPr>
        <w:tc>
          <w:tcPr>
            <w:tcW w:w="1980" w:type="dxa"/>
            <w:shd w:val="clear" w:color="auto" w:fill="CCFFFF"/>
          </w:tcPr>
          <w:p w14:paraId="3DBAC0AB" w14:textId="0BFD92A2" w:rsidR="000E6492" w:rsidRPr="00724F8D" w:rsidRDefault="000E6492" w:rsidP="00466A14">
            <w:pPr>
              <w:rPr>
                <w:sz w:val="22"/>
                <w:szCs w:val="22"/>
              </w:rPr>
            </w:pPr>
            <w:r w:rsidRPr="00724F8D">
              <w:rPr>
                <w:sz w:val="22"/>
                <w:szCs w:val="22"/>
              </w:rPr>
              <w:t>Specify exact site</w:t>
            </w:r>
            <w:r w:rsidR="00F275C5" w:rsidRPr="00724F8D">
              <w:rPr>
                <w:sz w:val="22"/>
                <w:szCs w:val="22"/>
              </w:rPr>
              <w:t xml:space="preserve"> of injection </w:t>
            </w:r>
            <w:r w:rsidR="00535AD9" w:rsidRPr="00724F8D">
              <w:rPr>
                <w:sz w:val="22"/>
                <w:szCs w:val="22"/>
              </w:rPr>
              <w:t>or RFD</w:t>
            </w:r>
          </w:p>
          <w:p w14:paraId="407E33D1" w14:textId="77777777" w:rsidR="000E6492" w:rsidRPr="00724F8D" w:rsidRDefault="000E6492" w:rsidP="00466A14">
            <w:pPr>
              <w:rPr>
                <w:sz w:val="22"/>
                <w:szCs w:val="22"/>
              </w:rPr>
            </w:pPr>
          </w:p>
        </w:tc>
        <w:tc>
          <w:tcPr>
            <w:tcW w:w="8226" w:type="dxa"/>
            <w:shd w:val="clear" w:color="auto" w:fill="auto"/>
          </w:tcPr>
          <w:p w14:paraId="4496AEA5" w14:textId="77777777" w:rsidR="000E6492" w:rsidRPr="00724F8D" w:rsidRDefault="000E6492" w:rsidP="00466A14">
            <w:pPr>
              <w:rPr>
                <w:sz w:val="22"/>
                <w:szCs w:val="22"/>
              </w:rPr>
            </w:pPr>
          </w:p>
        </w:tc>
      </w:tr>
      <w:tr w:rsidR="001A4F69" w:rsidRPr="00724F8D" w14:paraId="7AF9426B" w14:textId="77777777" w:rsidTr="00466A14">
        <w:trPr>
          <w:jc w:val="center"/>
        </w:trPr>
        <w:tc>
          <w:tcPr>
            <w:tcW w:w="1980" w:type="dxa"/>
            <w:shd w:val="clear" w:color="auto" w:fill="CCFFFF"/>
          </w:tcPr>
          <w:p w14:paraId="0109B18C" w14:textId="7DA64458" w:rsidR="001A4F69" w:rsidRPr="00724F8D" w:rsidRDefault="001A4F69" w:rsidP="00466A14">
            <w:pPr>
              <w:rPr>
                <w:sz w:val="22"/>
                <w:szCs w:val="22"/>
              </w:rPr>
            </w:pPr>
            <w:r w:rsidRPr="00724F8D">
              <w:rPr>
                <w:sz w:val="22"/>
                <w:szCs w:val="22"/>
              </w:rPr>
              <w:t>Patient’s</w:t>
            </w:r>
          </w:p>
          <w:p w14:paraId="11D18AB9" w14:textId="2C3ED1F7" w:rsidR="001A4F69" w:rsidRPr="00724F8D" w:rsidRDefault="001A4F69" w:rsidP="00466A14">
            <w:pPr>
              <w:rPr>
                <w:sz w:val="22"/>
                <w:szCs w:val="22"/>
              </w:rPr>
            </w:pPr>
            <w:r w:rsidRPr="00724F8D">
              <w:rPr>
                <w:sz w:val="22"/>
                <w:szCs w:val="22"/>
              </w:rPr>
              <w:t>Measurements</w:t>
            </w:r>
          </w:p>
          <w:p w14:paraId="749B787B" w14:textId="2EC39E32" w:rsidR="001A4F69" w:rsidRPr="00724F8D" w:rsidRDefault="001A4F69" w:rsidP="00466A14">
            <w:pPr>
              <w:rPr>
                <w:sz w:val="22"/>
                <w:szCs w:val="22"/>
              </w:rPr>
            </w:pPr>
          </w:p>
        </w:tc>
        <w:tc>
          <w:tcPr>
            <w:tcW w:w="8226" w:type="dxa"/>
            <w:shd w:val="clear" w:color="auto" w:fill="auto"/>
          </w:tcPr>
          <w:p w14:paraId="184009B1" w14:textId="77777777" w:rsidR="001A4F69" w:rsidRPr="00724F8D" w:rsidRDefault="001A4F69" w:rsidP="00466A14">
            <w:pPr>
              <w:rPr>
                <w:sz w:val="22"/>
                <w:szCs w:val="22"/>
              </w:rPr>
            </w:pPr>
          </w:p>
          <w:p w14:paraId="0B69F56E" w14:textId="69F99089" w:rsidR="001A4F69" w:rsidRPr="00724F8D" w:rsidRDefault="001A4F69" w:rsidP="00466A14">
            <w:pPr>
              <w:rPr>
                <w:sz w:val="22"/>
                <w:szCs w:val="22"/>
              </w:rPr>
            </w:pPr>
            <w:r w:rsidRPr="00724F8D">
              <w:rPr>
                <w:sz w:val="22"/>
                <w:szCs w:val="22"/>
              </w:rPr>
              <w:t>Height…………….cm           Weight…………</w:t>
            </w:r>
            <w:proofErr w:type="gramStart"/>
            <w:r w:rsidRPr="00724F8D">
              <w:rPr>
                <w:sz w:val="22"/>
                <w:szCs w:val="22"/>
              </w:rPr>
              <w:t>…..</w:t>
            </w:r>
            <w:proofErr w:type="gramEnd"/>
            <w:r w:rsidRPr="00724F8D">
              <w:rPr>
                <w:sz w:val="22"/>
                <w:szCs w:val="22"/>
              </w:rPr>
              <w:t>kg     BMI…………….. kg/m</w:t>
            </w:r>
            <w:r w:rsidRPr="00724F8D">
              <w:rPr>
                <w:color w:val="222222"/>
                <w:sz w:val="22"/>
                <w:szCs w:val="22"/>
              </w:rPr>
              <w:t>²</w:t>
            </w:r>
            <w:r w:rsidRPr="00724F8D">
              <w:rPr>
                <w:sz w:val="22"/>
                <w:szCs w:val="22"/>
              </w:rPr>
              <w:t xml:space="preserve">        </w:t>
            </w:r>
          </w:p>
        </w:tc>
      </w:tr>
    </w:tbl>
    <w:p w14:paraId="04EE5083" w14:textId="0D9248EB" w:rsidR="00E77E69" w:rsidRPr="00724F8D" w:rsidRDefault="00E77E69" w:rsidP="001F0496">
      <w:pPr>
        <w:rPr>
          <w:b/>
          <w:sz w:val="22"/>
          <w:szCs w:val="22"/>
          <w:u w:val="single"/>
        </w:rPr>
      </w:pPr>
    </w:p>
    <w:p w14:paraId="40042607" w14:textId="7A33BF65" w:rsidR="00DE3615" w:rsidRPr="00724F8D" w:rsidRDefault="00DE3615" w:rsidP="001F0496">
      <w:pPr>
        <w:rPr>
          <w:b/>
          <w:sz w:val="22"/>
          <w:szCs w:val="22"/>
          <w:u w:val="single"/>
        </w:rPr>
      </w:pPr>
    </w:p>
    <w:p w14:paraId="0A03E68B" w14:textId="77777777" w:rsidR="0092181B" w:rsidRPr="00724F8D" w:rsidRDefault="0092181B" w:rsidP="0092181B">
      <w:pPr>
        <w:autoSpaceDE w:val="0"/>
        <w:autoSpaceDN w:val="0"/>
        <w:adjustRightInd w:val="0"/>
        <w:ind w:right="-678"/>
        <w:rPr>
          <w:sz w:val="22"/>
          <w:szCs w:val="22"/>
        </w:rPr>
      </w:pPr>
    </w:p>
    <w:p w14:paraId="52B025EE" w14:textId="77777777" w:rsidR="0092181B" w:rsidRDefault="0092181B" w:rsidP="0092181B">
      <w:pPr>
        <w:autoSpaceDE w:val="0"/>
        <w:autoSpaceDN w:val="0"/>
        <w:adjustRightInd w:val="0"/>
        <w:ind w:left="-567" w:right="-678"/>
        <w:rPr>
          <w:b/>
          <w:bCs/>
          <w:sz w:val="22"/>
          <w:szCs w:val="22"/>
        </w:rPr>
      </w:pPr>
    </w:p>
    <w:p w14:paraId="5DE1FF14" w14:textId="77777777" w:rsidR="0092181B" w:rsidRDefault="0092181B" w:rsidP="0092181B">
      <w:pPr>
        <w:autoSpaceDE w:val="0"/>
        <w:autoSpaceDN w:val="0"/>
        <w:adjustRightInd w:val="0"/>
        <w:ind w:left="-567" w:right="-678"/>
        <w:rPr>
          <w:b/>
          <w:bCs/>
          <w:sz w:val="22"/>
          <w:szCs w:val="22"/>
        </w:rPr>
      </w:pPr>
    </w:p>
    <w:p w14:paraId="1A6C6D1B" w14:textId="77777777" w:rsidR="0092181B" w:rsidRPr="00F84E54" w:rsidRDefault="0092181B" w:rsidP="0092181B">
      <w:pPr>
        <w:autoSpaceDE w:val="0"/>
        <w:autoSpaceDN w:val="0"/>
        <w:adjustRightInd w:val="0"/>
        <w:ind w:left="-567" w:right="-678"/>
        <w:rPr>
          <w:b/>
          <w:bCs/>
          <w:sz w:val="22"/>
          <w:szCs w:val="22"/>
        </w:rPr>
      </w:pPr>
    </w:p>
    <w:p w14:paraId="44ABBD17" w14:textId="26C0DBE8" w:rsidR="0092181B" w:rsidRPr="00F84E54" w:rsidRDefault="00957C24" w:rsidP="0092181B">
      <w:pPr>
        <w:autoSpaceDE w:val="0"/>
        <w:autoSpaceDN w:val="0"/>
        <w:adjustRightInd w:val="0"/>
        <w:ind w:left="-567" w:right="-678"/>
        <w:rPr>
          <w:sz w:val="22"/>
          <w:szCs w:val="22"/>
        </w:rPr>
      </w:pPr>
      <w:r w:rsidRPr="00957C24">
        <w:rPr>
          <w:b/>
          <w:bCs/>
          <w:sz w:val="22"/>
          <w:szCs w:val="22"/>
        </w:rPr>
        <w:lastRenderedPageBreak/>
        <w:t>Please provide details of conservative treatments tried</w:t>
      </w:r>
    </w:p>
    <w:tbl>
      <w:tblPr>
        <w:tblStyle w:val="TableGrid"/>
        <w:tblW w:w="10206" w:type="dxa"/>
        <w:tblInd w:w="-601" w:type="dxa"/>
        <w:tblLook w:val="04A0" w:firstRow="1" w:lastRow="0" w:firstColumn="1" w:lastColumn="0" w:noHBand="0" w:noVBand="1"/>
      </w:tblPr>
      <w:tblGrid>
        <w:gridCol w:w="10206"/>
      </w:tblGrid>
      <w:tr w:rsidR="0092181B" w:rsidRPr="00F84E54" w14:paraId="47880AD3" w14:textId="77777777" w:rsidTr="00BC08D5">
        <w:tc>
          <w:tcPr>
            <w:tcW w:w="8810" w:type="dxa"/>
          </w:tcPr>
          <w:p w14:paraId="0B81ECA8" w14:textId="77777777" w:rsidR="0092181B" w:rsidRPr="00F84E54" w:rsidRDefault="0092181B" w:rsidP="00BC08D5">
            <w:pPr>
              <w:autoSpaceDE w:val="0"/>
              <w:autoSpaceDN w:val="0"/>
              <w:adjustRightInd w:val="0"/>
              <w:ind w:left="-567" w:right="-678"/>
              <w:rPr>
                <w:sz w:val="22"/>
                <w:szCs w:val="22"/>
              </w:rPr>
            </w:pPr>
          </w:p>
          <w:p w14:paraId="12609F95" w14:textId="77777777" w:rsidR="0092181B" w:rsidRPr="00F84E54" w:rsidRDefault="0092181B" w:rsidP="00BC08D5">
            <w:pPr>
              <w:autoSpaceDE w:val="0"/>
              <w:autoSpaceDN w:val="0"/>
              <w:adjustRightInd w:val="0"/>
              <w:ind w:left="-567" w:right="-678"/>
              <w:rPr>
                <w:sz w:val="22"/>
                <w:szCs w:val="22"/>
              </w:rPr>
            </w:pPr>
          </w:p>
          <w:p w14:paraId="1FD6D399" w14:textId="77777777" w:rsidR="0092181B" w:rsidRPr="00F84E54" w:rsidRDefault="0092181B" w:rsidP="00BC08D5">
            <w:pPr>
              <w:autoSpaceDE w:val="0"/>
              <w:autoSpaceDN w:val="0"/>
              <w:adjustRightInd w:val="0"/>
              <w:ind w:left="-567" w:right="-678"/>
              <w:rPr>
                <w:sz w:val="22"/>
                <w:szCs w:val="22"/>
              </w:rPr>
            </w:pPr>
          </w:p>
          <w:p w14:paraId="0F805E77" w14:textId="77777777" w:rsidR="0092181B" w:rsidRPr="00F84E54" w:rsidRDefault="0092181B" w:rsidP="00BC08D5">
            <w:pPr>
              <w:autoSpaceDE w:val="0"/>
              <w:autoSpaceDN w:val="0"/>
              <w:adjustRightInd w:val="0"/>
              <w:ind w:left="-567" w:right="-678"/>
              <w:rPr>
                <w:sz w:val="22"/>
                <w:szCs w:val="22"/>
              </w:rPr>
            </w:pPr>
          </w:p>
          <w:p w14:paraId="4AB4B274" w14:textId="77777777" w:rsidR="0092181B" w:rsidRPr="00F84E54" w:rsidRDefault="0092181B" w:rsidP="00BC08D5">
            <w:pPr>
              <w:autoSpaceDE w:val="0"/>
              <w:autoSpaceDN w:val="0"/>
              <w:adjustRightInd w:val="0"/>
              <w:ind w:left="-567" w:right="-678"/>
              <w:rPr>
                <w:sz w:val="22"/>
                <w:szCs w:val="22"/>
              </w:rPr>
            </w:pPr>
          </w:p>
          <w:p w14:paraId="112EE0F6" w14:textId="77777777" w:rsidR="0092181B" w:rsidRPr="00F84E54" w:rsidRDefault="0092181B" w:rsidP="00BC08D5">
            <w:pPr>
              <w:autoSpaceDE w:val="0"/>
              <w:autoSpaceDN w:val="0"/>
              <w:adjustRightInd w:val="0"/>
              <w:ind w:left="-567" w:right="-678"/>
              <w:rPr>
                <w:sz w:val="22"/>
                <w:szCs w:val="22"/>
              </w:rPr>
            </w:pPr>
          </w:p>
          <w:p w14:paraId="4E790885" w14:textId="77777777" w:rsidR="0092181B" w:rsidRPr="00F84E54" w:rsidRDefault="0092181B" w:rsidP="00BC08D5">
            <w:pPr>
              <w:autoSpaceDE w:val="0"/>
              <w:autoSpaceDN w:val="0"/>
              <w:adjustRightInd w:val="0"/>
              <w:ind w:left="-567" w:right="-678"/>
              <w:rPr>
                <w:sz w:val="22"/>
                <w:szCs w:val="22"/>
              </w:rPr>
            </w:pPr>
          </w:p>
          <w:p w14:paraId="1448B747" w14:textId="77777777" w:rsidR="0092181B" w:rsidRPr="00F84E54" w:rsidRDefault="0092181B" w:rsidP="00BC08D5">
            <w:pPr>
              <w:autoSpaceDE w:val="0"/>
              <w:autoSpaceDN w:val="0"/>
              <w:adjustRightInd w:val="0"/>
              <w:ind w:left="-567" w:right="-678"/>
              <w:rPr>
                <w:sz w:val="22"/>
                <w:szCs w:val="22"/>
              </w:rPr>
            </w:pPr>
          </w:p>
          <w:p w14:paraId="44ABD3EB" w14:textId="77777777" w:rsidR="0092181B" w:rsidRPr="00F84E54" w:rsidRDefault="0092181B" w:rsidP="00BC08D5">
            <w:pPr>
              <w:autoSpaceDE w:val="0"/>
              <w:autoSpaceDN w:val="0"/>
              <w:adjustRightInd w:val="0"/>
              <w:ind w:left="-567" w:right="-678"/>
              <w:rPr>
                <w:sz w:val="22"/>
                <w:szCs w:val="22"/>
              </w:rPr>
            </w:pPr>
          </w:p>
          <w:p w14:paraId="0EEDAFE5" w14:textId="77777777" w:rsidR="0092181B" w:rsidRPr="00F84E54" w:rsidRDefault="0092181B" w:rsidP="00BC08D5">
            <w:pPr>
              <w:autoSpaceDE w:val="0"/>
              <w:autoSpaceDN w:val="0"/>
              <w:adjustRightInd w:val="0"/>
              <w:ind w:left="-567" w:right="-678"/>
              <w:rPr>
                <w:sz w:val="22"/>
                <w:szCs w:val="22"/>
              </w:rPr>
            </w:pPr>
          </w:p>
          <w:p w14:paraId="4F81AFA5" w14:textId="77777777" w:rsidR="0092181B" w:rsidRPr="00F84E54" w:rsidRDefault="0092181B" w:rsidP="00BC08D5">
            <w:pPr>
              <w:autoSpaceDE w:val="0"/>
              <w:autoSpaceDN w:val="0"/>
              <w:adjustRightInd w:val="0"/>
              <w:ind w:left="-567" w:right="-678"/>
              <w:rPr>
                <w:sz w:val="22"/>
                <w:szCs w:val="22"/>
              </w:rPr>
            </w:pPr>
          </w:p>
          <w:p w14:paraId="3D3C2369" w14:textId="77777777" w:rsidR="0092181B" w:rsidRPr="00F84E54" w:rsidRDefault="0092181B" w:rsidP="00BC08D5">
            <w:pPr>
              <w:autoSpaceDE w:val="0"/>
              <w:autoSpaceDN w:val="0"/>
              <w:adjustRightInd w:val="0"/>
              <w:ind w:left="-567" w:right="-678"/>
              <w:rPr>
                <w:sz w:val="22"/>
                <w:szCs w:val="22"/>
              </w:rPr>
            </w:pPr>
          </w:p>
          <w:p w14:paraId="47273E26" w14:textId="77777777" w:rsidR="0092181B" w:rsidRPr="00F84E54" w:rsidRDefault="0092181B" w:rsidP="00BC08D5">
            <w:pPr>
              <w:autoSpaceDE w:val="0"/>
              <w:autoSpaceDN w:val="0"/>
              <w:adjustRightInd w:val="0"/>
              <w:ind w:left="-567" w:right="-678"/>
              <w:rPr>
                <w:sz w:val="22"/>
                <w:szCs w:val="22"/>
              </w:rPr>
            </w:pPr>
          </w:p>
        </w:tc>
      </w:tr>
    </w:tbl>
    <w:p w14:paraId="2E427244" w14:textId="462655D2" w:rsidR="00DE3615" w:rsidRPr="00724F8D" w:rsidRDefault="00DE3615" w:rsidP="001F0496">
      <w:pPr>
        <w:rPr>
          <w:b/>
          <w:sz w:val="22"/>
          <w:szCs w:val="22"/>
          <w:u w:val="single"/>
        </w:rPr>
      </w:pPr>
    </w:p>
    <w:p w14:paraId="5C6955F1" w14:textId="5012E7D3" w:rsidR="00DE3615" w:rsidRPr="00724F8D" w:rsidRDefault="00DE3615" w:rsidP="001F0496">
      <w:pPr>
        <w:rPr>
          <w:b/>
          <w:sz w:val="22"/>
          <w:szCs w:val="22"/>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993"/>
      </w:tblGrid>
      <w:tr w:rsidR="009A2DD2" w:rsidRPr="00724F8D" w14:paraId="12438979" w14:textId="77777777" w:rsidTr="00C26EB2">
        <w:trPr>
          <w:trHeight w:val="846"/>
        </w:trPr>
        <w:tc>
          <w:tcPr>
            <w:tcW w:w="10207" w:type="dxa"/>
            <w:gridSpan w:val="2"/>
            <w:shd w:val="clear" w:color="auto" w:fill="CCFFFF"/>
          </w:tcPr>
          <w:p w14:paraId="5BAD8379" w14:textId="77777777" w:rsidR="001D6C0C" w:rsidRPr="00724F8D" w:rsidRDefault="001D6C0C" w:rsidP="006429B9">
            <w:pPr>
              <w:ind w:left="720"/>
              <w:jc w:val="center"/>
              <w:rPr>
                <w:b/>
                <w:sz w:val="22"/>
                <w:szCs w:val="22"/>
              </w:rPr>
            </w:pPr>
            <w:bookmarkStart w:id="0" w:name="_Hlk198023928"/>
          </w:p>
          <w:p w14:paraId="4CA287E0" w14:textId="2C64660F" w:rsidR="009A2DD2" w:rsidRPr="00724F8D" w:rsidRDefault="00AA504A" w:rsidP="00C26EB2">
            <w:pPr>
              <w:jc w:val="center"/>
              <w:rPr>
                <w:sz w:val="22"/>
                <w:szCs w:val="22"/>
              </w:rPr>
            </w:pPr>
            <w:r w:rsidRPr="00724F8D">
              <w:rPr>
                <w:b/>
                <w:sz w:val="22"/>
                <w:szCs w:val="22"/>
              </w:rPr>
              <w:t xml:space="preserve">Diagnostic </w:t>
            </w:r>
            <w:proofErr w:type="spellStart"/>
            <w:r w:rsidR="00102901" w:rsidRPr="00724F8D">
              <w:rPr>
                <w:b/>
                <w:sz w:val="22"/>
                <w:szCs w:val="22"/>
              </w:rPr>
              <w:t>Medial</w:t>
            </w:r>
            <w:proofErr w:type="spellEnd"/>
            <w:r w:rsidR="00102901" w:rsidRPr="00724F8D">
              <w:rPr>
                <w:b/>
                <w:sz w:val="22"/>
                <w:szCs w:val="22"/>
              </w:rPr>
              <w:t xml:space="preserve"> Branch Block</w:t>
            </w:r>
          </w:p>
        </w:tc>
      </w:tr>
      <w:bookmarkEnd w:id="0"/>
      <w:tr w:rsidR="00431112" w:rsidRPr="00724F8D" w14:paraId="38CB06C9" w14:textId="77777777" w:rsidTr="006429B9">
        <w:tc>
          <w:tcPr>
            <w:tcW w:w="9214" w:type="dxa"/>
            <w:shd w:val="clear" w:color="auto" w:fill="auto"/>
          </w:tcPr>
          <w:p w14:paraId="43FDAC6A" w14:textId="34F75164" w:rsidR="00431112" w:rsidRPr="00724F8D" w:rsidRDefault="00535AD9" w:rsidP="006429B9">
            <w:pPr>
              <w:pStyle w:val="Default"/>
              <w:spacing w:after="200"/>
              <w:rPr>
                <w:b/>
                <w:bCs/>
                <w:sz w:val="22"/>
                <w:szCs w:val="22"/>
              </w:rPr>
            </w:pPr>
            <w:r w:rsidRPr="00724F8D">
              <w:rPr>
                <w:b/>
                <w:bCs/>
                <w:sz w:val="22"/>
                <w:szCs w:val="22"/>
              </w:rPr>
              <w:t xml:space="preserve">Diagnostic </w:t>
            </w:r>
            <w:r w:rsidR="00724F8D" w:rsidRPr="00724F8D">
              <w:rPr>
                <w:b/>
                <w:bCs/>
                <w:sz w:val="22"/>
                <w:szCs w:val="22"/>
              </w:rPr>
              <w:t>m</w:t>
            </w:r>
            <w:r w:rsidR="00102901" w:rsidRPr="00724F8D">
              <w:rPr>
                <w:b/>
                <w:bCs/>
                <w:sz w:val="22"/>
                <w:szCs w:val="22"/>
              </w:rPr>
              <w:t xml:space="preserve">edial </w:t>
            </w:r>
            <w:r w:rsidR="00724F8D" w:rsidRPr="00724F8D">
              <w:rPr>
                <w:b/>
                <w:bCs/>
                <w:sz w:val="22"/>
                <w:szCs w:val="22"/>
              </w:rPr>
              <w:t>b</w:t>
            </w:r>
            <w:r w:rsidR="00102901" w:rsidRPr="00724F8D">
              <w:rPr>
                <w:b/>
                <w:bCs/>
                <w:sz w:val="22"/>
                <w:szCs w:val="22"/>
              </w:rPr>
              <w:t xml:space="preserve">ranch </w:t>
            </w:r>
            <w:r w:rsidR="00724F8D" w:rsidRPr="00724F8D">
              <w:rPr>
                <w:b/>
                <w:bCs/>
                <w:sz w:val="22"/>
                <w:szCs w:val="22"/>
              </w:rPr>
              <w:t>b</w:t>
            </w:r>
            <w:r w:rsidR="00102901" w:rsidRPr="00724F8D">
              <w:rPr>
                <w:b/>
                <w:bCs/>
                <w:sz w:val="22"/>
                <w:szCs w:val="22"/>
              </w:rPr>
              <w:t>lock will only be commissioned when ALL the criteria below are met</w:t>
            </w:r>
          </w:p>
        </w:tc>
        <w:tc>
          <w:tcPr>
            <w:tcW w:w="993" w:type="dxa"/>
            <w:shd w:val="clear" w:color="auto" w:fill="auto"/>
          </w:tcPr>
          <w:p w14:paraId="75CC46F4" w14:textId="77777777" w:rsidR="00431112" w:rsidRPr="00724F8D" w:rsidRDefault="00431112" w:rsidP="006429B9">
            <w:pPr>
              <w:pStyle w:val="Default"/>
              <w:spacing w:after="200"/>
              <w:rPr>
                <w:b/>
                <w:sz w:val="22"/>
                <w:szCs w:val="22"/>
              </w:rPr>
            </w:pPr>
            <w:r w:rsidRPr="00724F8D">
              <w:rPr>
                <w:b/>
                <w:sz w:val="22"/>
                <w:szCs w:val="22"/>
              </w:rPr>
              <w:t>Tick</w:t>
            </w:r>
          </w:p>
        </w:tc>
      </w:tr>
      <w:tr w:rsidR="002C2BB4" w:rsidRPr="00724F8D" w14:paraId="0BFF6DF6" w14:textId="77777777" w:rsidTr="006429B9">
        <w:tc>
          <w:tcPr>
            <w:tcW w:w="9214" w:type="dxa"/>
            <w:shd w:val="clear" w:color="auto" w:fill="auto"/>
          </w:tcPr>
          <w:p w14:paraId="712D6F15" w14:textId="7D878562" w:rsidR="002C2BB4" w:rsidRPr="00724F8D" w:rsidRDefault="002C2BB4" w:rsidP="002C2BB4">
            <w:pPr>
              <w:pStyle w:val="Default"/>
              <w:spacing w:after="200"/>
              <w:rPr>
                <w:sz w:val="22"/>
                <w:szCs w:val="22"/>
              </w:rPr>
            </w:pPr>
            <w:r w:rsidRPr="00724F8D">
              <w:rPr>
                <w:sz w:val="22"/>
                <w:szCs w:val="22"/>
              </w:rPr>
              <w:t>Confirmation that the patient has not had a previous MBB at the same site</w:t>
            </w:r>
          </w:p>
        </w:tc>
        <w:tc>
          <w:tcPr>
            <w:tcW w:w="993" w:type="dxa"/>
            <w:shd w:val="clear" w:color="auto" w:fill="auto"/>
          </w:tcPr>
          <w:p w14:paraId="770B6A71" w14:textId="5314F138" w:rsidR="002C2BB4" w:rsidRPr="00724F8D" w:rsidRDefault="002C2BB4" w:rsidP="002C2BB4">
            <w:pPr>
              <w:pStyle w:val="Default"/>
              <w:spacing w:after="200"/>
              <w:rPr>
                <w:sz w:val="22"/>
                <w:szCs w:val="22"/>
              </w:rPr>
            </w:pPr>
          </w:p>
        </w:tc>
      </w:tr>
      <w:tr w:rsidR="00102901" w:rsidRPr="00724F8D" w14:paraId="0047CF77" w14:textId="77777777" w:rsidTr="006429B9">
        <w:tc>
          <w:tcPr>
            <w:tcW w:w="9214" w:type="dxa"/>
            <w:shd w:val="clear" w:color="auto" w:fill="auto"/>
          </w:tcPr>
          <w:p w14:paraId="406E717A" w14:textId="1221777B" w:rsidR="00102901" w:rsidRPr="00724F8D" w:rsidRDefault="00102901" w:rsidP="006429B9">
            <w:pPr>
              <w:pStyle w:val="Default"/>
              <w:spacing w:after="200"/>
              <w:rPr>
                <w:sz w:val="22"/>
                <w:szCs w:val="22"/>
              </w:rPr>
            </w:pPr>
            <w:r w:rsidRPr="00724F8D">
              <w:rPr>
                <w:sz w:val="22"/>
                <w:szCs w:val="22"/>
              </w:rPr>
              <w:t>The procedure is intended as a diagnostic test to localise the source of lower back pain to assess suitability for radiofrequency denervatio</w:t>
            </w:r>
            <w:r w:rsidR="00DE3615" w:rsidRPr="00724F8D">
              <w:rPr>
                <w:sz w:val="22"/>
                <w:szCs w:val="22"/>
              </w:rPr>
              <w:t>n</w:t>
            </w:r>
          </w:p>
        </w:tc>
        <w:tc>
          <w:tcPr>
            <w:tcW w:w="993" w:type="dxa"/>
            <w:shd w:val="clear" w:color="auto" w:fill="auto"/>
          </w:tcPr>
          <w:p w14:paraId="68041934" w14:textId="77777777" w:rsidR="00102901" w:rsidRPr="00724F8D" w:rsidRDefault="00102901" w:rsidP="006429B9">
            <w:pPr>
              <w:pStyle w:val="Default"/>
              <w:spacing w:after="200"/>
              <w:rPr>
                <w:sz w:val="22"/>
                <w:szCs w:val="22"/>
              </w:rPr>
            </w:pPr>
          </w:p>
        </w:tc>
      </w:tr>
      <w:tr w:rsidR="00431112" w:rsidRPr="00724F8D" w14:paraId="01249535" w14:textId="77777777" w:rsidTr="006429B9">
        <w:tc>
          <w:tcPr>
            <w:tcW w:w="9214" w:type="dxa"/>
            <w:shd w:val="clear" w:color="auto" w:fill="auto"/>
          </w:tcPr>
          <w:p w14:paraId="5FD02881" w14:textId="77777777" w:rsidR="00431112" w:rsidRPr="00724F8D" w:rsidRDefault="00431112" w:rsidP="006429B9">
            <w:pPr>
              <w:pStyle w:val="Default"/>
              <w:spacing w:after="200"/>
              <w:rPr>
                <w:sz w:val="22"/>
                <w:szCs w:val="22"/>
              </w:rPr>
            </w:pPr>
            <w:r w:rsidRPr="00724F8D">
              <w:rPr>
                <w:sz w:val="22"/>
                <w:szCs w:val="22"/>
              </w:rPr>
              <w:t>The patient is 16 years or older</w:t>
            </w:r>
          </w:p>
        </w:tc>
        <w:tc>
          <w:tcPr>
            <w:tcW w:w="993" w:type="dxa"/>
            <w:shd w:val="clear" w:color="auto" w:fill="auto"/>
          </w:tcPr>
          <w:p w14:paraId="4FAED4BF" w14:textId="77777777" w:rsidR="00431112" w:rsidRPr="00724F8D" w:rsidRDefault="00431112" w:rsidP="006429B9">
            <w:pPr>
              <w:pStyle w:val="Default"/>
              <w:spacing w:after="200"/>
              <w:rPr>
                <w:sz w:val="22"/>
                <w:szCs w:val="22"/>
              </w:rPr>
            </w:pPr>
          </w:p>
        </w:tc>
      </w:tr>
      <w:tr w:rsidR="00431112" w:rsidRPr="00724F8D" w14:paraId="6BEB4A3B" w14:textId="77777777" w:rsidTr="006429B9">
        <w:tc>
          <w:tcPr>
            <w:tcW w:w="9214" w:type="dxa"/>
            <w:shd w:val="clear" w:color="auto" w:fill="auto"/>
          </w:tcPr>
          <w:p w14:paraId="737CC25B" w14:textId="0D528238" w:rsidR="00431112" w:rsidRPr="00724F8D" w:rsidRDefault="00431112" w:rsidP="006429B9">
            <w:pPr>
              <w:pStyle w:val="Default"/>
              <w:spacing w:after="200"/>
              <w:rPr>
                <w:sz w:val="22"/>
                <w:szCs w:val="22"/>
              </w:rPr>
            </w:pPr>
            <w:r w:rsidRPr="00724F8D">
              <w:rPr>
                <w:sz w:val="22"/>
                <w:szCs w:val="22"/>
              </w:rPr>
              <w:t>The</w:t>
            </w:r>
            <w:r w:rsidR="00DE3615" w:rsidRPr="00724F8D">
              <w:rPr>
                <w:sz w:val="22"/>
                <w:szCs w:val="22"/>
              </w:rPr>
              <w:t xml:space="preserve"> pain has lasted for more than 12 months duration</w:t>
            </w:r>
          </w:p>
        </w:tc>
        <w:tc>
          <w:tcPr>
            <w:tcW w:w="993" w:type="dxa"/>
            <w:shd w:val="clear" w:color="auto" w:fill="auto"/>
          </w:tcPr>
          <w:p w14:paraId="14390E6E" w14:textId="77777777" w:rsidR="00431112" w:rsidRPr="00724F8D" w:rsidRDefault="00431112" w:rsidP="006429B9">
            <w:pPr>
              <w:pStyle w:val="Default"/>
              <w:spacing w:after="200"/>
              <w:rPr>
                <w:sz w:val="22"/>
                <w:szCs w:val="22"/>
              </w:rPr>
            </w:pPr>
          </w:p>
        </w:tc>
      </w:tr>
      <w:tr w:rsidR="00431112" w:rsidRPr="00724F8D" w14:paraId="0E6EE382" w14:textId="77777777" w:rsidTr="006429B9">
        <w:tc>
          <w:tcPr>
            <w:tcW w:w="9214" w:type="dxa"/>
            <w:shd w:val="clear" w:color="auto" w:fill="auto"/>
          </w:tcPr>
          <w:p w14:paraId="3C8BA315" w14:textId="3675BB6A" w:rsidR="00431112" w:rsidRPr="00724F8D" w:rsidRDefault="00DE3615" w:rsidP="006429B9">
            <w:pPr>
              <w:pStyle w:val="Default"/>
              <w:spacing w:after="200"/>
              <w:rPr>
                <w:sz w:val="22"/>
                <w:szCs w:val="22"/>
              </w:rPr>
            </w:pPr>
            <w:r w:rsidRPr="00724F8D">
              <w:rPr>
                <w:sz w:val="22"/>
                <w:szCs w:val="22"/>
              </w:rPr>
              <w:t xml:space="preserve">The main source of pain is thought to be from structures supplied by the medial branch nerve (i.e. arising from one or more facet joints) </w:t>
            </w:r>
          </w:p>
        </w:tc>
        <w:tc>
          <w:tcPr>
            <w:tcW w:w="993" w:type="dxa"/>
            <w:shd w:val="clear" w:color="auto" w:fill="auto"/>
          </w:tcPr>
          <w:p w14:paraId="53FC3AF6" w14:textId="77777777" w:rsidR="00431112" w:rsidRPr="00724F8D" w:rsidRDefault="00431112" w:rsidP="006429B9">
            <w:pPr>
              <w:pStyle w:val="Default"/>
              <w:spacing w:after="200"/>
              <w:rPr>
                <w:sz w:val="22"/>
                <w:szCs w:val="22"/>
              </w:rPr>
            </w:pPr>
          </w:p>
        </w:tc>
      </w:tr>
      <w:tr w:rsidR="00431112" w:rsidRPr="00724F8D" w14:paraId="03D988CF" w14:textId="77777777" w:rsidTr="00DE3615">
        <w:trPr>
          <w:trHeight w:val="715"/>
        </w:trPr>
        <w:tc>
          <w:tcPr>
            <w:tcW w:w="9214" w:type="dxa"/>
            <w:shd w:val="clear" w:color="auto" w:fill="auto"/>
          </w:tcPr>
          <w:p w14:paraId="4F1ABA88" w14:textId="5BA322AA" w:rsidR="00431112" w:rsidRPr="00724F8D" w:rsidRDefault="00DE3615" w:rsidP="00F46E4C">
            <w:pPr>
              <w:pStyle w:val="Default"/>
              <w:spacing w:after="200"/>
              <w:rPr>
                <w:sz w:val="22"/>
                <w:szCs w:val="22"/>
              </w:rPr>
            </w:pPr>
            <w:r w:rsidRPr="00724F8D">
              <w:rPr>
                <w:sz w:val="22"/>
                <w:szCs w:val="22"/>
              </w:rPr>
              <w:t>The patient has moderate or severe levels of localised back pain (rated as 5/10 or more on a visual analogue scale, or equivalent) at the time of referral</w:t>
            </w:r>
          </w:p>
        </w:tc>
        <w:tc>
          <w:tcPr>
            <w:tcW w:w="993" w:type="dxa"/>
            <w:shd w:val="clear" w:color="auto" w:fill="auto"/>
          </w:tcPr>
          <w:p w14:paraId="4F72D81C" w14:textId="77777777" w:rsidR="00431112" w:rsidRPr="00724F8D" w:rsidRDefault="00431112" w:rsidP="006429B9">
            <w:pPr>
              <w:pStyle w:val="Default"/>
              <w:spacing w:after="200"/>
              <w:rPr>
                <w:sz w:val="22"/>
                <w:szCs w:val="22"/>
              </w:rPr>
            </w:pPr>
          </w:p>
        </w:tc>
      </w:tr>
      <w:tr w:rsidR="0090428C" w:rsidRPr="00724F8D" w14:paraId="7E44A696" w14:textId="77777777" w:rsidTr="00DE3615">
        <w:trPr>
          <w:trHeight w:val="556"/>
        </w:trPr>
        <w:tc>
          <w:tcPr>
            <w:tcW w:w="9214" w:type="dxa"/>
            <w:shd w:val="clear" w:color="auto" w:fill="auto"/>
          </w:tcPr>
          <w:p w14:paraId="70AEA1AF" w14:textId="36DF9643" w:rsidR="00CB7AC3" w:rsidRPr="00724F8D" w:rsidRDefault="00DE3615" w:rsidP="00752E88">
            <w:pPr>
              <w:pStyle w:val="Default"/>
              <w:spacing w:after="200"/>
              <w:rPr>
                <w:sz w:val="22"/>
                <w:szCs w:val="22"/>
              </w:rPr>
            </w:pPr>
            <w:r w:rsidRPr="00724F8D">
              <w:rPr>
                <w:sz w:val="22"/>
                <w:szCs w:val="22"/>
              </w:rPr>
              <w:t>There has been a failure of non-invasive management</w:t>
            </w:r>
            <w:r w:rsidR="00752E88" w:rsidRPr="00724F8D">
              <w:rPr>
                <w:sz w:val="22"/>
                <w:szCs w:val="22"/>
              </w:rPr>
              <w:t xml:space="preserve"> as per local pathways</w:t>
            </w:r>
            <w:r w:rsidR="0061731B" w:rsidRPr="00724F8D">
              <w:rPr>
                <w:sz w:val="22"/>
                <w:szCs w:val="22"/>
              </w:rPr>
              <w:t xml:space="preserve"> and the national back pain pathway.</w:t>
            </w:r>
          </w:p>
          <w:p w14:paraId="1415C43F" w14:textId="66907286" w:rsidR="000E6492" w:rsidRPr="00724F8D" w:rsidRDefault="00752E88" w:rsidP="000E6492">
            <w:pPr>
              <w:pStyle w:val="Default"/>
              <w:numPr>
                <w:ilvl w:val="0"/>
                <w:numId w:val="10"/>
              </w:numPr>
              <w:rPr>
                <w:sz w:val="22"/>
                <w:szCs w:val="22"/>
              </w:rPr>
            </w:pPr>
            <w:r w:rsidRPr="00724F8D">
              <w:rPr>
                <w:sz w:val="22"/>
                <w:szCs w:val="22"/>
              </w:rPr>
              <w:t xml:space="preserve">Guided self-management, exercise programme +/- manual therapy +/- psychological therapies </w:t>
            </w:r>
          </w:p>
          <w:p w14:paraId="510619E7" w14:textId="77777777" w:rsidR="000E6492" w:rsidRPr="00724F8D" w:rsidRDefault="00752E88" w:rsidP="000E6492">
            <w:pPr>
              <w:pStyle w:val="Default"/>
              <w:numPr>
                <w:ilvl w:val="0"/>
                <w:numId w:val="10"/>
              </w:numPr>
              <w:rPr>
                <w:sz w:val="22"/>
                <w:szCs w:val="22"/>
              </w:rPr>
            </w:pPr>
            <w:r w:rsidRPr="00724F8D">
              <w:rPr>
                <w:sz w:val="22"/>
                <w:szCs w:val="22"/>
              </w:rPr>
              <w:t xml:space="preserve">Low intensity combined physical and psychological programme (CPPP) </w:t>
            </w:r>
          </w:p>
          <w:p w14:paraId="00644B3D" w14:textId="721C8436" w:rsidR="0090428C" w:rsidRPr="00724F8D" w:rsidRDefault="000E6492" w:rsidP="000E6492">
            <w:pPr>
              <w:pStyle w:val="Default"/>
              <w:numPr>
                <w:ilvl w:val="0"/>
                <w:numId w:val="10"/>
              </w:numPr>
              <w:rPr>
                <w:sz w:val="22"/>
                <w:szCs w:val="22"/>
              </w:rPr>
            </w:pPr>
            <w:r w:rsidRPr="00724F8D">
              <w:rPr>
                <w:sz w:val="22"/>
                <w:szCs w:val="22"/>
              </w:rPr>
              <w:t>C</w:t>
            </w:r>
            <w:r w:rsidR="00752E88" w:rsidRPr="00724F8D">
              <w:rPr>
                <w:sz w:val="22"/>
                <w:szCs w:val="22"/>
              </w:rPr>
              <w:t>omprehensive CPPP or standard pain management programme (PMP)</w:t>
            </w:r>
          </w:p>
        </w:tc>
        <w:tc>
          <w:tcPr>
            <w:tcW w:w="993" w:type="dxa"/>
            <w:shd w:val="clear" w:color="auto" w:fill="auto"/>
          </w:tcPr>
          <w:p w14:paraId="22A71105" w14:textId="77777777" w:rsidR="0090428C" w:rsidRPr="00724F8D" w:rsidRDefault="0090428C" w:rsidP="006429B9">
            <w:pPr>
              <w:pStyle w:val="Default"/>
              <w:spacing w:after="200"/>
              <w:rPr>
                <w:sz w:val="22"/>
                <w:szCs w:val="22"/>
              </w:rPr>
            </w:pPr>
          </w:p>
        </w:tc>
      </w:tr>
      <w:tr w:rsidR="00DE3615" w:rsidRPr="00724F8D" w14:paraId="7AA20FF4" w14:textId="77777777" w:rsidTr="006429B9">
        <w:trPr>
          <w:trHeight w:val="992"/>
        </w:trPr>
        <w:tc>
          <w:tcPr>
            <w:tcW w:w="9214" w:type="dxa"/>
            <w:shd w:val="clear" w:color="auto" w:fill="auto"/>
          </w:tcPr>
          <w:p w14:paraId="28AA34A8" w14:textId="659A421A" w:rsidR="00DE3615" w:rsidRPr="00724F8D" w:rsidRDefault="00DE3615" w:rsidP="00304DEB">
            <w:pPr>
              <w:pStyle w:val="Default"/>
              <w:spacing w:after="200"/>
              <w:rPr>
                <w:sz w:val="22"/>
                <w:szCs w:val="22"/>
              </w:rPr>
            </w:pPr>
            <w:r w:rsidRPr="00724F8D">
              <w:rPr>
                <w:sz w:val="22"/>
                <w:szCs w:val="22"/>
              </w:rPr>
              <w:t>The patient has been reviewed by a specialist clinician/physiotherapist trained in spinal assessment and this treatment is considered necessary to enable full participation with a rehabilitation programme.</w:t>
            </w:r>
          </w:p>
        </w:tc>
        <w:tc>
          <w:tcPr>
            <w:tcW w:w="993" w:type="dxa"/>
            <w:shd w:val="clear" w:color="auto" w:fill="auto"/>
          </w:tcPr>
          <w:p w14:paraId="24B2CE53" w14:textId="77777777" w:rsidR="00DE3615" w:rsidRPr="00724F8D" w:rsidRDefault="00DE3615" w:rsidP="006429B9">
            <w:pPr>
              <w:pStyle w:val="Default"/>
              <w:spacing w:after="200"/>
              <w:rPr>
                <w:sz w:val="22"/>
                <w:szCs w:val="22"/>
              </w:rPr>
            </w:pPr>
          </w:p>
        </w:tc>
      </w:tr>
      <w:tr w:rsidR="0090428C" w:rsidRPr="00724F8D" w14:paraId="0D097002" w14:textId="77777777" w:rsidTr="001D6C0C">
        <w:trPr>
          <w:trHeight w:val="691"/>
        </w:trPr>
        <w:tc>
          <w:tcPr>
            <w:tcW w:w="9214" w:type="dxa"/>
            <w:shd w:val="clear" w:color="auto" w:fill="auto"/>
          </w:tcPr>
          <w:p w14:paraId="2411175F" w14:textId="7CCFBB8C" w:rsidR="0090428C" w:rsidRPr="00724F8D" w:rsidRDefault="00DE3615" w:rsidP="00304DEB">
            <w:pPr>
              <w:pStyle w:val="Default"/>
              <w:spacing w:after="200"/>
              <w:rPr>
                <w:sz w:val="22"/>
                <w:szCs w:val="22"/>
              </w:rPr>
            </w:pPr>
            <w:r w:rsidRPr="00724F8D">
              <w:rPr>
                <w:sz w:val="22"/>
                <w:szCs w:val="22"/>
              </w:rPr>
              <w:t>Where available, the patient agrees to participate in multidisciplinary rehabilitation post ablation in increase likelihood of sustained benefit.</w:t>
            </w:r>
          </w:p>
        </w:tc>
        <w:tc>
          <w:tcPr>
            <w:tcW w:w="993" w:type="dxa"/>
            <w:shd w:val="clear" w:color="auto" w:fill="auto"/>
          </w:tcPr>
          <w:p w14:paraId="3EBA52DB" w14:textId="77777777" w:rsidR="0090428C" w:rsidRPr="00724F8D" w:rsidRDefault="0090428C" w:rsidP="006429B9">
            <w:pPr>
              <w:pStyle w:val="Default"/>
              <w:spacing w:after="200"/>
              <w:rPr>
                <w:sz w:val="22"/>
                <w:szCs w:val="22"/>
              </w:rPr>
            </w:pPr>
          </w:p>
        </w:tc>
      </w:tr>
    </w:tbl>
    <w:p w14:paraId="6B639B45" w14:textId="77777777" w:rsidR="00FF09CA" w:rsidRPr="00724F8D" w:rsidRDefault="00FF09CA" w:rsidP="006D7A6B">
      <w:pPr>
        <w:autoSpaceDE w:val="0"/>
        <w:autoSpaceDN w:val="0"/>
        <w:adjustRightInd w:val="0"/>
        <w:jc w:val="both"/>
        <w:rPr>
          <w:sz w:val="22"/>
          <w:szCs w:val="22"/>
        </w:rPr>
      </w:pPr>
    </w:p>
    <w:p w14:paraId="5C89431F" w14:textId="18E0ED1B" w:rsidR="00FF09CA" w:rsidRPr="00724F8D" w:rsidRDefault="00FF09CA" w:rsidP="006D7A6B">
      <w:pPr>
        <w:autoSpaceDE w:val="0"/>
        <w:autoSpaceDN w:val="0"/>
        <w:adjustRightInd w:val="0"/>
        <w:jc w:val="both"/>
        <w:rPr>
          <w:sz w:val="22"/>
          <w:szCs w:val="22"/>
        </w:rPr>
      </w:pPr>
    </w:p>
    <w:p w14:paraId="1DC7E85C" w14:textId="1929D635" w:rsidR="00FF09CA" w:rsidRPr="00724F8D" w:rsidRDefault="00FF09CA" w:rsidP="006D7A6B">
      <w:pPr>
        <w:autoSpaceDE w:val="0"/>
        <w:autoSpaceDN w:val="0"/>
        <w:adjustRightInd w:val="0"/>
        <w:jc w:val="both"/>
        <w:rPr>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E6492" w:rsidRPr="00724F8D" w14:paraId="20E8B5C8" w14:textId="77777777" w:rsidTr="00466A14">
        <w:trPr>
          <w:trHeight w:val="678"/>
        </w:trPr>
        <w:tc>
          <w:tcPr>
            <w:tcW w:w="10207" w:type="dxa"/>
            <w:shd w:val="clear" w:color="auto" w:fill="CCFFFF"/>
          </w:tcPr>
          <w:p w14:paraId="2218C48A" w14:textId="77777777" w:rsidR="000E6492" w:rsidRPr="00724F8D" w:rsidRDefault="000E6492" w:rsidP="00466A14">
            <w:pPr>
              <w:pStyle w:val="Default"/>
              <w:jc w:val="center"/>
              <w:rPr>
                <w:b/>
                <w:bCs/>
                <w:sz w:val="22"/>
                <w:szCs w:val="22"/>
              </w:rPr>
            </w:pPr>
          </w:p>
          <w:p w14:paraId="2B38A113" w14:textId="42A88F7E" w:rsidR="000E6492" w:rsidRPr="00724F8D" w:rsidRDefault="000E6492" w:rsidP="00466A14">
            <w:pPr>
              <w:pStyle w:val="Default"/>
              <w:jc w:val="center"/>
              <w:rPr>
                <w:b/>
                <w:bCs/>
                <w:sz w:val="22"/>
                <w:szCs w:val="22"/>
              </w:rPr>
            </w:pPr>
            <w:r w:rsidRPr="00724F8D">
              <w:rPr>
                <w:b/>
                <w:bCs/>
                <w:sz w:val="22"/>
                <w:szCs w:val="22"/>
              </w:rPr>
              <w:t xml:space="preserve">Repeat </w:t>
            </w:r>
            <w:r w:rsidR="00AA504A" w:rsidRPr="00724F8D">
              <w:rPr>
                <w:b/>
                <w:bCs/>
                <w:sz w:val="22"/>
                <w:szCs w:val="22"/>
              </w:rPr>
              <w:t xml:space="preserve">Diagnostic </w:t>
            </w:r>
            <w:proofErr w:type="spellStart"/>
            <w:r w:rsidRPr="00724F8D">
              <w:rPr>
                <w:b/>
                <w:bCs/>
                <w:sz w:val="22"/>
                <w:szCs w:val="22"/>
              </w:rPr>
              <w:t>Medial</w:t>
            </w:r>
            <w:proofErr w:type="spellEnd"/>
            <w:r w:rsidRPr="00724F8D">
              <w:rPr>
                <w:b/>
                <w:bCs/>
                <w:sz w:val="22"/>
                <w:szCs w:val="22"/>
              </w:rPr>
              <w:t xml:space="preserve"> Branch Block</w:t>
            </w:r>
          </w:p>
          <w:p w14:paraId="36882B0F" w14:textId="77777777" w:rsidR="000E6492" w:rsidRPr="00724F8D" w:rsidRDefault="000E6492" w:rsidP="00466A14">
            <w:pPr>
              <w:pStyle w:val="Default"/>
              <w:jc w:val="center"/>
              <w:rPr>
                <w:b/>
                <w:bCs/>
                <w:sz w:val="22"/>
                <w:szCs w:val="22"/>
              </w:rPr>
            </w:pPr>
          </w:p>
        </w:tc>
      </w:tr>
      <w:tr w:rsidR="000E6492" w:rsidRPr="00724F8D" w14:paraId="7F9995B3" w14:textId="77777777" w:rsidTr="00466A14">
        <w:trPr>
          <w:trHeight w:val="678"/>
        </w:trPr>
        <w:tc>
          <w:tcPr>
            <w:tcW w:w="10207" w:type="dxa"/>
            <w:shd w:val="clear" w:color="auto" w:fill="auto"/>
          </w:tcPr>
          <w:p w14:paraId="7A6F872A" w14:textId="77777777" w:rsidR="0061731B" w:rsidRPr="00724F8D" w:rsidRDefault="0061731B" w:rsidP="000E6492">
            <w:pPr>
              <w:pStyle w:val="Default"/>
              <w:spacing w:after="200"/>
              <w:jc w:val="center"/>
              <w:rPr>
                <w:sz w:val="22"/>
                <w:szCs w:val="22"/>
              </w:rPr>
            </w:pPr>
          </w:p>
          <w:p w14:paraId="4787B6D7" w14:textId="60CC93A1" w:rsidR="000E6492" w:rsidRPr="00724F8D" w:rsidRDefault="000E6492" w:rsidP="000E6492">
            <w:pPr>
              <w:pStyle w:val="Default"/>
              <w:spacing w:after="200"/>
              <w:jc w:val="center"/>
              <w:rPr>
                <w:sz w:val="22"/>
                <w:szCs w:val="22"/>
              </w:rPr>
            </w:pPr>
            <w:r w:rsidRPr="00724F8D">
              <w:rPr>
                <w:sz w:val="22"/>
                <w:szCs w:val="22"/>
              </w:rPr>
              <w:t xml:space="preserve">Repeat </w:t>
            </w:r>
            <w:r w:rsidRPr="00724F8D">
              <w:rPr>
                <w:b/>
                <w:bCs/>
                <w:sz w:val="22"/>
                <w:szCs w:val="22"/>
              </w:rPr>
              <w:t>diagnostic</w:t>
            </w:r>
            <w:r w:rsidRPr="00724F8D">
              <w:rPr>
                <w:sz w:val="22"/>
                <w:szCs w:val="22"/>
              </w:rPr>
              <w:t xml:space="preserve"> </w:t>
            </w:r>
            <w:r w:rsidR="00535AD9" w:rsidRPr="00724F8D">
              <w:rPr>
                <w:sz w:val="22"/>
                <w:szCs w:val="22"/>
              </w:rPr>
              <w:t>m</w:t>
            </w:r>
            <w:r w:rsidRPr="00724F8D">
              <w:rPr>
                <w:sz w:val="22"/>
                <w:szCs w:val="22"/>
              </w:rPr>
              <w:t xml:space="preserve">edial </w:t>
            </w:r>
            <w:r w:rsidR="00535AD9" w:rsidRPr="00724F8D">
              <w:rPr>
                <w:sz w:val="22"/>
                <w:szCs w:val="22"/>
              </w:rPr>
              <w:t>b</w:t>
            </w:r>
            <w:r w:rsidRPr="00724F8D">
              <w:rPr>
                <w:sz w:val="22"/>
                <w:szCs w:val="22"/>
              </w:rPr>
              <w:t xml:space="preserve">ranch </w:t>
            </w:r>
            <w:r w:rsidR="00535AD9" w:rsidRPr="00724F8D">
              <w:rPr>
                <w:sz w:val="22"/>
                <w:szCs w:val="22"/>
              </w:rPr>
              <w:t>b</w:t>
            </w:r>
            <w:r w:rsidRPr="00724F8D">
              <w:rPr>
                <w:sz w:val="22"/>
                <w:szCs w:val="22"/>
              </w:rPr>
              <w:t xml:space="preserve">lock at a </w:t>
            </w:r>
            <w:r w:rsidRPr="00724F8D">
              <w:rPr>
                <w:b/>
                <w:bCs/>
                <w:sz w:val="22"/>
                <w:szCs w:val="22"/>
              </w:rPr>
              <w:t xml:space="preserve">new </w:t>
            </w:r>
            <w:r w:rsidRPr="00724F8D">
              <w:rPr>
                <w:sz w:val="22"/>
                <w:szCs w:val="22"/>
              </w:rPr>
              <w:t>site will be considered</w:t>
            </w:r>
            <w:r w:rsidR="00EF6B74">
              <w:rPr>
                <w:sz w:val="22"/>
                <w:szCs w:val="22"/>
              </w:rPr>
              <w:t xml:space="preserve"> </w:t>
            </w:r>
            <w:r w:rsidRPr="00724F8D">
              <w:rPr>
                <w:sz w:val="22"/>
                <w:szCs w:val="22"/>
              </w:rPr>
              <w:t>where the criteria above are</w:t>
            </w:r>
            <w:r w:rsidR="00EF6B74">
              <w:rPr>
                <w:sz w:val="22"/>
                <w:szCs w:val="22"/>
              </w:rPr>
              <w:t xml:space="preserve"> </w:t>
            </w:r>
            <w:r w:rsidRPr="00724F8D">
              <w:rPr>
                <w:sz w:val="22"/>
                <w:szCs w:val="22"/>
              </w:rPr>
              <w:t>met.</w:t>
            </w:r>
          </w:p>
          <w:p w14:paraId="7BF278F2" w14:textId="3B96CE63" w:rsidR="000E6492" w:rsidRPr="00724F8D" w:rsidRDefault="000E6492" w:rsidP="00EF6B74">
            <w:pPr>
              <w:pStyle w:val="Default"/>
              <w:spacing w:after="200"/>
              <w:rPr>
                <w:b/>
                <w:bCs/>
                <w:sz w:val="22"/>
                <w:szCs w:val="22"/>
              </w:rPr>
            </w:pPr>
            <w:r w:rsidRPr="00724F8D">
              <w:rPr>
                <w:sz w:val="22"/>
                <w:szCs w:val="22"/>
              </w:rPr>
              <w:t xml:space="preserve">Repeat medial branch block at the </w:t>
            </w:r>
            <w:r w:rsidRPr="00724F8D">
              <w:rPr>
                <w:b/>
                <w:bCs/>
                <w:sz w:val="22"/>
                <w:szCs w:val="22"/>
              </w:rPr>
              <w:t>same</w:t>
            </w:r>
            <w:r w:rsidRPr="00724F8D">
              <w:rPr>
                <w:sz w:val="22"/>
                <w:szCs w:val="22"/>
              </w:rPr>
              <w:t xml:space="preserve"> site are not routinely commissioned</w:t>
            </w:r>
            <w:r w:rsidRPr="00724F8D">
              <w:rPr>
                <w:b/>
                <w:bCs/>
                <w:sz w:val="22"/>
                <w:szCs w:val="22"/>
              </w:rPr>
              <w:t>.</w:t>
            </w:r>
          </w:p>
          <w:p w14:paraId="1A9274DA" w14:textId="41329D93" w:rsidR="000E6492" w:rsidRPr="00724F8D" w:rsidRDefault="000E6492" w:rsidP="000E6492">
            <w:pPr>
              <w:pStyle w:val="Default"/>
              <w:spacing w:after="200"/>
              <w:jc w:val="center"/>
              <w:rPr>
                <w:b/>
                <w:bCs/>
                <w:sz w:val="22"/>
                <w:szCs w:val="22"/>
              </w:rPr>
            </w:pPr>
            <w:r w:rsidRPr="00724F8D">
              <w:rPr>
                <w:sz w:val="22"/>
                <w:szCs w:val="22"/>
              </w:rPr>
              <w:t>In the unusual circumstance that a repeat diagnostic medial branch block is thought to be necessary due to diagnostic uncertainty, an individual funding request (IFR) should be submitted. Some patients may experience a prolonged response to medial branch blockade such that further interventional treatment is no longer required. However, a prolonged initial response is not an indication for further, therapeutic, medial branch block if the pain returns.</w:t>
            </w:r>
          </w:p>
        </w:tc>
      </w:tr>
    </w:tbl>
    <w:p w14:paraId="0B04D197" w14:textId="77777777" w:rsidR="009019A3" w:rsidRDefault="009019A3" w:rsidP="00F84E54">
      <w:pPr>
        <w:rPr>
          <w:sz w:val="22"/>
          <w:szCs w:val="22"/>
        </w:rPr>
      </w:pPr>
    </w:p>
    <w:p w14:paraId="3E49EB4C" w14:textId="77777777" w:rsidR="009019A3" w:rsidRDefault="009019A3" w:rsidP="00F84E54">
      <w:pPr>
        <w:rPr>
          <w:sz w:val="22"/>
          <w:szCs w:val="22"/>
        </w:rPr>
      </w:pPr>
    </w:p>
    <w:tbl>
      <w:tblPr>
        <w:tblStyle w:val="TableGrid"/>
        <w:tblW w:w="10206" w:type="dxa"/>
        <w:tblInd w:w="-572" w:type="dxa"/>
        <w:tblLook w:val="04A0" w:firstRow="1" w:lastRow="0" w:firstColumn="1" w:lastColumn="0" w:noHBand="0" w:noVBand="1"/>
      </w:tblPr>
      <w:tblGrid>
        <w:gridCol w:w="8647"/>
        <w:gridCol w:w="1559"/>
      </w:tblGrid>
      <w:tr w:rsidR="001052FC" w:rsidRPr="001052FC" w14:paraId="3E4BE17E" w14:textId="77777777" w:rsidTr="001052FC">
        <w:trPr>
          <w:trHeight w:val="723"/>
        </w:trPr>
        <w:tc>
          <w:tcPr>
            <w:tcW w:w="8647" w:type="dxa"/>
          </w:tcPr>
          <w:p w14:paraId="38BC2635" w14:textId="77777777" w:rsidR="001052FC" w:rsidRDefault="001052FC" w:rsidP="009019A3">
            <w:pPr>
              <w:autoSpaceDE w:val="0"/>
              <w:autoSpaceDN w:val="0"/>
              <w:adjustRightInd w:val="0"/>
              <w:ind w:right="-678"/>
              <w:rPr>
                <w:b/>
                <w:bCs/>
                <w:sz w:val="22"/>
                <w:szCs w:val="22"/>
              </w:rPr>
            </w:pPr>
            <w:r w:rsidRPr="001052FC">
              <w:rPr>
                <w:b/>
                <w:bCs/>
                <w:sz w:val="22"/>
                <w:szCs w:val="22"/>
              </w:rPr>
              <w:t xml:space="preserve">Has the patient previously had a therapeutic medial branch block (despite not </w:t>
            </w:r>
          </w:p>
          <w:p w14:paraId="02986BE6" w14:textId="77777777" w:rsidR="001052FC" w:rsidRDefault="001052FC" w:rsidP="009019A3">
            <w:pPr>
              <w:autoSpaceDE w:val="0"/>
              <w:autoSpaceDN w:val="0"/>
              <w:adjustRightInd w:val="0"/>
              <w:ind w:right="-678"/>
              <w:rPr>
                <w:b/>
                <w:bCs/>
                <w:sz w:val="22"/>
                <w:szCs w:val="22"/>
              </w:rPr>
            </w:pPr>
            <w:r w:rsidRPr="001052FC">
              <w:rPr>
                <w:b/>
                <w:bCs/>
                <w:sz w:val="22"/>
                <w:szCs w:val="22"/>
              </w:rPr>
              <w:t xml:space="preserve">being routinely commissioned), and now requires a diagnostic medial branch </w:t>
            </w:r>
          </w:p>
          <w:p w14:paraId="7EE84D39" w14:textId="5F4F3CD3" w:rsidR="001052FC" w:rsidRPr="001052FC" w:rsidRDefault="001052FC" w:rsidP="009019A3">
            <w:pPr>
              <w:autoSpaceDE w:val="0"/>
              <w:autoSpaceDN w:val="0"/>
              <w:adjustRightInd w:val="0"/>
              <w:ind w:right="-678"/>
              <w:rPr>
                <w:b/>
                <w:bCs/>
                <w:sz w:val="22"/>
                <w:szCs w:val="22"/>
              </w:rPr>
            </w:pPr>
            <w:r w:rsidRPr="001052FC">
              <w:rPr>
                <w:b/>
                <w:bCs/>
                <w:sz w:val="22"/>
                <w:szCs w:val="22"/>
              </w:rPr>
              <w:t>block at the</w:t>
            </w:r>
            <w:r>
              <w:rPr>
                <w:b/>
                <w:bCs/>
                <w:sz w:val="22"/>
                <w:szCs w:val="22"/>
              </w:rPr>
              <w:t xml:space="preserve"> </w:t>
            </w:r>
            <w:r w:rsidRPr="001052FC">
              <w:rPr>
                <w:b/>
                <w:bCs/>
                <w:sz w:val="22"/>
                <w:szCs w:val="22"/>
              </w:rPr>
              <w:t>same site?</w:t>
            </w:r>
          </w:p>
        </w:tc>
        <w:tc>
          <w:tcPr>
            <w:tcW w:w="1559" w:type="dxa"/>
          </w:tcPr>
          <w:p w14:paraId="30E78E53" w14:textId="5C707BE9" w:rsidR="001052FC" w:rsidRPr="001052FC" w:rsidRDefault="001052FC" w:rsidP="001052FC">
            <w:pPr>
              <w:autoSpaceDE w:val="0"/>
              <w:autoSpaceDN w:val="0"/>
              <w:adjustRightInd w:val="0"/>
              <w:ind w:right="-678"/>
              <w:rPr>
                <w:b/>
                <w:bCs/>
                <w:sz w:val="22"/>
                <w:szCs w:val="22"/>
              </w:rPr>
            </w:pPr>
            <w:r w:rsidRPr="001052FC">
              <w:rPr>
                <w:b/>
                <w:bCs/>
                <w:sz w:val="22"/>
                <w:szCs w:val="22"/>
              </w:rPr>
              <w:t xml:space="preserve">      Tick</w:t>
            </w:r>
          </w:p>
        </w:tc>
      </w:tr>
    </w:tbl>
    <w:p w14:paraId="7FA52132" w14:textId="77777777" w:rsidR="001052FC" w:rsidRDefault="001052FC" w:rsidP="009019A3">
      <w:pPr>
        <w:autoSpaceDE w:val="0"/>
        <w:autoSpaceDN w:val="0"/>
        <w:adjustRightInd w:val="0"/>
        <w:ind w:right="-678"/>
        <w:rPr>
          <w:b/>
          <w:bCs/>
          <w:sz w:val="22"/>
          <w:szCs w:val="22"/>
        </w:rPr>
      </w:pPr>
    </w:p>
    <w:p w14:paraId="2A87647B" w14:textId="3D36379E" w:rsidR="009019A3" w:rsidRDefault="001052FC" w:rsidP="009019A3">
      <w:pPr>
        <w:autoSpaceDE w:val="0"/>
        <w:autoSpaceDN w:val="0"/>
        <w:adjustRightInd w:val="0"/>
        <w:ind w:right="-678"/>
        <w:rPr>
          <w:b/>
          <w:bCs/>
          <w:sz w:val="22"/>
          <w:szCs w:val="22"/>
        </w:rPr>
      </w:pPr>
      <w:r w:rsidRPr="001052FC">
        <w:rPr>
          <w:b/>
          <w:bCs/>
          <w:sz w:val="22"/>
          <w:szCs w:val="22"/>
        </w:rPr>
        <w:t>If so,</w:t>
      </w:r>
    </w:p>
    <w:p w14:paraId="01F03714" w14:textId="77777777" w:rsidR="001052FC" w:rsidRPr="001052FC" w:rsidRDefault="001052FC" w:rsidP="009019A3">
      <w:pPr>
        <w:autoSpaceDE w:val="0"/>
        <w:autoSpaceDN w:val="0"/>
        <w:adjustRightInd w:val="0"/>
        <w:ind w:right="-678"/>
        <w:rPr>
          <w:b/>
          <w:bCs/>
          <w:sz w:val="22"/>
          <w:szCs w:val="22"/>
        </w:rPr>
      </w:pPr>
    </w:p>
    <w:tbl>
      <w:tblPr>
        <w:tblStyle w:val="TableGrid"/>
        <w:tblW w:w="10206" w:type="dxa"/>
        <w:tblInd w:w="-572" w:type="dxa"/>
        <w:tblLook w:val="04A0" w:firstRow="1" w:lastRow="0" w:firstColumn="1" w:lastColumn="0" w:noHBand="0" w:noVBand="1"/>
      </w:tblPr>
      <w:tblGrid>
        <w:gridCol w:w="4977"/>
        <w:gridCol w:w="5229"/>
      </w:tblGrid>
      <w:tr w:rsidR="001052FC" w:rsidRPr="001052FC" w14:paraId="6ECB664C" w14:textId="77777777" w:rsidTr="001052FC">
        <w:tc>
          <w:tcPr>
            <w:tcW w:w="4977" w:type="dxa"/>
          </w:tcPr>
          <w:p w14:paraId="09AED9E0" w14:textId="0FFDD82E" w:rsidR="001052FC" w:rsidRPr="001052FC" w:rsidRDefault="001052FC" w:rsidP="009019A3">
            <w:pPr>
              <w:autoSpaceDE w:val="0"/>
              <w:autoSpaceDN w:val="0"/>
              <w:adjustRightInd w:val="0"/>
              <w:ind w:right="-678"/>
              <w:rPr>
                <w:sz w:val="22"/>
                <w:szCs w:val="22"/>
              </w:rPr>
            </w:pPr>
            <w:r w:rsidRPr="001052FC">
              <w:rPr>
                <w:sz w:val="22"/>
                <w:szCs w:val="22"/>
              </w:rPr>
              <w:t>When did this take place?</w:t>
            </w:r>
          </w:p>
        </w:tc>
        <w:tc>
          <w:tcPr>
            <w:tcW w:w="5229" w:type="dxa"/>
          </w:tcPr>
          <w:p w14:paraId="6E5A96CF" w14:textId="77777777" w:rsidR="001052FC" w:rsidRDefault="001052FC" w:rsidP="009019A3">
            <w:pPr>
              <w:autoSpaceDE w:val="0"/>
              <w:autoSpaceDN w:val="0"/>
              <w:adjustRightInd w:val="0"/>
              <w:ind w:right="-678"/>
              <w:rPr>
                <w:b/>
                <w:bCs/>
                <w:sz w:val="22"/>
                <w:szCs w:val="22"/>
              </w:rPr>
            </w:pPr>
          </w:p>
          <w:p w14:paraId="13E90E04" w14:textId="77777777" w:rsidR="001052FC" w:rsidRPr="001052FC" w:rsidRDefault="001052FC" w:rsidP="009019A3">
            <w:pPr>
              <w:autoSpaceDE w:val="0"/>
              <w:autoSpaceDN w:val="0"/>
              <w:adjustRightInd w:val="0"/>
              <w:ind w:right="-678"/>
              <w:rPr>
                <w:b/>
                <w:bCs/>
                <w:sz w:val="22"/>
                <w:szCs w:val="22"/>
              </w:rPr>
            </w:pPr>
          </w:p>
        </w:tc>
      </w:tr>
      <w:tr w:rsidR="001052FC" w:rsidRPr="001052FC" w14:paraId="2C07133F" w14:textId="77777777" w:rsidTr="001052FC">
        <w:tc>
          <w:tcPr>
            <w:tcW w:w="4977" w:type="dxa"/>
          </w:tcPr>
          <w:p w14:paraId="0C207051" w14:textId="04E2E992" w:rsidR="001052FC" w:rsidRPr="001052FC" w:rsidRDefault="001052FC" w:rsidP="009019A3">
            <w:pPr>
              <w:autoSpaceDE w:val="0"/>
              <w:autoSpaceDN w:val="0"/>
              <w:adjustRightInd w:val="0"/>
              <w:ind w:right="-678"/>
              <w:rPr>
                <w:sz w:val="22"/>
                <w:szCs w:val="22"/>
              </w:rPr>
            </w:pPr>
            <w:r w:rsidRPr="001052FC">
              <w:rPr>
                <w:sz w:val="22"/>
                <w:szCs w:val="22"/>
              </w:rPr>
              <w:t xml:space="preserve">Where did </w:t>
            </w:r>
            <w:r w:rsidR="000D52B5">
              <w:rPr>
                <w:sz w:val="22"/>
                <w:szCs w:val="22"/>
              </w:rPr>
              <w:t>this</w:t>
            </w:r>
            <w:r w:rsidRPr="001052FC">
              <w:rPr>
                <w:sz w:val="22"/>
                <w:szCs w:val="22"/>
              </w:rPr>
              <w:t xml:space="preserve"> take place? (Hospital/clinic name)</w:t>
            </w:r>
          </w:p>
        </w:tc>
        <w:tc>
          <w:tcPr>
            <w:tcW w:w="5229" w:type="dxa"/>
          </w:tcPr>
          <w:p w14:paraId="714308EC" w14:textId="77777777" w:rsidR="001052FC" w:rsidRDefault="001052FC" w:rsidP="009019A3">
            <w:pPr>
              <w:autoSpaceDE w:val="0"/>
              <w:autoSpaceDN w:val="0"/>
              <w:adjustRightInd w:val="0"/>
              <w:ind w:right="-678"/>
              <w:rPr>
                <w:b/>
                <w:bCs/>
                <w:sz w:val="22"/>
                <w:szCs w:val="22"/>
              </w:rPr>
            </w:pPr>
          </w:p>
          <w:p w14:paraId="53818CE5" w14:textId="77777777" w:rsidR="001052FC" w:rsidRPr="001052FC" w:rsidRDefault="001052FC" w:rsidP="009019A3">
            <w:pPr>
              <w:autoSpaceDE w:val="0"/>
              <w:autoSpaceDN w:val="0"/>
              <w:adjustRightInd w:val="0"/>
              <w:ind w:right="-678"/>
              <w:rPr>
                <w:b/>
                <w:bCs/>
                <w:sz w:val="22"/>
                <w:szCs w:val="22"/>
              </w:rPr>
            </w:pPr>
          </w:p>
        </w:tc>
      </w:tr>
    </w:tbl>
    <w:p w14:paraId="65B09B22" w14:textId="77777777" w:rsidR="001052FC" w:rsidRDefault="001052FC" w:rsidP="009019A3">
      <w:pPr>
        <w:autoSpaceDE w:val="0"/>
        <w:autoSpaceDN w:val="0"/>
        <w:adjustRightInd w:val="0"/>
        <w:ind w:right="-678"/>
        <w:rPr>
          <w:sz w:val="22"/>
          <w:szCs w:val="22"/>
        </w:rPr>
      </w:pPr>
    </w:p>
    <w:tbl>
      <w:tblPr>
        <w:tblpPr w:leftFromText="180" w:rightFromText="180" w:vertAnchor="text" w:horzAnchor="margin" w:tblpXSpec="center" w:tblpY="48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993"/>
      </w:tblGrid>
      <w:tr w:rsidR="003D1BB8" w:rsidRPr="003D1BB8" w14:paraId="3495D923" w14:textId="77777777" w:rsidTr="003D1BB8">
        <w:tc>
          <w:tcPr>
            <w:tcW w:w="10207" w:type="dxa"/>
            <w:gridSpan w:val="2"/>
            <w:tcBorders>
              <w:top w:val="single" w:sz="4" w:space="0" w:color="auto"/>
              <w:left w:val="single" w:sz="4" w:space="0" w:color="auto"/>
              <w:bottom w:val="single" w:sz="4" w:space="0" w:color="auto"/>
              <w:right w:val="single" w:sz="4" w:space="0" w:color="auto"/>
            </w:tcBorders>
            <w:shd w:val="clear" w:color="auto" w:fill="CCFFFF"/>
          </w:tcPr>
          <w:p w14:paraId="3279CD86" w14:textId="77777777" w:rsidR="003D1BB8" w:rsidRPr="003D1BB8" w:rsidRDefault="003D1BB8" w:rsidP="003D1BB8">
            <w:pPr>
              <w:autoSpaceDE w:val="0"/>
              <w:autoSpaceDN w:val="0"/>
              <w:adjustRightInd w:val="0"/>
              <w:ind w:right="-678"/>
              <w:rPr>
                <w:b/>
                <w:sz w:val="22"/>
                <w:szCs w:val="22"/>
                <w:u w:val="thick"/>
              </w:rPr>
            </w:pPr>
            <w:bookmarkStart w:id="1" w:name="_Hlk196469263"/>
          </w:p>
          <w:p w14:paraId="05CE5730" w14:textId="77777777" w:rsidR="003D1BB8" w:rsidRPr="003D1BB8" w:rsidRDefault="003D1BB8" w:rsidP="003D1BB8">
            <w:pPr>
              <w:autoSpaceDE w:val="0"/>
              <w:autoSpaceDN w:val="0"/>
              <w:adjustRightInd w:val="0"/>
              <w:ind w:right="-678"/>
              <w:rPr>
                <w:b/>
                <w:sz w:val="22"/>
                <w:szCs w:val="22"/>
              </w:rPr>
            </w:pPr>
            <w:r w:rsidRPr="003D1BB8">
              <w:rPr>
                <w:b/>
                <w:sz w:val="22"/>
                <w:szCs w:val="22"/>
              </w:rPr>
              <w:t>Applications for Radiofrequency Denervation</w:t>
            </w:r>
          </w:p>
          <w:p w14:paraId="57F3872E" w14:textId="77777777" w:rsidR="003D1BB8" w:rsidRPr="003D1BB8" w:rsidRDefault="003D1BB8" w:rsidP="003D1BB8">
            <w:pPr>
              <w:autoSpaceDE w:val="0"/>
              <w:autoSpaceDN w:val="0"/>
              <w:adjustRightInd w:val="0"/>
              <w:ind w:right="-678"/>
              <w:rPr>
                <w:sz w:val="22"/>
                <w:szCs w:val="22"/>
              </w:rPr>
            </w:pPr>
          </w:p>
        </w:tc>
      </w:tr>
      <w:tr w:rsidR="003D1BB8" w:rsidRPr="003D1BB8" w14:paraId="65877281" w14:textId="77777777" w:rsidTr="003D1BB8">
        <w:tc>
          <w:tcPr>
            <w:tcW w:w="9214" w:type="dxa"/>
            <w:tcBorders>
              <w:top w:val="single" w:sz="4" w:space="0" w:color="auto"/>
              <w:left w:val="single" w:sz="4" w:space="0" w:color="auto"/>
              <w:bottom w:val="single" w:sz="4" w:space="0" w:color="auto"/>
              <w:right w:val="single" w:sz="4" w:space="0" w:color="auto"/>
            </w:tcBorders>
          </w:tcPr>
          <w:p w14:paraId="73B7DCFE" w14:textId="77777777" w:rsidR="003D1BB8" w:rsidRPr="003D1BB8" w:rsidRDefault="003D1BB8" w:rsidP="003D1BB8">
            <w:pPr>
              <w:autoSpaceDE w:val="0"/>
              <w:autoSpaceDN w:val="0"/>
              <w:adjustRightInd w:val="0"/>
              <w:ind w:right="-678"/>
              <w:rPr>
                <w:b/>
                <w:sz w:val="22"/>
                <w:szCs w:val="22"/>
              </w:rPr>
            </w:pPr>
            <w:r w:rsidRPr="003D1BB8">
              <w:rPr>
                <w:b/>
                <w:sz w:val="22"/>
                <w:szCs w:val="22"/>
              </w:rPr>
              <w:t xml:space="preserve">Radiofrequency denervation will be commissioned when </w:t>
            </w:r>
            <w:proofErr w:type="gramStart"/>
            <w:r w:rsidRPr="003D1BB8">
              <w:rPr>
                <w:b/>
                <w:sz w:val="22"/>
                <w:szCs w:val="22"/>
              </w:rPr>
              <w:t>ALL of</w:t>
            </w:r>
            <w:proofErr w:type="gramEnd"/>
            <w:r w:rsidRPr="003D1BB8">
              <w:rPr>
                <w:b/>
                <w:sz w:val="22"/>
                <w:szCs w:val="22"/>
              </w:rPr>
              <w:t xml:space="preserve"> the following criteria have been met:</w:t>
            </w:r>
          </w:p>
          <w:p w14:paraId="6FA5EED6" w14:textId="77777777" w:rsidR="003D1BB8" w:rsidRPr="003D1BB8" w:rsidRDefault="003D1BB8" w:rsidP="003D1BB8">
            <w:pPr>
              <w:autoSpaceDE w:val="0"/>
              <w:autoSpaceDN w:val="0"/>
              <w:adjustRightInd w:val="0"/>
              <w:ind w:right="-678"/>
              <w:rPr>
                <w:b/>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4BC87D9B" w14:textId="77777777" w:rsidR="003D1BB8" w:rsidRPr="003D1BB8" w:rsidRDefault="003D1BB8" w:rsidP="003D1BB8">
            <w:pPr>
              <w:autoSpaceDE w:val="0"/>
              <w:autoSpaceDN w:val="0"/>
              <w:adjustRightInd w:val="0"/>
              <w:ind w:right="-678"/>
              <w:rPr>
                <w:b/>
                <w:sz w:val="22"/>
                <w:szCs w:val="22"/>
              </w:rPr>
            </w:pPr>
            <w:r w:rsidRPr="003D1BB8">
              <w:rPr>
                <w:b/>
                <w:sz w:val="22"/>
                <w:szCs w:val="22"/>
              </w:rPr>
              <w:t>Tick</w:t>
            </w:r>
          </w:p>
        </w:tc>
      </w:tr>
      <w:tr w:rsidR="003D1BB8" w:rsidRPr="003D1BB8" w14:paraId="4595E08D" w14:textId="77777777" w:rsidTr="003D1BB8">
        <w:trPr>
          <w:trHeight w:val="592"/>
        </w:trPr>
        <w:tc>
          <w:tcPr>
            <w:tcW w:w="9214" w:type="dxa"/>
            <w:tcBorders>
              <w:top w:val="single" w:sz="4" w:space="0" w:color="auto"/>
              <w:left w:val="single" w:sz="4" w:space="0" w:color="auto"/>
              <w:bottom w:val="single" w:sz="4" w:space="0" w:color="auto"/>
              <w:right w:val="single" w:sz="4" w:space="0" w:color="auto"/>
            </w:tcBorders>
            <w:hideMark/>
          </w:tcPr>
          <w:p w14:paraId="1840BED8" w14:textId="77777777" w:rsidR="003D1BB8" w:rsidRPr="003D1BB8" w:rsidRDefault="003D1BB8" w:rsidP="003D1BB8">
            <w:pPr>
              <w:autoSpaceDE w:val="0"/>
              <w:autoSpaceDN w:val="0"/>
              <w:adjustRightInd w:val="0"/>
              <w:ind w:right="-678"/>
              <w:rPr>
                <w:sz w:val="22"/>
                <w:szCs w:val="22"/>
              </w:rPr>
            </w:pPr>
            <w:r w:rsidRPr="003D1BB8">
              <w:rPr>
                <w:sz w:val="22"/>
                <w:szCs w:val="22"/>
              </w:rPr>
              <w:t>All the above diagnostic medial branch block criteria have been met</w:t>
            </w:r>
          </w:p>
        </w:tc>
        <w:tc>
          <w:tcPr>
            <w:tcW w:w="993" w:type="dxa"/>
            <w:tcBorders>
              <w:top w:val="single" w:sz="4" w:space="0" w:color="auto"/>
              <w:left w:val="single" w:sz="4" w:space="0" w:color="auto"/>
              <w:bottom w:val="single" w:sz="4" w:space="0" w:color="auto"/>
              <w:right w:val="single" w:sz="4" w:space="0" w:color="auto"/>
            </w:tcBorders>
          </w:tcPr>
          <w:p w14:paraId="06E6213D" w14:textId="77777777" w:rsidR="003D1BB8" w:rsidRPr="003D1BB8" w:rsidRDefault="003D1BB8" w:rsidP="003D1BB8">
            <w:pPr>
              <w:autoSpaceDE w:val="0"/>
              <w:autoSpaceDN w:val="0"/>
              <w:adjustRightInd w:val="0"/>
              <w:ind w:right="-678"/>
              <w:rPr>
                <w:sz w:val="22"/>
                <w:szCs w:val="22"/>
              </w:rPr>
            </w:pPr>
          </w:p>
        </w:tc>
      </w:tr>
      <w:tr w:rsidR="003D1BB8" w:rsidRPr="003D1BB8" w14:paraId="32F88B06" w14:textId="77777777" w:rsidTr="003D1BB8">
        <w:trPr>
          <w:trHeight w:val="559"/>
        </w:trPr>
        <w:tc>
          <w:tcPr>
            <w:tcW w:w="9214" w:type="dxa"/>
            <w:tcBorders>
              <w:top w:val="single" w:sz="4" w:space="0" w:color="auto"/>
              <w:left w:val="single" w:sz="4" w:space="0" w:color="auto"/>
              <w:bottom w:val="single" w:sz="4" w:space="0" w:color="auto"/>
              <w:right w:val="single" w:sz="4" w:space="0" w:color="auto"/>
            </w:tcBorders>
            <w:hideMark/>
          </w:tcPr>
          <w:p w14:paraId="06D08696" w14:textId="77777777" w:rsidR="00FB245A" w:rsidRDefault="00FB245A" w:rsidP="003D1BB8">
            <w:pPr>
              <w:autoSpaceDE w:val="0"/>
              <w:autoSpaceDN w:val="0"/>
              <w:adjustRightInd w:val="0"/>
              <w:ind w:right="-678"/>
              <w:rPr>
                <w:sz w:val="22"/>
                <w:szCs w:val="22"/>
              </w:rPr>
            </w:pPr>
            <w:r>
              <w:rPr>
                <w:sz w:val="22"/>
                <w:szCs w:val="22"/>
              </w:rPr>
              <w:t>T</w:t>
            </w:r>
            <w:r w:rsidR="003D1BB8" w:rsidRPr="003D1BB8">
              <w:rPr>
                <w:sz w:val="22"/>
                <w:szCs w:val="22"/>
              </w:rPr>
              <w:t>here has been a positive response to a diagnostic medial branch block" to "There has been</w:t>
            </w:r>
          </w:p>
          <w:p w14:paraId="765FC9FD" w14:textId="3C35A5A8" w:rsidR="00FB245A" w:rsidRDefault="003D1BB8" w:rsidP="003D1BB8">
            <w:pPr>
              <w:autoSpaceDE w:val="0"/>
              <w:autoSpaceDN w:val="0"/>
              <w:adjustRightInd w:val="0"/>
              <w:ind w:right="-678"/>
              <w:rPr>
                <w:sz w:val="22"/>
                <w:szCs w:val="22"/>
              </w:rPr>
            </w:pPr>
            <w:r w:rsidRPr="003D1BB8">
              <w:rPr>
                <w:sz w:val="22"/>
                <w:szCs w:val="22"/>
              </w:rPr>
              <w:t xml:space="preserve">a positive response to a diagnostic medial branch block (defined as an improvement of 50% </w:t>
            </w:r>
          </w:p>
          <w:p w14:paraId="40D5E043" w14:textId="37B1D498" w:rsidR="003D1BB8" w:rsidRDefault="003D1BB8" w:rsidP="003D1BB8">
            <w:pPr>
              <w:autoSpaceDE w:val="0"/>
              <w:autoSpaceDN w:val="0"/>
              <w:adjustRightInd w:val="0"/>
              <w:ind w:right="-678"/>
              <w:rPr>
                <w:sz w:val="22"/>
                <w:szCs w:val="22"/>
              </w:rPr>
            </w:pPr>
            <w:r w:rsidRPr="003D1BB8">
              <w:rPr>
                <w:sz w:val="22"/>
                <w:szCs w:val="22"/>
              </w:rPr>
              <w:t>in</w:t>
            </w:r>
            <w:r w:rsidR="00FB245A">
              <w:rPr>
                <w:sz w:val="22"/>
                <w:szCs w:val="22"/>
              </w:rPr>
              <w:t xml:space="preserve"> t</w:t>
            </w:r>
            <w:r w:rsidRPr="003D1BB8">
              <w:rPr>
                <w:sz w:val="22"/>
                <w:szCs w:val="22"/>
              </w:rPr>
              <w:t>he first 6 hours, ideally should be through diary exercises) to a diagnostic medial branch</w:t>
            </w:r>
          </w:p>
          <w:p w14:paraId="21D44E53" w14:textId="71210115" w:rsidR="003D1BB8" w:rsidRPr="003D1BB8" w:rsidRDefault="003D1BB8" w:rsidP="003D1BB8">
            <w:pPr>
              <w:autoSpaceDE w:val="0"/>
              <w:autoSpaceDN w:val="0"/>
              <w:adjustRightInd w:val="0"/>
              <w:ind w:right="-678"/>
              <w:rPr>
                <w:sz w:val="22"/>
                <w:szCs w:val="22"/>
              </w:rPr>
            </w:pPr>
            <w:r w:rsidRPr="003D1BB8">
              <w:rPr>
                <w:sz w:val="22"/>
                <w:szCs w:val="22"/>
              </w:rPr>
              <w:t>block with 1 ml or less of local anaesthetic at each level (No steroids).</w:t>
            </w:r>
          </w:p>
        </w:tc>
        <w:tc>
          <w:tcPr>
            <w:tcW w:w="993" w:type="dxa"/>
            <w:tcBorders>
              <w:top w:val="single" w:sz="4" w:space="0" w:color="auto"/>
              <w:left w:val="single" w:sz="4" w:space="0" w:color="auto"/>
              <w:bottom w:val="single" w:sz="4" w:space="0" w:color="auto"/>
              <w:right w:val="single" w:sz="4" w:space="0" w:color="auto"/>
            </w:tcBorders>
          </w:tcPr>
          <w:p w14:paraId="68CD9C78" w14:textId="77777777" w:rsidR="003D1BB8" w:rsidRPr="003D1BB8" w:rsidRDefault="003D1BB8" w:rsidP="003D1BB8">
            <w:pPr>
              <w:autoSpaceDE w:val="0"/>
              <w:autoSpaceDN w:val="0"/>
              <w:adjustRightInd w:val="0"/>
              <w:ind w:right="-678"/>
              <w:rPr>
                <w:sz w:val="22"/>
                <w:szCs w:val="22"/>
              </w:rPr>
            </w:pPr>
          </w:p>
        </w:tc>
      </w:tr>
      <w:tr w:rsidR="003D1BB8" w:rsidRPr="003D1BB8" w14:paraId="5715528D" w14:textId="77777777" w:rsidTr="003D1BB8">
        <w:tc>
          <w:tcPr>
            <w:tcW w:w="9214" w:type="dxa"/>
            <w:tcBorders>
              <w:top w:val="single" w:sz="4" w:space="0" w:color="auto"/>
              <w:left w:val="single" w:sz="4" w:space="0" w:color="auto"/>
              <w:bottom w:val="single" w:sz="4" w:space="0" w:color="auto"/>
              <w:right w:val="single" w:sz="4" w:space="0" w:color="auto"/>
            </w:tcBorders>
          </w:tcPr>
          <w:p w14:paraId="03FA4072" w14:textId="77777777" w:rsidR="003D1BB8" w:rsidRPr="003D1BB8" w:rsidRDefault="003D1BB8" w:rsidP="003D1BB8">
            <w:pPr>
              <w:autoSpaceDE w:val="0"/>
              <w:autoSpaceDN w:val="0"/>
              <w:adjustRightInd w:val="0"/>
              <w:ind w:right="-678"/>
              <w:rPr>
                <w:sz w:val="22"/>
                <w:szCs w:val="22"/>
              </w:rPr>
            </w:pPr>
            <w:r w:rsidRPr="003D1BB8">
              <w:rPr>
                <w:sz w:val="22"/>
                <w:szCs w:val="22"/>
              </w:rPr>
              <w:t>The patient has been referred after assessment by a specialist orthopaedic or MSK service.</w:t>
            </w:r>
          </w:p>
          <w:p w14:paraId="32871208" w14:textId="77777777" w:rsidR="003D1BB8" w:rsidRPr="003D1BB8" w:rsidRDefault="003D1BB8" w:rsidP="003D1BB8">
            <w:pPr>
              <w:autoSpaceDE w:val="0"/>
              <w:autoSpaceDN w:val="0"/>
              <w:adjustRightInd w:val="0"/>
              <w:ind w:right="-678"/>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02CB94BA" w14:textId="77777777" w:rsidR="003D1BB8" w:rsidRPr="003D1BB8" w:rsidRDefault="003D1BB8" w:rsidP="003D1BB8">
            <w:pPr>
              <w:autoSpaceDE w:val="0"/>
              <w:autoSpaceDN w:val="0"/>
              <w:adjustRightInd w:val="0"/>
              <w:ind w:right="-678"/>
              <w:rPr>
                <w:sz w:val="22"/>
                <w:szCs w:val="22"/>
              </w:rPr>
            </w:pPr>
          </w:p>
        </w:tc>
      </w:tr>
      <w:tr w:rsidR="003D1BB8" w:rsidRPr="003D1BB8" w14:paraId="4C4D06DC" w14:textId="77777777" w:rsidTr="003D1BB8">
        <w:tc>
          <w:tcPr>
            <w:tcW w:w="10207" w:type="dxa"/>
            <w:gridSpan w:val="2"/>
            <w:tcBorders>
              <w:top w:val="single" w:sz="4" w:space="0" w:color="auto"/>
              <w:left w:val="single" w:sz="4" w:space="0" w:color="auto"/>
              <w:bottom w:val="single" w:sz="4" w:space="0" w:color="auto"/>
              <w:right w:val="single" w:sz="4" w:space="0" w:color="auto"/>
            </w:tcBorders>
            <w:hideMark/>
          </w:tcPr>
          <w:p w14:paraId="680CC0CA" w14:textId="77777777" w:rsidR="003D1BB8" w:rsidRPr="003D1BB8" w:rsidRDefault="003D1BB8" w:rsidP="003D1BB8">
            <w:pPr>
              <w:autoSpaceDE w:val="0"/>
              <w:autoSpaceDN w:val="0"/>
              <w:adjustRightInd w:val="0"/>
              <w:ind w:right="-678"/>
              <w:rPr>
                <w:b/>
                <w:bCs/>
                <w:sz w:val="22"/>
                <w:szCs w:val="22"/>
              </w:rPr>
            </w:pPr>
            <w:r w:rsidRPr="003D1BB8">
              <w:rPr>
                <w:b/>
                <w:bCs/>
                <w:sz w:val="22"/>
                <w:szCs w:val="22"/>
              </w:rPr>
              <w:t>Radiofrequency denervation will not be funded for patients who have radicular pain without low back pain.</w:t>
            </w:r>
          </w:p>
        </w:tc>
        <w:bookmarkEnd w:id="1"/>
      </w:tr>
    </w:tbl>
    <w:p w14:paraId="52601D11" w14:textId="77777777" w:rsidR="003D1BB8" w:rsidRDefault="003D1BB8" w:rsidP="009019A3">
      <w:pPr>
        <w:autoSpaceDE w:val="0"/>
        <w:autoSpaceDN w:val="0"/>
        <w:adjustRightInd w:val="0"/>
        <w:ind w:right="-678"/>
        <w:rPr>
          <w:sz w:val="22"/>
          <w:szCs w:val="22"/>
        </w:rPr>
      </w:pPr>
    </w:p>
    <w:p w14:paraId="029470FF" w14:textId="77777777" w:rsidR="003D1BB8" w:rsidRDefault="003D1BB8" w:rsidP="009019A3">
      <w:pPr>
        <w:autoSpaceDE w:val="0"/>
        <w:autoSpaceDN w:val="0"/>
        <w:adjustRightInd w:val="0"/>
        <w:ind w:right="-678"/>
        <w:rPr>
          <w:sz w:val="22"/>
          <w:szCs w:val="22"/>
        </w:rPr>
      </w:pPr>
    </w:p>
    <w:p w14:paraId="35A55D72" w14:textId="77777777" w:rsidR="003D1BB8" w:rsidRDefault="003D1BB8" w:rsidP="009019A3">
      <w:pPr>
        <w:autoSpaceDE w:val="0"/>
        <w:autoSpaceDN w:val="0"/>
        <w:adjustRightInd w:val="0"/>
        <w:ind w:right="-678"/>
        <w:rPr>
          <w:sz w:val="22"/>
          <w:szCs w:val="22"/>
        </w:rPr>
      </w:pPr>
    </w:p>
    <w:p w14:paraId="7F0EDA59" w14:textId="77777777" w:rsidR="003D1BB8" w:rsidRDefault="003D1BB8" w:rsidP="009019A3">
      <w:pPr>
        <w:autoSpaceDE w:val="0"/>
        <w:autoSpaceDN w:val="0"/>
        <w:adjustRightInd w:val="0"/>
        <w:ind w:right="-678"/>
        <w:rPr>
          <w:sz w:val="22"/>
          <w:szCs w:val="22"/>
        </w:rPr>
      </w:pPr>
    </w:p>
    <w:p w14:paraId="3D7BF139" w14:textId="77777777" w:rsidR="003D1BB8" w:rsidRDefault="003D1BB8" w:rsidP="009019A3">
      <w:pPr>
        <w:autoSpaceDE w:val="0"/>
        <w:autoSpaceDN w:val="0"/>
        <w:adjustRightInd w:val="0"/>
        <w:ind w:right="-678"/>
        <w:rPr>
          <w:sz w:val="22"/>
          <w:szCs w:val="22"/>
        </w:rPr>
      </w:pPr>
    </w:p>
    <w:p w14:paraId="32E5B196" w14:textId="77777777" w:rsidR="003D1BB8" w:rsidRDefault="003D1BB8" w:rsidP="009019A3">
      <w:pPr>
        <w:autoSpaceDE w:val="0"/>
        <w:autoSpaceDN w:val="0"/>
        <w:adjustRightInd w:val="0"/>
        <w:ind w:right="-678"/>
        <w:rPr>
          <w:sz w:val="22"/>
          <w:szCs w:val="22"/>
        </w:rPr>
      </w:pPr>
    </w:p>
    <w:p w14:paraId="494D0CB0" w14:textId="77777777" w:rsidR="009019A3" w:rsidRDefault="009019A3" w:rsidP="009019A3">
      <w:pPr>
        <w:autoSpaceDE w:val="0"/>
        <w:autoSpaceDN w:val="0"/>
        <w:adjustRightInd w:val="0"/>
        <w:ind w:right="-678"/>
        <w:rPr>
          <w:sz w:val="22"/>
          <w:szCs w:val="22"/>
        </w:rPr>
      </w:pPr>
    </w:p>
    <w:tbl>
      <w:tblPr>
        <w:tblpPr w:leftFromText="180" w:rightFromText="180" w:vertAnchor="text" w:horzAnchor="margin" w:tblpXSpec="center" w:tblpY="-49"/>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019A3" w:rsidRPr="00724F8D" w14:paraId="52F54F12" w14:textId="77777777" w:rsidTr="009019A3">
        <w:tc>
          <w:tcPr>
            <w:tcW w:w="10207" w:type="dxa"/>
            <w:shd w:val="clear" w:color="auto" w:fill="CCFFFF"/>
          </w:tcPr>
          <w:p w14:paraId="2565BE3E" w14:textId="77777777" w:rsidR="009019A3" w:rsidRPr="00724F8D" w:rsidRDefault="009019A3" w:rsidP="009019A3">
            <w:pPr>
              <w:autoSpaceDE w:val="0"/>
              <w:autoSpaceDN w:val="0"/>
              <w:adjustRightInd w:val="0"/>
              <w:jc w:val="center"/>
              <w:rPr>
                <w:b/>
                <w:bCs/>
                <w:sz w:val="22"/>
                <w:szCs w:val="22"/>
              </w:rPr>
            </w:pPr>
          </w:p>
          <w:p w14:paraId="4B4015AF" w14:textId="77777777" w:rsidR="009019A3" w:rsidRPr="00724F8D" w:rsidRDefault="009019A3" w:rsidP="009019A3">
            <w:pPr>
              <w:autoSpaceDE w:val="0"/>
              <w:autoSpaceDN w:val="0"/>
              <w:adjustRightInd w:val="0"/>
              <w:jc w:val="center"/>
              <w:rPr>
                <w:b/>
                <w:bCs/>
                <w:sz w:val="22"/>
                <w:szCs w:val="22"/>
              </w:rPr>
            </w:pPr>
            <w:r w:rsidRPr="00724F8D">
              <w:rPr>
                <w:b/>
                <w:bCs/>
                <w:sz w:val="22"/>
                <w:szCs w:val="22"/>
              </w:rPr>
              <w:t>Repeat Denervation</w:t>
            </w:r>
          </w:p>
          <w:p w14:paraId="748CA726" w14:textId="77777777" w:rsidR="009019A3" w:rsidRPr="00724F8D" w:rsidRDefault="009019A3" w:rsidP="009019A3">
            <w:pPr>
              <w:autoSpaceDE w:val="0"/>
              <w:autoSpaceDN w:val="0"/>
              <w:adjustRightInd w:val="0"/>
              <w:jc w:val="center"/>
              <w:rPr>
                <w:b/>
                <w:bCs/>
                <w:sz w:val="22"/>
                <w:szCs w:val="22"/>
              </w:rPr>
            </w:pPr>
          </w:p>
        </w:tc>
      </w:tr>
      <w:tr w:rsidR="009019A3" w:rsidRPr="00724F8D" w14:paraId="6F1BC0D0" w14:textId="77777777" w:rsidTr="009019A3">
        <w:tc>
          <w:tcPr>
            <w:tcW w:w="10207" w:type="dxa"/>
            <w:shd w:val="clear" w:color="auto" w:fill="auto"/>
          </w:tcPr>
          <w:p w14:paraId="27E73F88" w14:textId="77777777" w:rsidR="009019A3" w:rsidRPr="00724F8D" w:rsidRDefault="009019A3" w:rsidP="009019A3">
            <w:pPr>
              <w:autoSpaceDE w:val="0"/>
              <w:autoSpaceDN w:val="0"/>
              <w:adjustRightInd w:val="0"/>
              <w:rPr>
                <w:sz w:val="22"/>
                <w:szCs w:val="22"/>
              </w:rPr>
            </w:pPr>
            <w:r w:rsidRPr="00724F8D">
              <w:rPr>
                <w:sz w:val="22"/>
                <w:szCs w:val="22"/>
              </w:rPr>
              <w:t xml:space="preserve">Repeat denervation at a </w:t>
            </w:r>
            <w:r w:rsidRPr="00724F8D">
              <w:rPr>
                <w:b/>
                <w:bCs/>
                <w:sz w:val="22"/>
                <w:szCs w:val="22"/>
              </w:rPr>
              <w:t>new</w:t>
            </w:r>
            <w:r w:rsidRPr="00724F8D">
              <w:rPr>
                <w:sz w:val="22"/>
                <w:szCs w:val="22"/>
              </w:rPr>
              <w:t xml:space="preserve"> site will be considered where the criteria above and in the national EBI programme are met.</w:t>
            </w:r>
          </w:p>
          <w:p w14:paraId="6D7CFDA6" w14:textId="77777777" w:rsidR="009019A3" w:rsidRPr="00724F8D" w:rsidRDefault="009019A3" w:rsidP="009019A3">
            <w:pPr>
              <w:autoSpaceDE w:val="0"/>
              <w:autoSpaceDN w:val="0"/>
              <w:adjustRightInd w:val="0"/>
              <w:rPr>
                <w:sz w:val="22"/>
                <w:szCs w:val="22"/>
              </w:rPr>
            </w:pPr>
          </w:p>
        </w:tc>
      </w:tr>
      <w:tr w:rsidR="009019A3" w:rsidRPr="00724F8D" w14:paraId="0083A294" w14:textId="77777777" w:rsidTr="009019A3">
        <w:tc>
          <w:tcPr>
            <w:tcW w:w="10207" w:type="dxa"/>
            <w:shd w:val="clear" w:color="auto" w:fill="auto"/>
          </w:tcPr>
          <w:p w14:paraId="16C0E0FA" w14:textId="77777777" w:rsidR="009019A3" w:rsidRPr="00724F8D" w:rsidRDefault="009019A3" w:rsidP="009019A3">
            <w:pPr>
              <w:autoSpaceDE w:val="0"/>
              <w:autoSpaceDN w:val="0"/>
              <w:adjustRightInd w:val="0"/>
              <w:rPr>
                <w:sz w:val="22"/>
                <w:szCs w:val="22"/>
              </w:rPr>
            </w:pPr>
            <w:r w:rsidRPr="00724F8D">
              <w:rPr>
                <w:sz w:val="22"/>
                <w:szCs w:val="22"/>
              </w:rPr>
              <w:t xml:space="preserve">Repeat denervation at the </w:t>
            </w:r>
            <w:r w:rsidRPr="00724F8D">
              <w:rPr>
                <w:b/>
                <w:bCs/>
                <w:sz w:val="22"/>
                <w:szCs w:val="22"/>
              </w:rPr>
              <w:t>same</w:t>
            </w:r>
            <w:r w:rsidRPr="00724F8D">
              <w:rPr>
                <w:sz w:val="22"/>
                <w:szCs w:val="22"/>
              </w:rPr>
              <w:t xml:space="preserve"> site is not routinely funded and will only be considered on an individual basis; an IFR is required.</w:t>
            </w:r>
          </w:p>
        </w:tc>
      </w:tr>
    </w:tbl>
    <w:p w14:paraId="2F1DDAC0" w14:textId="77777777" w:rsidR="009019A3" w:rsidRDefault="009019A3" w:rsidP="009019A3">
      <w:pPr>
        <w:autoSpaceDE w:val="0"/>
        <w:autoSpaceDN w:val="0"/>
        <w:adjustRightInd w:val="0"/>
        <w:ind w:right="-678"/>
        <w:rPr>
          <w:sz w:val="22"/>
          <w:szCs w:val="22"/>
        </w:rPr>
      </w:pPr>
    </w:p>
    <w:p w14:paraId="60144C0D" w14:textId="77777777" w:rsidR="009019A3" w:rsidRDefault="009019A3" w:rsidP="009019A3">
      <w:pPr>
        <w:autoSpaceDE w:val="0"/>
        <w:autoSpaceDN w:val="0"/>
        <w:adjustRightInd w:val="0"/>
        <w:ind w:right="-678"/>
        <w:rPr>
          <w:sz w:val="22"/>
          <w:szCs w:val="22"/>
        </w:rPr>
      </w:pPr>
    </w:p>
    <w:tbl>
      <w:tblPr>
        <w:tblpPr w:leftFromText="180" w:rightFromText="180" w:vertAnchor="text" w:horzAnchor="margin" w:tblpXSpec="center" w:tblpY="-6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993"/>
      </w:tblGrid>
      <w:tr w:rsidR="003D1BB8" w:rsidRPr="00724F8D" w14:paraId="4C19346E" w14:textId="77777777" w:rsidTr="003D1BB8">
        <w:tc>
          <w:tcPr>
            <w:tcW w:w="10207" w:type="dxa"/>
            <w:gridSpan w:val="2"/>
            <w:shd w:val="clear" w:color="auto" w:fill="CCFFFF"/>
          </w:tcPr>
          <w:p w14:paraId="44636E23" w14:textId="77777777" w:rsidR="003D1BB8" w:rsidRPr="00724F8D" w:rsidRDefault="003D1BB8" w:rsidP="003D1BB8">
            <w:pPr>
              <w:autoSpaceDE w:val="0"/>
              <w:autoSpaceDN w:val="0"/>
              <w:adjustRightInd w:val="0"/>
              <w:rPr>
                <w:b/>
                <w:bCs/>
                <w:sz w:val="22"/>
                <w:szCs w:val="22"/>
                <w:u w:val="thick"/>
              </w:rPr>
            </w:pPr>
          </w:p>
          <w:p w14:paraId="35850B8F" w14:textId="77777777" w:rsidR="003D1BB8" w:rsidRPr="00724F8D" w:rsidRDefault="003D1BB8" w:rsidP="003D1BB8">
            <w:pPr>
              <w:autoSpaceDE w:val="0"/>
              <w:autoSpaceDN w:val="0"/>
              <w:adjustRightInd w:val="0"/>
              <w:rPr>
                <w:bCs/>
                <w:sz w:val="22"/>
                <w:szCs w:val="22"/>
              </w:rPr>
            </w:pPr>
            <w:r w:rsidRPr="00724F8D">
              <w:rPr>
                <w:b/>
                <w:bCs/>
                <w:sz w:val="22"/>
                <w:szCs w:val="22"/>
              </w:rPr>
              <w:t xml:space="preserve">Diagnostic sacroiliac joint injection </w:t>
            </w:r>
          </w:p>
        </w:tc>
      </w:tr>
      <w:tr w:rsidR="003D1BB8" w:rsidRPr="00724F8D" w14:paraId="3A6EABDE" w14:textId="77777777" w:rsidTr="003D1BB8">
        <w:tc>
          <w:tcPr>
            <w:tcW w:w="9214" w:type="dxa"/>
            <w:shd w:val="clear" w:color="auto" w:fill="auto"/>
          </w:tcPr>
          <w:p w14:paraId="7DFD44BC" w14:textId="77777777" w:rsidR="003D1BB8" w:rsidRPr="00724F8D" w:rsidRDefault="003D1BB8" w:rsidP="003D1BB8">
            <w:pPr>
              <w:autoSpaceDE w:val="0"/>
              <w:autoSpaceDN w:val="0"/>
              <w:adjustRightInd w:val="0"/>
              <w:rPr>
                <w:b/>
                <w:bCs/>
                <w:sz w:val="22"/>
                <w:szCs w:val="22"/>
              </w:rPr>
            </w:pPr>
          </w:p>
        </w:tc>
        <w:tc>
          <w:tcPr>
            <w:tcW w:w="993" w:type="dxa"/>
            <w:shd w:val="clear" w:color="auto" w:fill="auto"/>
          </w:tcPr>
          <w:p w14:paraId="7842EC43" w14:textId="77777777" w:rsidR="003D1BB8" w:rsidRPr="00724F8D" w:rsidRDefault="003D1BB8" w:rsidP="003D1BB8">
            <w:pPr>
              <w:autoSpaceDE w:val="0"/>
              <w:autoSpaceDN w:val="0"/>
              <w:adjustRightInd w:val="0"/>
              <w:rPr>
                <w:b/>
                <w:bCs/>
                <w:sz w:val="22"/>
                <w:szCs w:val="22"/>
              </w:rPr>
            </w:pPr>
            <w:r w:rsidRPr="00724F8D">
              <w:rPr>
                <w:b/>
                <w:bCs/>
                <w:sz w:val="22"/>
                <w:szCs w:val="22"/>
              </w:rPr>
              <w:t>Tick</w:t>
            </w:r>
          </w:p>
        </w:tc>
      </w:tr>
      <w:tr w:rsidR="003D1BB8" w:rsidRPr="00724F8D" w14:paraId="062B9606" w14:textId="77777777" w:rsidTr="003D1BB8">
        <w:trPr>
          <w:trHeight w:val="592"/>
        </w:trPr>
        <w:tc>
          <w:tcPr>
            <w:tcW w:w="9214" w:type="dxa"/>
            <w:shd w:val="clear" w:color="auto" w:fill="auto"/>
          </w:tcPr>
          <w:p w14:paraId="42C44248" w14:textId="77777777" w:rsidR="003D1BB8" w:rsidRPr="00724F8D" w:rsidRDefault="003D1BB8" w:rsidP="003D1BB8">
            <w:pPr>
              <w:autoSpaceDE w:val="0"/>
              <w:autoSpaceDN w:val="0"/>
              <w:adjustRightInd w:val="0"/>
              <w:rPr>
                <w:bCs/>
                <w:sz w:val="22"/>
                <w:szCs w:val="22"/>
              </w:rPr>
            </w:pPr>
            <w:r w:rsidRPr="00724F8D">
              <w:rPr>
                <w:bCs/>
                <w:sz w:val="22"/>
                <w:szCs w:val="22"/>
              </w:rPr>
              <w:t>This is a diagnostic injection</w:t>
            </w:r>
          </w:p>
        </w:tc>
        <w:tc>
          <w:tcPr>
            <w:tcW w:w="993" w:type="dxa"/>
            <w:shd w:val="clear" w:color="auto" w:fill="auto"/>
          </w:tcPr>
          <w:p w14:paraId="7E2FADCD" w14:textId="77777777" w:rsidR="003D1BB8" w:rsidRPr="00724F8D" w:rsidRDefault="003D1BB8" w:rsidP="003D1BB8">
            <w:pPr>
              <w:autoSpaceDE w:val="0"/>
              <w:autoSpaceDN w:val="0"/>
              <w:adjustRightInd w:val="0"/>
              <w:rPr>
                <w:bCs/>
                <w:sz w:val="22"/>
                <w:szCs w:val="22"/>
              </w:rPr>
            </w:pPr>
          </w:p>
        </w:tc>
      </w:tr>
      <w:tr w:rsidR="003D1BB8" w:rsidRPr="00724F8D" w14:paraId="59FDD1A1" w14:textId="77777777" w:rsidTr="003D1BB8">
        <w:trPr>
          <w:trHeight w:val="559"/>
        </w:trPr>
        <w:tc>
          <w:tcPr>
            <w:tcW w:w="9214" w:type="dxa"/>
            <w:shd w:val="clear" w:color="auto" w:fill="auto"/>
          </w:tcPr>
          <w:p w14:paraId="51272418" w14:textId="77777777" w:rsidR="003D1BB8" w:rsidRPr="00724F8D" w:rsidRDefault="003D1BB8" w:rsidP="003D1BB8">
            <w:pPr>
              <w:autoSpaceDE w:val="0"/>
              <w:autoSpaceDN w:val="0"/>
              <w:adjustRightInd w:val="0"/>
              <w:rPr>
                <w:bCs/>
                <w:sz w:val="22"/>
                <w:szCs w:val="22"/>
              </w:rPr>
            </w:pPr>
            <w:r w:rsidRPr="00724F8D">
              <w:rPr>
                <w:bCs/>
                <w:sz w:val="22"/>
                <w:szCs w:val="22"/>
              </w:rPr>
              <w:t>Pain is believed to arise from sacroiliac joint</w:t>
            </w:r>
          </w:p>
        </w:tc>
        <w:tc>
          <w:tcPr>
            <w:tcW w:w="993" w:type="dxa"/>
            <w:shd w:val="clear" w:color="auto" w:fill="auto"/>
          </w:tcPr>
          <w:p w14:paraId="65A0843C" w14:textId="77777777" w:rsidR="003D1BB8" w:rsidRPr="00724F8D" w:rsidRDefault="003D1BB8" w:rsidP="003D1BB8">
            <w:pPr>
              <w:autoSpaceDE w:val="0"/>
              <w:autoSpaceDN w:val="0"/>
              <w:adjustRightInd w:val="0"/>
              <w:rPr>
                <w:bCs/>
                <w:sz w:val="22"/>
                <w:szCs w:val="22"/>
              </w:rPr>
            </w:pPr>
          </w:p>
        </w:tc>
      </w:tr>
      <w:tr w:rsidR="003D1BB8" w:rsidRPr="00724F8D" w14:paraId="626B9E14" w14:textId="77777777" w:rsidTr="003D1BB8">
        <w:tc>
          <w:tcPr>
            <w:tcW w:w="9214" w:type="dxa"/>
            <w:shd w:val="clear" w:color="auto" w:fill="auto"/>
          </w:tcPr>
          <w:p w14:paraId="795FF38A" w14:textId="77777777" w:rsidR="003D1BB8" w:rsidRPr="00724F8D" w:rsidRDefault="003D1BB8" w:rsidP="003D1BB8">
            <w:pPr>
              <w:autoSpaceDE w:val="0"/>
              <w:autoSpaceDN w:val="0"/>
              <w:adjustRightInd w:val="0"/>
              <w:rPr>
                <w:bCs/>
                <w:sz w:val="22"/>
                <w:szCs w:val="22"/>
              </w:rPr>
            </w:pPr>
            <w:r w:rsidRPr="00724F8D">
              <w:rPr>
                <w:bCs/>
                <w:sz w:val="22"/>
                <w:szCs w:val="22"/>
              </w:rPr>
              <w:t>Local anaesthetic only will be used</w:t>
            </w:r>
          </w:p>
        </w:tc>
        <w:tc>
          <w:tcPr>
            <w:tcW w:w="993" w:type="dxa"/>
            <w:shd w:val="clear" w:color="auto" w:fill="auto"/>
          </w:tcPr>
          <w:p w14:paraId="710EDE1B" w14:textId="77777777" w:rsidR="003D1BB8" w:rsidRPr="00724F8D" w:rsidRDefault="003D1BB8" w:rsidP="003D1BB8">
            <w:pPr>
              <w:autoSpaceDE w:val="0"/>
              <w:autoSpaceDN w:val="0"/>
              <w:adjustRightInd w:val="0"/>
              <w:rPr>
                <w:bCs/>
                <w:sz w:val="22"/>
                <w:szCs w:val="22"/>
              </w:rPr>
            </w:pPr>
          </w:p>
        </w:tc>
      </w:tr>
    </w:tbl>
    <w:p w14:paraId="6F8BF23B" w14:textId="77777777" w:rsidR="001052FC" w:rsidRDefault="001052FC" w:rsidP="003D1BB8">
      <w:pPr>
        <w:autoSpaceDE w:val="0"/>
        <w:autoSpaceDN w:val="0"/>
        <w:adjustRightInd w:val="0"/>
        <w:ind w:right="-678"/>
        <w:rPr>
          <w:sz w:val="22"/>
          <w:szCs w:val="22"/>
        </w:rPr>
      </w:pPr>
    </w:p>
    <w:p w14:paraId="23EB4300" w14:textId="77777777" w:rsidR="001052FC" w:rsidRDefault="001052FC" w:rsidP="00AA504A">
      <w:pPr>
        <w:autoSpaceDE w:val="0"/>
        <w:autoSpaceDN w:val="0"/>
        <w:adjustRightInd w:val="0"/>
        <w:ind w:left="-567" w:right="-678"/>
        <w:rPr>
          <w:sz w:val="22"/>
          <w:szCs w:val="22"/>
        </w:rPr>
      </w:pPr>
    </w:p>
    <w:p w14:paraId="6B6ADFB8" w14:textId="66D8BD83" w:rsidR="00AA504A" w:rsidRDefault="00AA504A" w:rsidP="00AA504A">
      <w:pPr>
        <w:autoSpaceDE w:val="0"/>
        <w:autoSpaceDN w:val="0"/>
        <w:adjustRightInd w:val="0"/>
        <w:ind w:left="-567" w:right="-678"/>
        <w:rPr>
          <w:sz w:val="22"/>
          <w:szCs w:val="22"/>
        </w:rPr>
      </w:pPr>
      <w:r w:rsidRPr="00724F8D">
        <w:rPr>
          <w:sz w:val="22"/>
          <w:szCs w:val="22"/>
        </w:rPr>
        <w:t xml:space="preserve">Please note that the ICB will </w:t>
      </w:r>
      <w:r w:rsidRPr="00724F8D">
        <w:rPr>
          <w:b/>
          <w:bCs/>
          <w:sz w:val="22"/>
          <w:szCs w:val="22"/>
        </w:rPr>
        <w:t xml:space="preserve">not </w:t>
      </w:r>
      <w:r w:rsidRPr="00724F8D">
        <w:rPr>
          <w:sz w:val="22"/>
          <w:szCs w:val="22"/>
        </w:rPr>
        <w:t>fund any other spinal injections for patients with non-specific back pain. This includes epidurals and facet joint injections. In the rare circumstance that a patient meets the guidance criteria for radiofrequency denervation, but the procedure is contraindicated (e.g., presence of pacemaker/ICD/ complex spinal anatomy/ presence of spinal metal work), and the clinician recommends facet joint injections, an individual funding request should be submitted.</w:t>
      </w:r>
    </w:p>
    <w:p w14:paraId="0D8981EC" w14:textId="77777777" w:rsidR="00CA24D6" w:rsidRPr="00724F8D" w:rsidRDefault="00CA24D6" w:rsidP="00AA504A">
      <w:pPr>
        <w:autoSpaceDE w:val="0"/>
        <w:autoSpaceDN w:val="0"/>
        <w:adjustRightInd w:val="0"/>
        <w:ind w:left="-567" w:right="-678"/>
        <w:rPr>
          <w:sz w:val="22"/>
          <w:szCs w:val="22"/>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F479B" w:rsidRPr="00BF479B" w14:paraId="176B95F1" w14:textId="77777777" w:rsidTr="00FE7960">
        <w:trPr>
          <w:trHeight w:val="758"/>
          <w:jc w:val="center"/>
        </w:trPr>
        <w:tc>
          <w:tcPr>
            <w:tcW w:w="10093" w:type="dxa"/>
            <w:shd w:val="clear" w:color="auto" w:fill="auto"/>
          </w:tcPr>
          <w:p w14:paraId="17F2B6B5" w14:textId="77777777" w:rsidR="00BF479B" w:rsidRPr="00BF479B" w:rsidRDefault="00BF479B" w:rsidP="00BF479B">
            <w:pPr>
              <w:autoSpaceDE w:val="0"/>
              <w:autoSpaceDN w:val="0"/>
              <w:adjustRightInd w:val="0"/>
              <w:rPr>
                <w:b/>
                <w:bCs/>
                <w:sz w:val="22"/>
                <w:szCs w:val="22"/>
              </w:rPr>
            </w:pPr>
          </w:p>
          <w:p w14:paraId="5557FBA5" w14:textId="77777777" w:rsidR="00BF479B" w:rsidRPr="00BF479B" w:rsidRDefault="00BF479B" w:rsidP="00BF479B">
            <w:pPr>
              <w:autoSpaceDE w:val="0"/>
              <w:autoSpaceDN w:val="0"/>
              <w:adjustRightInd w:val="0"/>
              <w:rPr>
                <w:bCs/>
                <w:vanish/>
                <w:sz w:val="22"/>
                <w:szCs w:val="22"/>
              </w:rPr>
            </w:pPr>
            <w:r w:rsidRPr="00BF479B">
              <w:rPr>
                <w:b/>
                <w:bCs/>
                <w:sz w:val="22"/>
                <w:szCs w:val="22"/>
              </w:rPr>
              <w:t>For patients where the criteria are not met and it can be demonstrated that there is an exceptional healthcare need, an Exceptional Case Request Form can be submitted to the IFR team.</w:t>
            </w:r>
          </w:p>
          <w:p w14:paraId="2B5DC421" w14:textId="77777777" w:rsidR="00BF479B" w:rsidRPr="00BF479B" w:rsidRDefault="00BF479B" w:rsidP="00BF479B">
            <w:pPr>
              <w:autoSpaceDE w:val="0"/>
              <w:autoSpaceDN w:val="0"/>
              <w:adjustRightInd w:val="0"/>
              <w:rPr>
                <w:bCs/>
                <w:sz w:val="22"/>
                <w:szCs w:val="22"/>
              </w:rPr>
            </w:pPr>
            <w:r w:rsidRPr="00BF479B">
              <w:rPr>
                <w:bCs/>
                <w:sz w:val="22"/>
                <w:szCs w:val="22"/>
              </w:rPr>
              <w:t xml:space="preserve"> </w:t>
            </w:r>
          </w:p>
          <w:p w14:paraId="473A0200" w14:textId="77777777" w:rsidR="00BF479B" w:rsidRPr="00BF479B" w:rsidRDefault="00BF479B" w:rsidP="00BF479B">
            <w:pPr>
              <w:autoSpaceDE w:val="0"/>
              <w:autoSpaceDN w:val="0"/>
              <w:adjustRightInd w:val="0"/>
              <w:rPr>
                <w:bCs/>
                <w:sz w:val="22"/>
                <w:szCs w:val="22"/>
              </w:rPr>
            </w:pPr>
          </w:p>
        </w:tc>
      </w:tr>
    </w:tbl>
    <w:p w14:paraId="58387533" w14:textId="77777777" w:rsidR="00AA504A" w:rsidRPr="00724F8D" w:rsidRDefault="00AA504A" w:rsidP="00F57B0C">
      <w:pPr>
        <w:autoSpaceDE w:val="0"/>
        <w:autoSpaceDN w:val="0"/>
        <w:adjustRightInd w:val="0"/>
        <w:rPr>
          <w:bCs/>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114"/>
      </w:tblGrid>
      <w:tr w:rsidR="00A3027E" w:rsidRPr="00724F8D" w14:paraId="619FB4EB" w14:textId="77777777" w:rsidTr="00A3027E">
        <w:trPr>
          <w:trHeight w:val="543"/>
          <w:jc w:val="center"/>
        </w:trPr>
        <w:tc>
          <w:tcPr>
            <w:tcW w:w="2089" w:type="dxa"/>
            <w:shd w:val="clear" w:color="auto" w:fill="CCFFFF"/>
          </w:tcPr>
          <w:p w14:paraId="55901FE7" w14:textId="77777777" w:rsidR="00A3027E" w:rsidRPr="00724F8D" w:rsidRDefault="00A3027E" w:rsidP="00DF5B22">
            <w:pPr>
              <w:rPr>
                <w:b/>
                <w:sz w:val="22"/>
                <w:szCs w:val="22"/>
              </w:rPr>
            </w:pPr>
          </w:p>
          <w:p w14:paraId="1524C16E" w14:textId="77777777" w:rsidR="00A3027E" w:rsidRPr="00724F8D" w:rsidRDefault="00A3027E" w:rsidP="00DF5B22">
            <w:pPr>
              <w:rPr>
                <w:b/>
                <w:sz w:val="22"/>
                <w:szCs w:val="22"/>
              </w:rPr>
            </w:pPr>
            <w:r w:rsidRPr="00724F8D">
              <w:rPr>
                <w:b/>
                <w:sz w:val="22"/>
                <w:szCs w:val="22"/>
              </w:rPr>
              <w:t>Shared decision making</w:t>
            </w:r>
          </w:p>
        </w:tc>
        <w:tc>
          <w:tcPr>
            <w:tcW w:w="8100" w:type="dxa"/>
            <w:tcBorders>
              <w:bottom w:val="single" w:sz="4" w:space="0" w:color="auto"/>
            </w:tcBorders>
          </w:tcPr>
          <w:p w14:paraId="3E1D4AA4" w14:textId="77777777" w:rsidR="00A3027E" w:rsidRPr="00724F8D" w:rsidRDefault="00A3027E" w:rsidP="00DF5B22">
            <w:pPr>
              <w:rPr>
                <w:sz w:val="22"/>
                <w:szCs w:val="22"/>
              </w:rPr>
            </w:pPr>
          </w:p>
          <w:p w14:paraId="04C53978" w14:textId="77777777" w:rsidR="00A3027E" w:rsidRPr="00724F8D" w:rsidRDefault="00A3027E" w:rsidP="00DF5B22">
            <w:pPr>
              <w:rPr>
                <w:sz w:val="22"/>
                <w:szCs w:val="22"/>
              </w:rPr>
            </w:pPr>
            <w:r w:rsidRPr="00724F8D">
              <w:rPr>
                <w:sz w:val="22"/>
                <w:szCs w:val="22"/>
              </w:rPr>
              <w:t>Patients should be supported with their decisions. Resources that can support implementation of shared decision making can be found on the NHS England website:</w:t>
            </w:r>
          </w:p>
          <w:p w14:paraId="0A51FEB2" w14:textId="17935E4A" w:rsidR="00A3027E" w:rsidRPr="00AD74F1" w:rsidRDefault="003A4935" w:rsidP="00DF5B22">
            <w:pPr>
              <w:rPr>
                <w:rStyle w:val="Hyperlink"/>
                <w:sz w:val="22"/>
                <w:szCs w:val="22"/>
              </w:rPr>
            </w:pPr>
            <w:hyperlink r:id="rId9" w:history="1">
              <w:r w:rsidRPr="00AD74F1">
                <w:rPr>
                  <w:rStyle w:val="Hyperlink"/>
                  <w:sz w:val="22"/>
                  <w:szCs w:val="22"/>
                </w:rPr>
                <w:t>NHS England » Shared decision-making</w:t>
              </w:r>
            </w:hyperlink>
          </w:p>
          <w:p w14:paraId="1D3A5370" w14:textId="0745581D" w:rsidR="0061731B" w:rsidRPr="00724F8D" w:rsidRDefault="0061731B" w:rsidP="00DF5B22">
            <w:pPr>
              <w:rPr>
                <w:sz w:val="22"/>
                <w:szCs w:val="22"/>
              </w:rPr>
            </w:pPr>
          </w:p>
        </w:tc>
      </w:tr>
    </w:tbl>
    <w:p w14:paraId="499E3626" w14:textId="77777777" w:rsidR="00A3027E" w:rsidRDefault="00A3027E" w:rsidP="00F57B0C">
      <w:pPr>
        <w:autoSpaceDE w:val="0"/>
        <w:autoSpaceDN w:val="0"/>
        <w:adjustRightInd w:val="0"/>
        <w:rPr>
          <w:bCs/>
          <w:sz w:val="22"/>
          <w:szCs w:val="22"/>
        </w:rPr>
      </w:pPr>
    </w:p>
    <w:p w14:paraId="3BF5BB1E" w14:textId="77777777" w:rsidR="001052FC" w:rsidRDefault="001052FC" w:rsidP="00F57B0C">
      <w:pPr>
        <w:autoSpaceDE w:val="0"/>
        <w:autoSpaceDN w:val="0"/>
        <w:adjustRightInd w:val="0"/>
        <w:rPr>
          <w:bCs/>
          <w:sz w:val="22"/>
          <w:szCs w:val="22"/>
        </w:rPr>
      </w:pPr>
    </w:p>
    <w:p w14:paraId="08CF8077" w14:textId="77777777" w:rsidR="001052FC" w:rsidRPr="00724F8D" w:rsidRDefault="001052FC" w:rsidP="00F57B0C">
      <w:pPr>
        <w:autoSpaceDE w:val="0"/>
        <w:autoSpaceDN w:val="0"/>
        <w:adjustRightInd w:val="0"/>
        <w:rPr>
          <w:bCs/>
          <w:sz w:val="22"/>
          <w:szCs w:val="22"/>
        </w:rPr>
      </w:pPr>
    </w:p>
    <w:sectPr w:rsidR="001052FC" w:rsidRPr="00724F8D" w:rsidSect="00CD076C">
      <w:headerReference w:type="even" r:id="rId10"/>
      <w:headerReference w:type="default" r:id="rId11"/>
      <w:footerReference w:type="even" r:id="rId12"/>
      <w:footerReference w:type="default" r:id="rId13"/>
      <w:headerReference w:type="first" r:id="rId14"/>
      <w:footerReference w:type="first" r:id="rId15"/>
      <w:pgSz w:w="11906" w:h="16838"/>
      <w:pgMar w:top="1135" w:right="1466" w:bottom="1135" w:left="16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05A40" w14:textId="77777777" w:rsidR="008C320D" w:rsidRDefault="008C320D">
      <w:r>
        <w:separator/>
      </w:r>
    </w:p>
  </w:endnote>
  <w:endnote w:type="continuationSeparator" w:id="0">
    <w:p w14:paraId="1A662ACB" w14:textId="77777777" w:rsidR="008C320D" w:rsidRDefault="008C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6984" w14:textId="77777777" w:rsidR="00C1694A" w:rsidRDefault="00C1694A" w:rsidP="00C95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8AF91" w14:textId="77777777" w:rsidR="00C1694A" w:rsidRDefault="00C1694A" w:rsidP="00C95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D4727" w14:textId="40567478" w:rsidR="00C1694A" w:rsidRPr="00977C08" w:rsidRDefault="006429B9" w:rsidP="00605402">
    <w:pPr>
      <w:pStyle w:val="Footer"/>
      <w:tabs>
        <w:tab w:val="clear" w:pos="4153"/>
        <w:tab w:val="clear" w:pos="8306"/>
        <w:tab w:val="center" w:pos="4410"/>
        <w:tab w:val="right" w:pos="8820"/>
      </w:tabs>
      <w:ind w:right="360"/>
      <w:rPr>
        <w:sz w:val="16"/>
        <w:szCs w:val="16"/>
      </w:rPr>
    </w:pPr>
    <w:r w:rsidRPr="00FF3C03">
      <w:rPr>
        <w:sz w:val="20"/>
        <w:szCs w:val="20"/>
      </w:rPr>
      <w:t xml:space="preserve">Page </w:t>
    </w:r>
    <w:r w:rsidRPr="00FF3C03">
      <w:rPr>
        <w:b/>
        <w:sz w:val="20"/>
        <w:szCs w:val="20"/>
      </w:rPr>
      <w:fldChar w:fldCharType="begin"/>
    </w:r>
    <w:r w:rsidRPr="00FF3C03">
      <w:rPr>
        <w:b/>
        <w:sz w:val="20"/>
        <w:szCs w:val="20"/>
      </w:rPr>
      <w:instrText xml:space="preserve"> PAGE  \* Arabic  \* MERGEFORMAT </w:instrText>
    </w:r>
    <w:r w:rsidRPr="00FF3C03">
      <w:rPr>
        <w:b/>
        <w:sz w:val="20"/>
        <w:szCs w:val="20"/>
      </w:rPr>
      <w:fldChar w:fldCharType="separate"/>
    </w:r>
    <w:r w:rsidR="000E7EE0" w:rsidRPr="00FF3C03">
      <w:rPr>
        <w:b/>
        <w:noProof/>
        <w:sz w:val="20"/>
        <w:szCs w:val="20"/>
      </w:rPr>
      <w:t>1</w:t>
    </w:r>
    <w:r w:rsidRPr="00FF3C03">
      <w:rPr>
        <w:b/>
        <w:sz w:val="20"/>
        <w:szCs w:val="20"/>
      </w:rPr>
      <w:fldChar w:fldCharType="end"/>
    </w:r>
    <w:r w:rsidRPr="00FF3C03">
      <w:rPr>
        <w:sz w:val="20"/>
        <w:szCs w:val="20"/>
      </w:rPr>
      <w:t xml:space="preserve"> of </w:t>
    </w:r>
    <w:r w:rsidRPr="00FF3C03">
      <w:rPr>
        <w:b/>
        <w:sz w:val="20"/>
        <w:szCs w:val="20"/>
      </w:rPr>
      <w:fldChar w:fldCharType="begin"/>
    </w:r>
    <w:r w:rsidRPr="00FF3C03">
      <w:rPr>
        <w:b/>
        <w:sz w:val="20"/>
        <w:szCs w:val="20"/>
      </w:rPr>
      <w:instrText xml:space="preserve"> NUMPAGES  \* Arabic  \* MERGEFORMAT </w:instrText>
    </w:r>
    <w:r w:rsidRPr="00FF3C03">
      <w:rPr>
        <w:b/>
        <w:sz w:val="20"/>
        <w:szCs w:val="20"/>
      </w:rPr>
      <w:fldChar w:fldCharType="separate"/>
    </w:r>
    <w:r w:rsidR="000E7EE0" w:rsidRPr="00FF3C03">
      <w:rPr>
        <w:b/>
        <w:noProof/>
        <w:sz w:val="20"/>
        <w:szCs w:val="20"/>
      </w:rPr>
      <w:t>2</w:t>
    </w:r>
    <w:r w:rsidRPr="00FF3C03">
      <w:rPr>
        <w:b/>
        <w:sz w:val="20"/>
        <w:szCs w:val="20"/>
      </w:rPr>
      <w:fldChar w:fldCharType="end"/>
    </w:r>
    <w:r>
      <w:rPr>
        <w:sz w:val="16"/>
        <w:szCs w:val="16"/>
      </w:rPr>
      <w:tab/>
    </w:r>
    <w:r>
      <w:rPr>
        <w:sz w:val="16"/>
        <w:szCs w:val="16"/>
      </w:rPr>
      <w:tab/>
    </w:r>
    <w:r w:rsidR="00605402" w:rsidRPr="00FF3C03">
      <w:rPr>
        <w:sz w:val="20"/>
        <w:szCs w:val="20"/>
      </w:rPr>
      <w:t xml:space="preserve">Version </w:t>
    </w:r>
    <w:r w:rsidR="00FF3C03" w:rsidRPr="00FF3C03">
      <w:rPr>
        <w:sz w:val="20"/>
        <w:szCs w:val="20"/>
      </w:rPr>
      <w:t>1</w:t>
    </w:r>
    <w:r w:rsidR="00F275C5">
      <w:rPr>
        <w:sz w:val="20"/>
        <w:szCs w:val="20"/>
      </w:rPr>
      <w:t>.</w:t>
    </w:r>
    <w:r w:rsidR="003A4935">
      <w:rPr>
        <w:sz w:val="20"/>
        <w:szCs w:val="20"/>
      </w:rPr>
      <w:t>3</w:t>
    </w:r>
    <w:r w:rsidR="007D465B">
      <w:rPr>
        <w:sz w:val="20"/>
        <w:szCs w:val="20"/>
      </w:rPr>
      <w:t xml:space="preserve"> </w:t>
    </w:r>
    <w:r w:rsidR="003A4935">
      <w:rPr>
        <w:sz w:val="20"/>
        <w:szCs w:val="20"/>
      </w:rPr>
      <w:t>September</w:t>
    </w:r>
    <w:r w:rsidR="007D465B">
      <w:rPr>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68B" w14:textId="77777777" w:rsidR="003A4935" w:rsidRDefault="003A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79" w14:textId="77777777" w:rsidR="008C320D" w:rsidRDefault="008C320D">
      <w:r>
        <w:separator/>
      </w:r>
    </w:p>
  </w:footnote>
  <w:footnote w:type="continuationSeparator" w:id="0">
    <w:p w14:paraId="379C563D" w14:textId="77777777" w:rsidR="008C320D" w:rsidRDefault="008C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0B5E" w14:textId="77777777" w:rsidR="003A4935" w:rsidRDefault="003A4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D2EE" w14:textId="49A70E1B" w:rsidR="00CD076C" w:rsidRDefault="00FF3C03" w:rsidP="00FF3C03">
    <w:pPr>
      <w:pStyle w:val="Header"/>
      <w:ind w:right="-567"/>
      <w:jc w:val="right"/>
    </w:pPr>
    <w:r>
      <w:rPr>
        <w:noProof/>
      </w:rPr>
      <w:drawing>
        <wp:inline distT="0" distB="0" distL="0" distR="0" wp14:anchorId="28D50BFC" wp14:editId="103984C9">
          <wp:extent cx="15049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971550"/>
                  </a:xfrm>
                  <a:prstGeom prst="rect">
                    <a:avLst/>
                  </a:prstGeom>
                  <a:noFill/>
                  <a:ln>
                    <a:noFill/>
                  </a:ln>
                </pic:spPr>
              </pic:pic>
            </a:graphicData>
          </a:graphic>
        </wp:inline>
      </w:drawing>
    </w:r>
    <w:r w:rsidR="00CD076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A9B6" w14:textId="77777777" w:rsidR="003A4935" w:rsidRDefault="003A4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A96"/>
    <w:multiLevelType w:val="hybridMultilevel"/>
    <w:tmpl w:val="1BEA3E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4228BA"/>
    <w:multiLevelType w:val="hybridMultilevel"/>
    <w:tmpl w:val="940E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65B3"/>
    <w:multiLevelType w:val="hybridMultilevel"/>
    <w:tmpl w:val="8BC8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028B6"/>
    <w:multiLevelType w:val="hybridMultilevel"/>
    <w:tmpl w:val="F2809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B67E8"/>
    <w:multiLevelType w:val="hybridMultilevel"/>
    <w:tmpl w:val="E36E71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8A54F1F"/>
    <w:multiLevelType w:val="hybridMultilevel"/>
    <w:tmpl w:val="C8E8E1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611CE"/>
    <w:multiLevelType w:val="hybridMultilevel"/>
    <w:tmpl w:val="8BC6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C4B17"/>
    <w:multiLevelType w:val="hybridMultilevel"/>
    <w:tmpl w:val="F82C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6016D"/>
    <w:multiLevelType w:val="hybridMultilevel"/>
    <w:tmpl w:val="C02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832C3"/>
    <w:multiLevelType w:val="hybridMultilevel"/>
    <w:tmpl w:val="341EE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41332">
    <w:abstractNumId w:val="1"/>
  </w:num>
  <w:num w:numId="2" w16cid:durableId="249507403">
    <w:abstractNumId w:val="9"/>
  </w:num>
  <w:num w:numId="3" w16cid:durableId="2082435473">
    <w:abstractNumId w:val="2"/>
  </w:num>
  <w:num w:numId="4" w16cid:durableId="1707027064">
    <w:abstractNumId w:val="0"/>
  </w:num>
  <w:num w:numId="5" w16cid:durableId="1494181847">
    <w:abstractNumId w:val="4"/>
  </w:num>
  <w:num w:numId="6" w16cid:durableId="967049423">
    <w:abstractNumId w:val="8"/>
  </w:num>
  <w:num w:numId="7" w16cid:durableId="1642267119">
    <w:abstractNumId w:val="5"/>
  </w:num>
  <w:num w:numId="8" w16cid:durableId="1204636032">
    <w:abstractNumId w:val="3"/>
  </w:num>
  <w:num w:numId="9" w16cid:durableId="803083310">
    <w:abstractNumId w:val="7"/>
  </w:num>
  <w:num w:numId="10" w16cid:durableId="132246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6"/>
    <w:rsid w:val="00005EA7"/>
    <w:rsid w:val="000163F0"/>
    <w:rsid w:val="00023175"/>
    <w:rsid w:val="00027307"/>
    <w:rsid w:val="00037763"/>
    <w:rsid w:val="000434B9"/>
    <w:rsid w:val="00044BC2"/>
    <w:rsid w:val="00045631"/>
    <w:rsid w:val="00053EF0"/>
    <w:rsid w:val="00055D92"/>
    <w:rsid w:val="00057A75"/>
    <w:rsid w:val="00060B08"/>
    <w:rsid w:val="00062CBA"/>
    <w:rsid w:val="00066F87"/>
    <w:rsid w:val="00071C9E"/>
    <w:rsid w:val="000751D9"/>
    <w:rsid w:val="000767C0"/>
    <w:rsid w:val="000779DC"/>
    <w:rsid w:val="0008252A"/>
    <w:rsid w:val="00083E30"/>
    <w:rsid w:val="00086489"/>
    <w:rsid w:val="00090205"/>
    <w:rsid w:val="00094167"/>
    <w:rsid w:val="00097013"/>
    <w:rsid w:val="0009732F"/>
    <w:rsid w:val="000A064C"/>
    <w:rsid w:val="000A28D9"/>
    <w:rsid w:val="000A7FCD"/>
    <w:rsid w:val="000B03E1"/>
    <w:rsid w:val="000B122C"/>
    <w:rsid w:val="000B3BA5"/>
    <w:rsid w:val="000B42E7"/>
    <w:rsid w:val="000B4B88"/>
    <w:rsid w:val="000C1842"/>
    <w:rsid w:val="000C6D53"/>
    <w:rsid w:val="000D2B76"/>
    <w:rsid w:val="000D52B5"/>
    <w:rsid w:val="000E6492"/>
    <w:rsid w:val="000E7EE0"/>
    <w:rsid w:val="00102901"/>
    <w:rsid w:val="00103BAD"/>
    <w:rsid w:val="001052FC"/>
    <w:rsid w:val="001056A9"/>
    <w:rsid w:val="00111C28"/>
    <w:rsid w:val="00112794"/>
    <w:rsid w:val="0011379B"/>
    <w:rsid w:val="00123EF0"/>
    <w:rsid w:val="0012573D"/>
    <w:rsid w:val="00125A4A"/>
    <w:rsid w:val="00126081"/>
    <w:rsid w:val="0014080D"/>
    <w:rsid w:val="00141968"/>
    <w:rsid w:val="001522A4"/>
    <w:rsid w:val="001564A6"/>
    <w:rsid w:val="0016471C"/>
    <w:rsid w:val="00172D78"/>
    <w:rsid w:val="00190AFA"/>
    <w:rsid w:val="00197700"/>
    <w:rsid w:val="00197BD3"/>
    <w:rsid w:val="001A1518"/>
    <w:rsid w:val="001A2087"/>
    <w:rsid w:val="001A2FD1"/>
    <w:rsid w:val="001A383F"/>
    <w:rsid w:val="001A4F69"/>
    <w:rsid w:val="001B2DA7"/>
    <w:rsid w:val="001B4FD7"/>
    <w:rsid w:val="001B5126"/>
    <w:rsid w:val="001B58AD"/>
    <w:rsid w:val="001B5C85"/>
    <w:rsid w:val="001B7BEB"/>
    <w:rsid w:val="001C21AE"/>
    <w:rsid w:val="001D276F"/>
    <w:rsid w:val="001D5267"/>
    <w:rsid w:val="001D6C0C"/>
    <w:rsid w:val="001E0DF4"/>
    <w:rsid w:val="001F0496"/>
    <w:rsid w:val="001F07D2"/>
    <w:rsid w:val="0020203E"/>
    <w:rsid w:val="00206C0A"/>
    <w:rsid w:val="00207FD0"/>
    <w:rsid w:val="00210554"/>
    <w:rsid w:val="00211155"/>
    <w:rsid w:val="00212757"/>
    <w:rsid w:val="00212E5E"/>
    <w:rsid w:val="00221300"/>
    <w:rsid w:val="00231999"/>
    <w:rsid w:val="002331B4"/>
    <w:rsid w:val="00234E0D"/>
    <w:rsid w:val="00242074"/>
    <w:rsid w:val="00255AF1"/>
    <w:rsid w:val="00256569"/>
    <w:rsid w:val="00260576"/>
    <w:rsid w:val="002834F7"/>
    <w:rsid w:val="0028421F"/>
    <w:rsid w:val="0028520A"/>
    <w:rsid w:val="00295BA4"/>
    <w:rsid w:val="002A2169"/>
    <w:rsid w:val="002A32AE"/>
    <w:rsid w:val="002B44CF"/>
    <w:rsid w:val="002B67BF"/>
    <w:rsid w:val="002C2BB4"/>
    <w:rsid w:val="002D1048"/>
    <w:rsid w:val="002D1E12"/>
    <w:rsid w:val="002E2D1F"/>
    <w:rsid w:val="002E312F"/>
    <w:rsid w:val="002F1A4B"/>
    <w:rsid w:val="002F1AD9"/>
    <w:rsid w:val="002F34D7"/>
    <w:rsid w:val="002F39D9"/>
    <w:rsid w:val="002F7923"/>
    <w:rsid w:val="002F7CE7"/>
    <w:rsid w:val="0030311F"/>
    <w:rsid w:val="00304298"/>
    <w:rsid w:val="00304DEB"/>
    <w:rsid w:val="00313AA4"/>
    <w:rsid w:val="00315E13"/>
    <w:rsid w:val="00316D78"/>
    <w:rsid w:val="0032047B"/>
    <w:rsid w:val="0032587E"/>
    <w:rsid w:val="00326058"/>
    <w:rsid w:val="00330AB2"/>
    <w:rsid w:val="0033134A"/>
    <w:rsid w:val="003324C5"/>
    <w:rsid w:val="003374A2"/>
    <w:rsid w:val="00353EE9"/>
    <w:rsid w:val="0036094B"/>
    <w:rsid w:val="00360A85"/>
    <w:rsid w:val="003620F0"/>
    <w:rsid w:val="003647FF"/>
    <w:rsid w:val="00366CB1"/>
    <w:rsid w:val="00376869"/>
    <w:rsid w:val="003848F4"/>
    <w:rsid w:val="00385202"/>
    <w:rsid w:val="003971B7"/>
    <w:rsid w:val="003A4935"/>
    <w:rsid w:val="003B213B"/>
    <w:rsid w:val="003B3B87"/>
    <w:rsid w:val="003B42B7"/>
    <w:rsid w:val="003B6642"/>
    <w:rsid w:val="003C2A61"/>
    <w:rsid w:val="003C39FF"/>
    <w:rsid w:val="003C62E3"/>
    <w:rsid w:val="003D1742"/>
    <w:rsid w:val="003D1BB8"/>
    <w:rsid w:val="003D76E8"/>
    <w:rsid w:val="003E1730"/>
    <w:rsid w:val="003E18D5"/>
    <w:rsid w:val="003E5C71"/>
    <w:rsid w:val="003E7635"/>
    <w:rsid w:val="00405C43"/>
    <w:rsid w:val="00406890"/>
    <w:rsid w:val="0041304E"/>
    <w:rsid w:val="00413F92"/>
    <w:rsid w:val="00416900"/>
    <w:rsid w:val="00416F4C"/>
    <w:rsid w:val="00420921"/>
    <w:rsid w:val="004209BA"/>
    <w:rsid w:val="00420B9C"/>
    <w:rsid w:val="00421D35"/>
    <w:rsid w:val="00427E2B"/>
    <w:rsid w:val="00431112"/>
    <w:rsid w:val="00433EB0"/>
    <w:rsid w:val="0045398B"/>
    <w:rsid w:val="00466627"/>
    <w:rsid w:val="0046766A"/>
    <w:rsid w:val="00470185"/>
    <w:rsid w:val="004726B8"/>
    <w:rsid w:val="00476B91"/>
    <w:rsid w:val="00477989"/>
    <w:rsid w:val="004814A3"/>
    <w:rsid w:val="004837FC"/>
    <w:rsid w:val="00492FFB"/>
    <w:rsid w:val="00495D01"/>
    <w:rsid w:val="004A2176"/>
    <w:rsid w:val="004A7F5F"/>
    <w:rsid w:val="004B2B78"/>
    <w:rsid w:val="004C001D"/>
    <w:rsid w:val="004C0521"/>
    <w:rsid w:val="004D01E9"/>
    <w:rsid w:val="004D0697"/>
    <w:rsid w:val="004D1452"/>
    <w:rsid w:val="004E12BA"/>
    <w:rsid w:val="004E3F5D"/>
    <w:rsid w:val="004E5D50"/>
    <w:rsid w:val="004E7E9C"/>
    <w:rsid w:val="004F169D"/>
    <w:rsid w:val="00501501"/>
    <w:rsid w:val="00505913"/>
    <w:rsid w:val="005061E2"/>
    <w:rsid w:val="00506F3F"/>
    <w:rsid w:val="00514879"/>
    <w:rsid w:val="00522DA1"/>
    <w:rsid w:val="0052717B"/>
    <w:rsid w:val="00533700"/>
    <w:rsid w:val="005343E7"/>
    <w:rsid w:val="00535AD9"/>
    <w:rsid w:val="005375F0"/>
    <w:rsid w:val="00540A81"/>
    <w:rsid w:val="00543CA9"/>
    <w:rsid w:val="00546758"/>
    <w:rsid w:val="005508F9"/>
    <w:rsid w:val="00556154"/>
    <w:rsid w:val="00556B12"/>
    <w:rsid w:val="005630D5"/>
    <w:rsid w:val="00566346"/>
    <w:rsid w:val="00567C3B"/>
    <w:rsid w:val="0057301A"/>
    <w:rsid w:val="00582AEC"/>
    <w:rsid w:val="00585331"/>
    <w:rsid w:val="00586E51"/>
    <w:rsid w:val="00591EA3"/>
    <w:rsid w:val="00593C90"/>
    <w:rsid w:val="00596602"/>
    <w:rsid w:val="0059682E"/>
    <w:rsid w:val="005A6C4E"/>
    <w:rsid w:val="005B0AB7"/>
    <w:rsid w:val="005B1B63"/>
    <w:rsid w:val="005B7C38"/>
    <w:rsid w:val="005C3D4B"/>
    <w:rsid w:val="005C791E"/>
    <w:rsid w:val="005D0B28"/>
    <w:rsid w:val="005D0CF8"/>
    <w:rsid w:val="005D6ED3"/>
    <w:rsid w:val="005E35BB"/>
    <w:rsid w:val="005E4A6F"/>
    <w:rsid w:val="005E5DF5"/>
    <w:rsid w:val="005F64AD"/>
    <w:rsid w:val="00605402"/>
    <w:rsid w:val="006100BC"/>
    <w:rsid w:val="00611AB8"/>
    <w:rsid w:val="0061247E"/>
    <w:rsid w:val="0061731B"/>
    <w:rsid w:val="0062203B"/>
    <w:rsid w:val="00635B58"/>
    <w:rsid w:val="006429B9"/>
    <w:rsid w:val="00645E41"/>
    <w:rsid w:val="00646D57"/>
    <w:rsid w:val="00650F18"/>
    <w:rsid w:val="00655562"/>
    <w:rsid w:val="0065580B"/>
    <w:rsid w:val="00656CF9"/>
    <w:rsid w:val="00672879"/>
    <w:rsid w:val="00683915"/>
    <w:rsid w:val="00683A24"/>
    <w:rsid w:val="00687624"/>
    <w:rsid w:val="006A1CEE"/>
    <w:rsid w:val="006A2B0A"/>
    <w:rsid w:val="006A3334"/>
    <w:rsid w:val="006B331F"/>
    <w:rsid w:val="006C523A"/>
    <w:rsid w:val="006D354B"/>
    <w:rsid w:val="006D3AB6"/>
    <w:rsid w:val="006D7A6B"/>
    <w:rsid w:val="006E2814"/>
    <w:rsid w:val="006E4E02"/>
    <w:rsid w:val="006E7600"/>
    <w:rsid w:val="00702F2F"/>
    <w:rsid w:val="00712112"/>
    <w:rsid w:val="00713C67"/>
    <w:rsid w:val="007233B6"/>
    <w:rsid w:val="00724F8D"/>
    <w:rsid w:val="007267A9"/>
    <w:rsid w:val="00726B52"/>
    <w:rsid w:val="0073418A"/>
    <w:rsid w:val="00737E08"/>
    <w:rsid w:val="00752E88"/>
    <w:rsid w:val="007541CF"/>
    <w:rsid w:val="007642C3"/>
    <w:rsid w:val="00764C16"/>
    <w:rsid w:val="00786098"/>
    <w:rsid w:val="00786901"/>
    <w:rsid w:val="007869E8"/>
    <w:rsid w:val="007A0769"/>
    <w:rsid w:val="007A0EC3"/>
    <w:rsid w:val="007A4BCB"/>
    <w:rsid w:val="007A77AB"/>
    <w:rsid w:val="007B21FE"/>
    <w:rsid w:val="007B24F5"/>
    <w:rsid w:val="007B6854"/>
    <w:rsid w:val="007C1F7C"/>
    <w:rsid w:val="007C50E2"/>
    <w:rsid w:val="007C75BF"/>
    <w:rsid w:val="007C77FF"/>
    <w:rsid w:val="007C7C66"/>
    <w:rsid w:val="007D11A9"/>
    <w:rsid w:val="007D465B"/>
    <w:rsid w:val="007D7BC6"/>
    <w:rsid w:val="007E12B0"/>
    <w:rsid w:val="007E313C"/>
    <w:rsid w:val="007E68B7"/>
    <w:rsid w:val="00802D13"/>
    <w:rsid w:val="008041DE"/>
    <w:rsid w:val="00810E39"/>
    <w:rsid w:val="008139FE"/>
    <w:rsid w:val="00815369"/>
    <w:rsid w:val="008204F9"/>
    <w:rsid w:val="008216C4"/>
    <w:rsid w:val="008220AC"/>
    <w:rsid w:val="00823140"/>
    <w:rsid w:val="00841772"/>
    <w:rsid w:val="008429A4"/>
    <w:rsid w:val="00846253"/>
    <w:rsid w:val="008502B2"/>
    <w:rsid w:val="00851DB8"/>
    <w:rsid w:val="00851E31"/>
    <w:rsid w:val="008571E5"/>
    <w:rsid w:val="008671EA"/>
    <w:rsid w:val="00870A48"/>
    <w:rsid w:val="00876412"/>
    <w:rsid w:val="0088343F"/>
    <w:rsid w:val="008838CB"/>
    <w:rsid w:val="0088661D"/>
    <w:rsid w:val="00891644"/>
    <w:rsid w:val="0089417D"/>
    <w:rsid w:val="00894B4D"/>
    <w:rsid w:val="00895B88"/>
    <w:rsid w:val="008A5303"/>
    <w:rsid w:val="008A585A"/>
    <w:rsid w:val="008A6AD8"/>
    <w:rsid w:val="008B438D"/>
    <w:rsid w:val="008B456E"/>
    <w:rsid w:val="008B7775"/>
    <w:rsid w:val="008C320D"/>
    <w:rsid w:val="008D0033"/>
    <w:rsid w:val="008D6343"/>
    <w:rsid w:val="008D6DFB"/>
    <w:rsid w:val="008D726D"/>
    <w:rsid w:val="008E4799"/>
    <w:rsid w:val="008E7728"/>
    <w:rsid w:val="009019A3"/>
    <w:rsid w:val="009040BB"/>
    <w:rsid w:val="0090428C"/>
    <w:rsid w:val="00910686"/>
    <w:rsid w:val="00910C53"/>
    <w:rsid w:val="00911E6D"/>
    <w:rsid w:val="00914933"/>
    <w:rsid w:val="009168EE"/>
    <w:rsid w:val="0092181B"/>
    <w:rsid w:val="00926BA6"/>
    <w:rsid w:val="009345CD"/>
    <w:rsid w:val="00934B74"/>
    <w:rsid w:val="00937284"/>
    <w:rsid w:val="00937E34"/>
    <w:rsid w:val="00940E99"/>
    <w:rsid w:val="00940FD6"/>
    <w:rsid w:val="00941EA4"/>
    <w:rsid w:val="009453A5"/>
    <w:rsid w:val="0095102A"/>
    <w:rsid w:val="00954420"/>
    <w:rsid w:val="0095661F"/>
    <w:rsid w:val="00957A15"/>
    <w:rsid w:val="00957C24"/>
    <w:rsid w:val="00962AF1"/>
    <w:rsid w:val="00965BB1"/>
    <w:rsid w:val="009825EF"/>
    <w:rsid w:val="00987CAF"/>
    <w:rsid w:val="00990126"/>
    <w:rsid w:val="009A2DD2"/>
    <w:rsid w:val="009A77CA"/>
    <w:rsid w:val="009B584D"/>
    <w:rsid w:val="009B5F10"/>
    <w:rsid w:val="009C2391"/>
    <w:rsid w:val="009C51C1"/>
    <w:rsid w:val="009C6836"/>
    <w:rsid w:val="009D2D00"/>
    <w:rsid w:val="009D5657"/>
    <w:rsid w:val="009E098F"/>
    <w:rsid w:val="009E1D4F"/>
    <w:rsid w:val="009E1D7F"/>
    <w:rsid w:val="009E3797"/>
    <w:rsid w:val="009E3A55"/>
    <w:rsid w:val="009E5D94"/>
    <w:rsid w:val="009F0334"/>
    <w:rsid w:val="009F72F5"/>
    <w:rsid w:val="00A00F76"/>
    <w:rsid w:val="00A0446C"/>
    <w:rsid w:val="00A06C3E"/>
    <w:rsid w:val="00A109B8"/>
    <w:rsid w:val="00A117DF"/>
    <w:rsid w:val="00A15741"/>
    <w:rsid w:val="00A23248"/>
    <w:rsid w:val="00A23BF3"/>
    <w:rsid w:val="00A24720"/>
    <w:rsid w:val="00A276AE"/>
    <w:rsid w:val="00A30002"/>
    <w:rsid w:val="00A3027E"/>
    <w:rsid w:val="00A37FB1"/>
    <w:rsid w:val="00A411D6"/>
    <w:rsid w:val="00A43E5D"/>
    <w:rsid w:val="00A45A53"/>
    <w:rsid w:val="00A56A27"/>
    <w:rsid w:val="00A573D5"/>
    <w:rsid w:val="00A60DEB"/>
    <w:rsid w:val="00A62FE1"/>
    <w:rsid w:val="00A650BC"/>
    <w:rsid w:val="00A71033"/>
    <w:rsid w:val="00A72927"/>
    <w:rsid w:val="00A75AAA"/>
    <w:rsid w:val="00A7630E"/>
    <w:rsid w:val="00A82C05"/>
    <w:rsid w:val="00A8524C"/>
    <w:rsid w:val="00A8705E"/>
    <w:rsid w:val="00A95803"/>
    <w:rsid w:val="00A95866"/>
    <w:rsid w:val="00AA504A"/>
    <w:rsid w:val="00AC23C6"/>
    <w:rsid w:val="00AC3286"/>
    <w:rsid w:val="00AC4B97"/>
    <w:rsid w:val="00AC5957"/>
    <w:rsid w:val="00AC7AF1"/>
    <w:rsid w:val="00AD3E68"/>
    <w:rsid w:val="00AD74F1"/>
    <w:rsid w:val="00AD7546"/>
    <w:rsid w:val="00AE0C1E"/>
    <w:rsid w:val="00AE1807"/>
    <w:rsid w:val="00AF18FA"/>
    <w:rsid w:val="00AF2562"/>
    <w:rsid w:val="00B03E97"/>
    <w:rsid w:val="00B14239"/>
    <w:rsid w:val="00B359F3"/>
    <w:rsid w:val="00B400ED"/>
    <w:rsid w:val="00B429A0"/>
    <w:rsid w:val="00B4323E"/>
    <w:rsid w:val="00B44CF8"/>
    <w:rsid w:val="00B52535"/>
    <w:rsid w:val="00B53ACB"/>
    <w:rsid w:val="00B57901"/>
    <w:rsid w:val="00B616A3"/>
    <w:rsid w:val="00B653ED"/>
    <w:rsid w:val="00B65816"/>
    <w:rsid w:val="00B65CFC"/>
    <w:rsid w:val="00B70D61"/>
    <w:rsid w:val="00B713DF"/>
    <w:rsid w:val="00B72494"/>
    <w:rsid w:val="00B74D90"/>
    <w:rsid w:val="00B7586F"/>
    <w:rsid w:val="00B772B7"/>
    <w:rsid w:val="00B802CA"/>
    <w:rsid w:val="00B90346"/>
    <w:rsid w:val="00B92D22"/>
    <w:rsid w:val="00B93A73"/>
    <w:rsid w:val="00B94623"/>
    <w:rsid w:val="00BA7550"/>
    <w:rsid w:val="00BB1520"/>
    <w:rsid w:val="00BB2C94"/>
    <w:rsid w:val="00BC2CD2"/>
    <w:rsid w:val="00BC2FDB"/>
    <w:rsid w:val="00BC3CB8"/>
    <w:rsid w:val="00BC3E70"/>
    <w:rsid w:val="00BD5659"/>
    <w:rsid w:val="00BE1007"/>
    <w:rsid w:val="00BE3754"/>
    <w:rsid w:val="00BF479B"/>
    <w:rsid w:val="00C05DA8"/>
    <w:rsid w:val="00C07025"/>
    <w:rsid w:val="00C1694A"/>
    <w:rsid w:val="00C21A62"/>
    <w:rsid w:val="00C220B8"/>
    <w:rsid w:val="00C26EB2"/>
    <w:rsid w:val="00C26F7D"/>
    <w:rsid w:val="00C31F0C"/>
    <w:rsid w:val="00C32036"/>
    <w:rsid w:val="00C337B1"/>
    <w:rsid w:val="00C33F93"/>
    <w:rsid w:val="00C34D5F"/>
    <w:rsid w:val="00C35D60"/>
    <w:rsid w:val="00C477F3"/>
    <w:rsid w:val="00C530FB"/>
    <w:rsid w:val="00C54FEA"/>
    <w:rsid w:val="00C56186"/>
    <w:rsid w:val="00C56ED2"/>
    <w:rsid w:val="00C61949"/>
    <w:rsid w:val="00C636B3"/>
    <w:rsid w:val="00C66944"/>
    <w:rsid w:val="00C66D4A"/>
    <w:rsid w:val="00C75FFE"/>
    <w:rsid w:val="00C83E13"/>
    <w:rsid w:val="00C87BD3"/>
    <w:rsid w:val="00C94A78"/>
    <w:rsid w:val="00C95453"/>
    <w:rsid w:val="00CA24D6"/>
    <w:rsid w:val="00CB3628"/>
    <w:rsid w:val="00CB5B81"/>
    <w:rsid w:val="00CB5E1A"/>
    <w:rsid w:val="00CB7AC3"/>
    <w:rsid w:val="00CC3431"/>
    <w:rsid w:val="00CD076C"/>
    <w:rsid w:val="00CD2EB7"/>
    <w:rsid w:val="00CE4D73"/>
    <w:rsid w:val="00CF1D80"/>
    <w:rsid w:val="00D01D9E"/>
    <w:rsid w:val="00D0275A"/>
    <w:rsid w:val="00D07276"/>
    <w:rsid w:val="00D07EEC"/>
    <w:rsid w:val="00D1579A"/>
    <w:rsid w:val="00D16EDE"/>
    <w:rsid w:val="00D200A7"/>
    <w:rsid w:val="00D326E3"/>
    <w:rsid w:val="00D33CD5"/>
    <w:rsid w:val="00D453A0"/>
    <w:rsid w:val="00D53CB9"/>
    <w:rsid w:val="00D5790F"/>
    <w:rsid w:val="00D57F96"/>
    <w:rsid w:val="00D60625"/>
    <w:rsid w:val="00D6214C"/>
    <w:rsid w:val="00D67866"/>
    <w:rsid w:val="00D718C5"/>
    <w:rsid w:val="00D739D0"/>
    <w:rsid w:val="00D74E01"/>
    <w:rsid w:val="00D801E1"/>
    <w:rsid w:val="00D8283A"/>
    <w:rsid w:val="00D83D57"/>
    <w:rsid w:val="00D86948"/>
    <w:rsid w:val="00D960EA"/>
    <w:rsid w:val="00DA4CCE"/>
    <w:rsid w:val="00DB754C"/>
    <w:rsid w:val="00DD2114"/>
    <w:rsid w:val="00DD52A4"/>
    <w:rsid w:val="00DD6B91"/>
    <w:rsid w:val="00DE11F1"/>
    <w:rsid w:val="00DE3615"/>
    <w:rsid w:val="00DE4997"/>
    <w:rsid w:val="00DE6814"/>
    <w:rsid w:val="00DF262D"/>
    <w:rsid w:val="00DF2AC4"/>
    <w:rsid w:val="00DF686C"/>
    <w:rsid w:val="00DF6D7C"/>
    <w:rsid w:val="00E04D7D"/>
    <w:rsid w:val="00E060B3"/>
    <w:rsid w:val="00E23171"/>
    <w:rsid w:val="00E302E5"/>
    <w:rsid w:val="00E307CB"/>
    <w:rsid w:val="00E5595D"/>
    <w:rsid w:val="00E6113B"/>
    <w:rsid w:val="00E669EA"/>
    <w:rsid w:val="00E66F9C"/>
    <w:rsid w:val="00E7366A"/>
    <w:rsid w:val="00E77E69"/>
    <w:rsid w:val="00E81FD4"/>
    <w:rsid w:val="00E841E7"/>
    <w:rsid w:val="00E85A4C"/>
    <w:rsid w:val="00E85AB6"/>
    <w:rsid w:val="00E930D5"/>
    <w:rsid w:val="00E96CBB"/>
    <w:rsid w:val="00EA15C6"/>
    <w:rsid w:val="00EA21B9"/>
    <w:rsid w:val="00EA2538"/>
    <w:rsid w:val="00EA3D1E"/>
    <w:rsid w:val="00EA587A"/>
    <w:rsid w:val="00EA6A80"/>
    <w:rsid w:val="00EA7B9E"/>
    <w:rsid w:val="00EB05E2"/>
    <w:rsid w:val="00EB29A8"/>
    <w:rsid w:val="00EB380B"/>
    <w:rsid w:val="00EC1A58"/>
    <w:rsid w:val="00EC4E28"/>
    <w:rsid w:val="00EC63C3"/>
    <w:rsid w:val="00EC677D"/>
    <w:rsid w:val="00EC7CD1"/>
    <w:rsid w:val="00EE1E1E"/>
    <w:rsid w:val="00EE6E96"/>
    <w:rsid w:val="00EF40E6"/>
    <w:rsid w:val="00EF4722"/>
    <w:rsid w:val="00EF6B74"/>
    <w:rsid w:val="00EF7839"/>
    <w:rsid w:val="00F1250B"/>
    <w:rsid w:val="00F1287C"/>
    <w:rsid w:val="00F15690"/>
    <w:rsid w:val="00F222DF"/>
    <w:rsid w:val="00F275C5"/>
    <w:rsid w:val="00F371F3"/>
    <w:rsid w:val="00F46E4C"/>
    <w:rsid w:val="00F508B7"/>
    <w:rsid w:val="00F52C3F"/>
    <w:rsid w:val="00F52D87"/>
    <w:rsid w:val="00F559B7"/>
    <w:rsid w:val="00F57B0C"/>
    <w:rsid w:val="00F65D86"/>
    <w:rsid w:val="00F7740D"/>
    <w:rsid w:val="00F8411C"/>
    <w:rsid w:val="00F84E54"/>
    <w:rsid w:val="00FA6CEB"/>
    <w:rsid w:val="00FB2103"/>
    <w:rsid w:val="00FB245A"/>
    <w:rsid w:val="00FB38F5"/>
    <w:rsid w:val="00FB56AF"/>
    <w:rsid w:val="00FB6537"/>
    <w:rsid w:val="00FC213C"/>
    <w:rsid w:val="00FC2841"/>
    <w:rsid w:val="00FC6A03"/>
    <w:rsid w:val="00FD34E8"/>
    <w:rsid w:val="00FD4FBB"/>
    <w:rsid w:val="00FE501C"/>
    <w:rsid w:val="00FF09CA"/>
    <w:rsid w:val="00FF1DBF"/>
    <w:rsid w:val="00FF380D"/>
    <w:rsid w:val="00FF3C03"/>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5130"/>
  <w15:chartTrackingRefBased/>
  <w15:docId w15:val="{CCAE25E3-C19F-43DB-B794-F6936C4F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0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F0496"/>
    <w:pPr>
      <w:tabs>
        <w:tab w:val="center" w:pos="4153"/>
        <w:tab w:val="right" w:pos="8306"/>
      </w:tabs>
    </w:pPr>
  </w:style>
  <w:style w:type="character" w:styleId="Hyperlink">
    <w:name w:val="Hyperlink"/>
    <w:rsid w:val="001F0496"/>
    <w:rPr>
      <w:color w:val="0000FF"/>
      <w:u w:val="single"/>
    </w:rPr>
  </w:style>
  <w:style w:type="character" w:styleId="PageNumber">
    <w:name w:val="page number"/>
    <w:basedOn w:val="DefaultParagraphFont"/>
    <w:rsid w:val="001F0496"/>
  </w:style>
  <w:style w:type="paragraph" w:styleId="Header">
    <w:name w:val="header"/>
    <w:basedOn w:val="Normal"/>
    <w:link w:val="HeaderChar"/>
    <w:uiPriority w:val="99"/>
    <w:rsid w:val="00514879"/>
    <w:pPr>
      <w:tabs>
        <w:tab w:val="center" w:pos="4513"/>
        <w:tab w:val="right" w:pos="9026"/>
      </w:tabs>
    </w:pPr>
  </w:style>
  <w:style w:type="character" w:customStyle="1" w:styleId="HeaderChar">
    <w:name w:val="Header Char"/>
    <w:link w:val="Header"/>
    <w:uiPriority w:val="99"/>
    <w:rsid w:val="00514879"/>
    <w:rPr>
      <w:rFonts w:ascii="Arial" w:hAnsi="Arial" w:cs="Arial"/>
      <w:sz w:val="24"/>
      <w:szCs w:val="24"/>
    </w:rPr>
  </w:style>
  <w:style w:type="paragraph" w:styleId="BalloonText">
    <w:name w:val="Balloon Text"/>
    <w:basedOn w:val="Normal"/>
    <w:link w:val="BalloonTextChar"/>
    <w:rsid w:val="00605402"/>
    <w:rPr>
      <w:rFonts w:ascii="Tahoma" w:hAnsi="Tahoma" w:cs="Tahoma"/>
      <w:sz w:val="16"/>
      <w:szCs w:val="16"/>
    </w:rPr>
  </w:style>
  <w:style w:type="character" w:customStyle="1" w:styleId="BalloonTextChar">
    <w:name w:val="Balloon Text Char"/>
    <w:link w:val="BalloonText"/>
    <w:rsid w:val="00605402"/>
    <w:rPr>
      <w:rFonts w:ascii="Tahoma" w:hAnsi="Tahoma" w:cs="Tahoma"/>
      <w:sz w:val="16"/>
      <w:szCs w:val="16"/>
    </w:rPr>
  </w:style>
  <w:style w:type="character" w:styleId="FollowedHyperlink">
    <w:name w:val="FollowedHyperlink"/>
    <w:rsid w:val="00D57F96"/>
    <w:rPr>
      <w:color w:val="800080"/>
      <w:u w:val="single"/>
    </w:rPr>
  </w:style>
  <w:style w:type="paragraph" w:styleId="ListParagraph">
    <w:name w:val="List Paragraph"/>
    <w:basedOn w:val="Normal"/>
    <w:qFormat/>
    <w:rsid w:val="00066F87"/>
    <w:pPr>
      <w:spacing w:after="200" w:line="276" w:lineRule="auto"/>
      <w:ind w:left="720"/>
      <w:contextualSpacing/>
    </w:pPr>
    <w:rPr>
      <w:rFonts w:ascii="Calibri" w:eastAsia="Calibri" w:hAnsi="Calibri" w:cs="Times New Roman"/>
      <w:sz w:val="22"/>
      <w:szCs w:val="22"/>
      <w:lang w:eastAsia="en-US"/>
    </w:rPr>
  </w:style>
  <w:style w:type="character" w:styleId="Mention">
    <w:name w:val="Mention"/>
    <w:uiPriority w:val="99"/>
    <w:semiHidden/>
    <w:unhideWhenUsed/>
    <w:rsid w:val="00EC7CD1"/>
    <w:rPr>
      <w:color w:val="2B579A"/>
      <w:shd w:val="clear" w:color="auto" w:fill="E6E6E6"/>
    </w:rPr>
  </w:style>
  <w:style w:type="paragraph" w:customStyle="1" w:styleId="Default">
    <w:name w:val="Default"/>
    <w:rsid w:val="0033134A"/>
    <w:pPr>
      <w:autoSpaceDE w:val="0"/>
      <w:autoSpaceDN w:val="0"/>
      <w:adjustRightInd w:val="0"/>
    </w:pPr>
    <w:rPr>
      <w:rFonts w:ascii="Arial" w:hAnsi="Arial" w:cs="Arial"/>
      <w:color w:val="000000"/>
      <w:sz w:val="24"/>
      <w:szCs w:val="24"/>
    </w:rPr>
  </w:style>
  <w:style w:type="paragraph" w:styleId="NoSpacing">
    <w:name w:val="No Spacing"/>
    <w:uiPriority w:val="1"/>
    <w:qFormat/>
    <w:rsid w:val="00FF3C03"/>
    <w:rPr>
      <w:rFonts w:ascii="Arial" w:hAnsi="Arial" w:cs="Arial"/>
      <w:sz w:val="24"/>
      <w:szCs w:val="24"/>
    </w:rPr>
  </w:style>
  <w:style w:type="character" w:styleId="UnresolvedMention">
    <w:name w:val="Unresolved Mention"/>
    <w:basedOn w:val="DefaultParagraphFont"/>
    <w:uiPriority w:val="99"/>
    <w:semiHidden/>
    <w:unhideWhenUsed/>
    <w:rsid w:val="00FF3C03"/>
    <w:rPr>
      <w:color w:val="605E5C"/>
      <w:shd w:val="clear" w:color="auto" w:fill="E1DFDD"/>
    </w:rPr>
  </w:style>
  <w:style w:type="character" w:styleId="CommentReference">
    <w:name w:val="annotation reference"/>
    <w:basedOn w:val="DefaultParagraphFont"/>
    <w:rsid w:val="00FA6CEB"/>
    <w:rPr>
      <w:sz w:val="16"/>
      <w:szCs w:val="16"/>
    </w:rPr>
  </w:style>
  <w:style w:type="paragraph" w:styleId="CommentText">
    <w:name w:val="annotation text"/>
    <w:basedOn w:val="Normal"/>
    <w:link w:val="CommentTextChar"/>
    <w:rsid w:val="00FA6CEB"/>
    <w:rPr>
      <w:sz w:val="20"/>
      <w:szCs w:val="20"/>
    </w:rPr>
  </w:style>
  <w:style w:type="character" w:customStyle="1" w:styleId="CommentTextChar">
    <w:name w:val="Comment Text Char"/>
    <w:basedOn w:val="DefaultParagraphFont"/>
    <w:link w:val="CommentText"/>
    <w:rsid w:val="00FA6CEB"/>
    <w:rPr>
      <w:rFonts w:ascii="Arial" w:hAnsi="Arial" w:cs="Arial"/>
    </w:rPr>
  </w:style>
  <w:style w:type="paragraph" w:styleId="CommentSubject">
    <w:name w:val="annotation subject"/>
    <w:basedOn w:val="CommentText"/>
    <w:next w:val="CommentText"/>
    <w:link w:val="CommentSubjectChar"/>
    <w:rsid w:val="00FA6CEB"/>
    <w:rPr>
      <w:b/>
      <w:bCs/>
    </w:rPr>
  </w:style>
  <w:style w:type="character" w:customStyle="1" w:styleId="CommentSubjectChar">
    <w:name w:val="Comment Subject Char"/>
    <w:basedOn w:val="CommentTextChar"/>
    <w:link w:val="CommentSubject"/>
    <w:rsid w:val="00FA6CE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21116">
      <w:bodyDiv w:val="1"/>
      <w:marLeft w:val="0"/>
      <w:marRight w:val="0"/>
      <w:marTop w:val="0"/>
      <w:marBottom w:val="0"/>
      <w:divBdr>
        <w:top w:val="none" w:sz="0" w:space="0" w:color="auto"/>
        <w:left w:val="none" w:sz="0" w:space="0" w:color="auto"/>
        <w:bottom w:val="none" w:sz="0" w:space="0" w:color="auto"/>
        <w:right w:val="none" w:sz="0" w:space="0" w:color="auto"/>
      </w:divBdr>
    </w:div>
    <w:div w:id="1957519796">
      <w:bodyDiv w:val="1"/>
      <w:marLeft w:val="0"/>
      <w:marRight w:val="0"/>
      <w:marTop w:val="0"/>
      <w:marBottom w:val="0"/>
      <w:divBdr>
        <w:top w:val="none" w:sz="0" w:space="0" w:color="auto"/>
        <w:left w:val="none" w:sz="0" w:space="0" w:color="auto"/>
        <w:bottom w:val="none" w:sz="0" w:space="0" w:color="auto"/>
        <w:right w:val="none" w:sz="0" w:space="0" w:color="auto"/>
      </w:divBdr>
    </w:div>
    <w:div w:id="20504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personalisedcare/shared-decision-mak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ADEF-5AD2-43C5-B145-320F199A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HERTFORDSHIRE PRIMARY CARE TRUST</vt:lpstr>
    </vt:vector>
  </TitlesOfParts>
  <Company>Herts Health Informatics</Company>
  <LinksUpToDate>false</LinksUpToDate>
  <CharactersWithSpaces>5800</CharactersWithSpaces>
  <SharedDoc>false</SharedDoc>
  <HLinks>
    <vt:vector size="12" baseType="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PRIMARY CARE TRUST</dc:title>
  <dc:subject/>
  <dc:creator>Authorised User</dc:creator>
  <cp:keywords/>
  <cp:lastModifiedBy>ALLBROOK, Tanya (NHS HERTFORDSHIRE AND WEST ESSEX ICB - 06K)</cp:lastModifiedBy>
  <cp:revision>4</cp:revision>
  <cp:lastPrinted>2019-10-17T14:45:00Z</cp:lastPrinted>
  <dcterms:created xsi:type="dcterms:W3CDTF">2025-05-13T09:41:00Z</dcterms:created>
  <dcterms:modified xsi:type="dcterms:W3CDTF">2025-09-01T10:35:00Z</dcterms:modified>
</cp:coreProperties>
</file>