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CEDD" w14:textId="77777777" w:rsidR="00E135C0" w:rsidRPr="000833DA" w:rsidRDefault="00E135C0" w:rsidP="00E135C0">
      <w:pPr>
        <w:spacing w:after="0" w:line="240" w:lineRule="auto"/>
        <w:jc w:val="center"/>
        <w:rPr>
          <w:rFonts w:ascii="Arial" w:eastAsia="Times New Roman" w:hAnsi="Arial" w:cs="Arial"/>
          <w:b/>
          <w:bCs/>
          <w:sz w:val="28"/>
          <w:szCs w:val="28"/>
          <w:u w:val="single"/>
        </w:rPr>
      </w:pPr>
      <w:r>
        <w:rPr>
          <w:noProof/>
        </w:rPr>
        <w:drawing>
          <wp:anchor distT="0" distB="0" distL="114300" distR="114300" simplePos="0" relativeHeight="251700224" behindDoc="1" locked="0" layoutInCell="1" allowOverlap="1" wp14:anchorId="3E669A99" wp14:editId="0145C6EA">
            <wp:simplePos x="0" y="0"/>
            <wp:positionH relativeFrom="page">
              <wp:align>right</wp:align>
            </wp:positionH>
            <wp:positionV relativeFrom="paragraph">
              <wp:posOffset>-723760</wp:posOffset>
            </wp:positionV>
            <wp:extent cx="1489075" cy="1020445"/>
            <wp:effectExtent l="0" t="0" r="0" b="8255"/>
            <wp:wrapNone/>
            <wp:docPr id="1581701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020445"/>
                    </a:xfrm>
                    <a:prstGeom prst="rect">
                      <a:avLst/>
                    </a:prstGeom>
                    <a:noFill/>
                  </pic:spPr>
                </pic:pic>
              </a:graphicData>
            </a:graphic>
          </wp:anchor>
        </w:drawing>
      </w:r>
      <w:r>
        <w:rPr>
          <w:noProof/>
        </w:rPr>
        <w:drawing>
          <wp:anchor distT="0" distB="0" distL="114300" distR="114300" simplePos="0" relativeHeight="251699200" behindDoc="1" locked="0" layoutInCell="1" allowOverlap="1" wp14:anchorId="6CEC9EA0" wp14:editId="4C8E52FE">
            <wp:simplePos x="0" y="0"/>
            <wp:positionH relativeFrom="page">
              <wp:align>left</wp:align>
            </wp:positionH>
            <wp:positionV relativeFrom="paragraph">
              <wp:posOffset>-724840</wp:posOffset>
            </wp:positionV>
            <wp:extent cx="1161830" cy="1105786"/>
            <wp:effectExtent l="0" t="0" r="0" b="0"/>
            <wp:wrapNone/>
            <wp:docPr id="143339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1830" cy="1105786"/>
                    </a:xfrm>
                    <a:prstGeom prst="rect">
                      <a:avLst/>
                    </a:prstGeom>
                    <a:noFill/>
                  </pic:spPr>
                </pic:pic>
              </a:graphicData>
            </a:graphic>
            <wp14:sizeRelH relativeFrom="margin">
              <wp14:pctWidth>0</wp14:pctWidth>
            </wp14:sizeRelH>
            <wp14:sizeRelV relativeFrom="margin">
              <wp14:pctHeight>0</wp14:pctHeight>
            </wp14:sizeRelV>
          </wp:anchor>
        </w:drawing>
      </w:r>
      <w:r w:rsidRPr="000833DA">
        <w:rPr>
          <w:rFonts w:ascii="Arial" w:eastAsia="Times New Roman" w:hAnsi="Arial" w:cs="Arial"/>
          <w:b/>
          <w:noProof/>
          <w:sz w:val="28"/>
          <w:szCs w:val="28"/>
          <w:u w:val="single"/>
          <w:lang w:eastAsia="en-GB"/>
        </w:rPr>
        <w:t>Request to Share Care</w:t>
      </w:r>
      <w:r>
        <w:rPr>
          <w:rFonts w:ascii="Arial" w:eastAsia="Times New Roman" w:hAnsi="Arial" w:cs="Arial"/>
          <w:b/>
          <w:bCs/>
          <w:sz w:val="28"/>
          <w:szCs w:val="28"/>
          <w:u w:val="single"/>
        </w:rPr>
        <w:t xml:space="preserve"> and Agreement Form</w:t>
      </w:r>
    </w:p>
    <w:p w14:paraId="0AA4E9A0" w14:textId="77777777" w:rsidR="00E135C0" w:rsidRPr="006F4129" w:rsidRDefault="00E135C0" w:rsidP="00E135C0">
      <w:pPr>
        <w:spacing w:after="0" w:line="240" w:lineRule="auto"/>
        <w:jc w:val="center"/>
        <w:rPr>
          <w:rFonts w:ascii="Arial" w:eastAsia="Times New Roman" w:hAnsi="Arial" w:cs="Times New Roman"/>
          <w:b/>
          <w:bCs/>
          <w:szCs w:val="24"/>
        </w:rPr>
      </w:pPr>
    </w:p>
    <w:p w14:paraId="2FEA7C2E" w14:textId="77777777" w:rsidR="00E135C0" w:rsidRPr="00450A68" w:rsidRDefault="00E135C0" w:rsidP="00E135C0">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50A68">
        <w:rPr>
          <w:rFonts w:ascii="Arial" w:eastAsia="Times New Roman" w:hAnsi="Arial" w:cs="Arial"/>
          <w:b/>
          <w:lang w:val="en-US"/>
        </w:rPr>
        <w:t>Shared Care Protocol: Dapsone for patients within adult services</w:t>
      </w:r>
    </w:p>
    <w:p w14:paraId="5E39D1DF" w14:textId="46854118" w:rsidR="00E135C0" w:rsidRPr="0082696D" w:rsidRDefault="00E135C0" w:rsidP="0082696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50A68">
        <w:rPr>
          <w:rFonts w:ascii="Arial" w:eastAsia="Times New Roman" w:hAnsi="Arial" w:cs="Arial"/>
          <w:b/>
          <w:lang w:val="en-US"/>
        </w:rPr>
        <w:t>Guideline No</w:t>
      </w:r>
      <w:r>
        <w:rPr>
          <w:rFonts w:ascii="Arial" w:eastAsia="Times New Roman" w:hAnsi="Arial" w:cs="Arial"/>
          <w:b/>
          <w:lang w:val="en-US"/>
        </w:rPr>
        <w:t>:</w:t>
      </w:r>
      <w:r w:rsidRPr="00450A68">
        <w:rPr>
          <w:rFonts w:ascii="Arial" w:eastAsia="Times New Roman" w:hAnsi="Arial" w:cs="Arial"/>
          <w:b/>
          <w:lang w:val="en-US"/>
        </w:rPr>
        <w:t>1</w:t>
      </w:r>
      <w:r>
        <w:rPr>
          <w:rFonts w:ascii="Arial" w:eastAsia="Times New Roman" w:hAnsi="Arial" w:cs="Arial"/>
          <w:b/>
          <w:lang w:val="en-US"/>
        </w:rPr>
        <w:t>2</w:t>
      </w:r>
      <w:r w:rsidRPr="00450A68">
        <w:rPr>
          <w:rFonts w:ascii="Arial" w:eastAsia="Times New Roman" w:hAnsi="Arial" w:cs="Arial"/>
          <w:b/>
          <w:lang w:val="en-US"/>
        </w:rPr>
        <w:t xml:space="preserve"> Version 1</w:t>
      </w:r>
    </w:p>
    <w:p w14:paraId="6B353CA3" w14:textId="77777777" w:rsidR="00E135C0" w:rsidRDefault="00E135C0" w:rsidP="00E135C0">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7464373E" w14:textId="77777777" w:rsidR="00E135C0" w:rsidRDefault="00E135C0" w:rsidP="00E135C0">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E135C0" w:rsidRPr="002A2513" w14:paraId="3D199076" w14:textId="77777777" w:rsidTr="009F25F3">
        <w:trPr>
          <w:trHeight w:val="247"/>
        </w:trPr>
        <w:tc>
          <w:tcPr>
            <w:tcW w:w="4815" w:type="dxa"/>
            <w:gridSpan w:val="2"/>
            <w:tcBorders>
              <w:right w:val="single" w:sz="4" w:space="0" w:color="auto"/>
            </w:tcBorders>
            <w:noWrap/>
          </w:tcPr>
          <w:p w14:paraId="43A83371" w14:textId="77777777" w:rsidR="00E135C0" w:rsidRPr="00B168C1" w:rsidRDefault="00E135C0" w:rsidP="009F25F3">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26CA61E0" w14:textId="77777777" w:rsidR="00E135C0" w:rsidRPr="00131AEC" w:rsidRDefault="00E135C0" w:rsidP="009F25F3">
            <w:pPr>
              <w:jc w:val="center"/>
              <w:rPr>
                <w:rFonts w:ascii="Arial" w:hAnsi="Arial" w:cs="Arial"/>
                <w:b/>
                <w:bCs/>
                <w:sz w:val="18"/>
                <w:szCs w:val="18"/>
              </w:rPr>
            </w:pPr>
            <w:r w:rsidRPr="00131AEC">
              <w:rPr>
                <w:rFonts w:ascii="Arial" w:hAnsi="Arial" w:cs="Arial"/>
                <w:b/>
                <w:bCs/>
              </w:rPr>
              <w:t>Drug information</w:t>
            </w:r>
          </w:p>
        </w:tc>
      </w:tr>
      <w:tr w:rsidR="00E135C0" w:rsidRPr="002A2513" w14:paraId="6B663A94" w14:textId="77777777" w:rsidTr="009F25F3">
        <w:trPr>
          <w:trHeight w:val="510"/>
        </w:trPr>
        <w:tc>
          <w:tcPr>
            <w:tcW w:w="2852" w:type="dxa"/>
            <w:noWrap/>
            <w:hideMark/>
          </w:tcPr>
          <w:p w14:paraId="18C7E0A7" w14:textId="77777777" w:rsidR="00E135C0" w:rsidRPr="00B654C0" w:rsidRDefault="00E135C0" w:rsidP="009F25F3">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47021BB8" w14:textId="77777777" w:rsidR="00E135C0" w:rsidRPr="002A2513" w:rsidRDefault="00E135C0"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36EE2C66" w14:textId="77777777" w:rsidR="00E135C0" w:rsidRPr="00B654C0" w:rsidRDefault="00E135C0" w:rsidP="009F25F3">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6A2A14A0" w14:textId="77777777" w:rsidR="00E135C0" w:rsidRPr="002A2513" w:rsidRDefault="00E135C0"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E135C0" w:rsidRPr="002A2513" w14:paraId="6DE84785" w14:textId="77777777" w:rsidTr="009F25F3">
        <w:trPr>
          <w:trHeight w:val="261"/>
        </w:trPr>
        <w:tc>
          <w:tcPr>
            <w:tcW w:w="2852" w:type="dxa"/>
            <w:noWrap/>
            <w:hideMark/>
          </w:tcPr>
          <w:p w14:paraId="4BE234A7" w14:textId="77777777" w:rsidR="00E135C0" w:rsidRPr="00B654C0" w:rsidRDefault="00E135C0" w:rsidP="009F25F3">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400AD24B" w14:textId="77777777" w:rsidR="00E135C0" w:rsidRPr="002A2513" w:rsidRDefault="00E135C0"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7A326919" w14:textId="77777777" w:rsidR="00E135C0" w:rsidRPr="00B654C0" w:rsidRDefault="00E135C0" w:rsidP="009F25F3">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7AF6ECD3" w14:textId="77777777" w:rsidR="00E135C0" w:rsidRPr="002A2513" w:rsidRDefault="00E135C0"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E135C0" w:rsidRPr="002A2513" w14:paraId="325B17C2" w14:textId="77777777" w:rsidTr="009F25F3">
        <w:trPr>
          <w:trHeight w:val="247"/>
        </w:trPr>
        <w:tc>
          <w:tcPr>
            <w:tcW w:w="2852" w:type="dxa"/>
            <w:noWrap/>
            <w:hideMark/>
          </w:tcPr>
          <w:p w14:paraId="030CB6AD" w14:textId="77777777" w:rsidR="00E135C0" w:rsidRPr="00B654C0" w:rsidRDefault="00E135C0" w:rsidP="009F25F3">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19C8B9FB" w14:textId="77777777" w:rsidR="00E135C0" w:rsidRPr="002A2513" w:rsidRDefault="00E135C0" w:rsidP="009F25F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4938F54" w14:textId="77777777" w:rsidR="00E135C0" w:rsidRPr="00B654C0" w:rsidRDefault="00E135C0" w:rsidP="009F25F3">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6BEE5C62" w14:textId="77777777" w:rsidR="00E135C0" w:rsidRPr="002A2513" w:rsidRDefault="00E135C0" w:rsidP="009F25F3">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E135C0" w:rsidRPr="002A2513" w14:paraId="5932B523" w14:textId="77777777" w:rsidTr="009F25F3">
        <w:trPr>
          <w:trHeight w:val="50"/>
        </w:trPr>
        <w:tc>
          <w:tcPr>
            <w:tcW w:w="2852" w:type="dxa"/>
            <w:noWrap/>
          </w:tcPr>
          <w:p w14:paraId="6BAB4690" w14:textId="77777777" w:rsidR="00E135C0" w:rsidRPr="00B654C0" w:rsidRDefault="00E135C0" w:rsidP="009F25F3">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24BF0165" w14:textId="77777777" w:rsidR="00E135C0" w:rsidRPr="00B654C0" w:rsidRDefault="00E135C0" w:rsidP="009F25F3">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4EA53590" w14:textId="77777777" w:rsidR="00E135C0" w:rsidRPr="00B654C0" w:rsidRDefault="00E135C0" w:rsidP="009F25F3">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3304C628" w14:textId="77777777" w:rsidR="00E135C0" w:rsidRPr="00B654C0" w:rsidRDefault="00E135C0" w:rsidP="009F25F3">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E135C0" w:rsidRPr="002A2513" w14:paraId="3CE244D2" w14:textId="77777777" w:rsidTr="009F25F3">
        <w:trPr>
          <w:trHeight w:val="50"/>
        </w:trPr>
        <w:tc>
          <w:tcPr>
            <w:tcW w:w="4815" w:type="dxa"/>
            <w:gridSpan w:val="2"/>
            <w:tcBorders>
              <w:right w:val="single" w:sz="4" w:space="0" w:color="auto"/>
            </w:tcBorders>
            <w:noWrap/>
          </w:tcPr>
          <w:p w14:paraId="095BD9EF" w14:textId="77777777" w:rsidR="00E135C0" w:rsidRPr="00B168C1" w:rsidRDefault="00E135C0" w:rsidP="009F25F3">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23C44D9D" w14:textId="77777777" w:rsidR="00E135C0" w:rsidRPr="002A2513" w:rsidRDefault="00E135C0" w:rsidP="009F25F3">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E135C0" w:rsidRPr="002A2513" w14:paraId="51ABF3FF" w14:textId="77777777" w:rsidTr="009F25F3">
        <w:trPr>
          <w:trHeight w:val="418"/>
        </w:trPr>
        <w:tc>
          <w:tcPr>
            <w:tcW w:w="4815" w:type="dxa"/>
            <w:gridSpan w:val="2"/>
            <w:tcBorders>
              <w:right w:val="single" w:sz="4" w:space="0" w:color="auto"/>
            </w:tcBorders>
            <w:noWrap/>
          </w:tcPr>
          <w:p w14:paraId="4F76FC63" w14:textId="77777777" w:rsidR="00E135C0" w:rsidRPr="00B168C1" w:rsidRDefault="00E135C0" w:rsidP="009F25F3">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22BD4279" w14:textId="77777777" w:rsidR="00E135C0" w:rsidRPr="002A2513" w:rsidRDefault="00E135C0" w:rsidP="009F25F3">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4CBC67E2" w14:textId="77777777" w:rsidR="00E135C0" w:rsidRPr="00B25DFC" w:rsidRDefault="00E135C0" w:rsidP="00E135C0">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E135C0" w14:paraId="165DC577" w14:textId="77777777" w:rsidTr="009F25F3">
        <w:trPr>
          <w:trHeight w:val="672"/>
        </w:trPr>
        <w:tc>
          <w:tcPr>
            <w:tcW w:w="11374" w:type="dxa"/>
            <w:gridSpan w:val="3"/>
          </w:tcPr>
          <w:p w14:paraId="72EA38AB" w14:textId="77777777" w:rsidR="00E135C0" w:rsidRPr="00131AEC" w:rsidRDefault="00E135C0" w:rsidP="009F25F3">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1E8CE3B8" w14:textId="77777777" w:rsidR="00E135C0" w:rsidRPr="000E0E99" w:rsidRDefault="00E135C0" w:rsidP="009F25F3">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1E08DD64" w14:textId="77777777" w:rsidR="00E135C0" w:rsidRPr="00B42EA4" w:rsidRDefault="00E135C0" w:rsidP="00E135C0">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10"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55220D1C" w14:textId="77777777" w:rsidR="00E135C0" w:rsidRPr="00131AEC" w:rsidRDefault="00E135C0" w:rsidP="00E135C0">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E135C0" w14:paraId="212F4DE1" w14:textId="77777777" w:rsidTr="009F25F3">
        <w:trPr>
          <w:trHeight w:val="461"/>
        </w:trPr>
        <w:tc>
          <w:tcPr>
            <w:tcW w:w="5375" w:type="dxa"/>
          </w:tcPr>
          <w:p w14:paraId="266D14FD"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1CAEE93"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E135C0" w14:paraId="2C193678" w14:textId="77777777" w:rsidTr="009F25F3">
        <w:trPr>
          <w:trHeight w:val="461"/>
        </w:trPr>
        <w:tc>
          <w:tcPr>
            <w:tcW w:w="5375" w:type="dxa"/>
          </w:tcPr>
          <w:p w14:paraId="2ECB675D"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C491E38"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E135C0" w14:paraId="026919FF" w14:textId="77777777" w:rsidTr="009F25F3">
        <w:trPr>
          <w:trHeight w:val="360"/>
        </w:trPr>
        <w:tc>
          <w:tcPr>
            <w:tcW w:w="5375" w:type="dxa"/>
          </w:tcPr>
          <w:p w14:paraId="5E4B5130"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0A76961A"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E135C0" w14:paraId="77DFFD86" w14:textId="77777777" w:rsidTr="009F25F3">
        <w:trPr>
          <w:trHeight w:val="360"/>
        </w:trPr>
        <w:tc>
          <w:tcPr>
            <w:tcW w:w="5375" w:type="dxa"/>
          </w:tcPr>
          <w:p w14:paraId="1517081B" w14:textId="77777777" w:rsidR="00E135C0" w:rsidRPr="00B654C0" w:rsidRDefault="00E135C0" w:rsidP="009F25F3">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2F9EBDB1" w14:textId="77777777" w:rsidR="00E135C0" w:rsidRPr="00B654C0" w:rsidRDefault="00E135C0" w:rsidP="009F25F3">
            <w:pPr>
              <w:rPr>
                <w:rFonts w:ascii="Arial" w:hAnsi="Arial" w:cs="Arial"/>
                <w:bCs/>
                <w:color w:val="000000"/>
                <w:lang w:eastAsia="en-GB"/>
              </w:rPr>
            </w:pPr>
          </w:p>
        </w:tc>
      </w:tr>
      <w:tr w:rsidR="00E135C0" w14:paraId="6E2BD9BE" w14:textId="77777777" w:rsidTr="009F25F3">
        <w:trPr>
          <w:trHeight w:val="461"/>
        </w:trPr>
        <w:tc>
          <w:tcPr>
            <w:tcW w:w="5375" w:type="dxa"/>
          </w:tcPr>
          <w:p w14:paraId="670DEFCB"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CB5312A" w14:textId="77777777" w:rsidR="00E135C0" w:rsidRPr="00B654C0" w:rsidRDefault="00E135C0" w:rsidP="009F25F3">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E135C0" w14:paraId="67C319C7" w14:textId="77777777" w:rsidTr="009F25F3">
        <w:trPr>
          <w:trHeight w:val="147"/>
        </w:trPr>
        <w:tc>
          <w:tcPr>
            <w:tcW w:w="11374" w:type="dxa"/>
            <w:gridSpan w:val="3"/>
          </w:tcPr>
          <w:p w14:paraId="234D44C9" w14:textId="77777777" w:rsidR="00E135C0" w:rsidRDefault="00E135C0" w:rsidP="009F25F3">
            <w:pPr>
              <w:contextualSpacing/>
              <w:jc w:val="both"/>
              <w:rPr>
                <w:rFonts w:ascii="Arial" w:hAnsi="Arial" w:cs="Arial"/>
                <w:b/>
                <w:u w:val="single"/>
              </w:rPr>
            </w:pPr>
            <w:r w:rsidRPr="000E0E99">
              <w:rPr>
                <w:rFonts w:ascii="Arial" w:hAnsi="Arial" w:cs="Arial"/>
                <w:b/>
                <w:u w:val="single"/>
              </w:rPr>
              <w:t>GP response to shared care</w:t>
            </w:r>
          </w:p>
          <w:p w14:paraId="6654A91C" w14:textId="77777777" w:rsidR="00E135C0" w:rsidRPr="00B654C0" w:rsidRDefault="00E135C0" w:rsidP="009F25F3">
            <w:pPr>
              <w:contextualSpacing/>
              <w:jc w:val="both"/>
              <w:rPr>
                <w:rFonts w:ascii="Arial" w:hAnsi="Arial" w:cs="Arial"/>
                <w:b/>
                <w:u w:val="single"/>
              </w:rPr>
            </w:pPr>
          </w:p>
          <w:p w14:paraId="58E88C0F" w14:textId="77777777" w:rsidR="00E135C0" w:rsidRPr="000E0E99" w:rsidRDefault="00E135C0" w:rsidP="009F25F3">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6C520313" w14:textId="77777777" w:rsidR="00E135C0" w:rsidRPr="00B654C0" w:rsidRDefault="00E135C0" w:rsidP="009F25F3">
            <w:pPr>
              <w:spacing w:after="120"/>
              <w:contextualSpacing/>
              <w:rPr>
                <w:rFonts w:ascii="Arial" w:hAnsi="Arial" w:cs="Times New Roman"/>
                <w:b/>
                <w:i/>
              </w:rPr>
            </w:pPr>
            <w:r w:rsidRPr="000E0E99">
              <w:rPr>
                <w:rFonts w:ascii="Arial" w:hAnsi="Arial"/>
                <w:b/>
                <w:i/>
              </w:rPr>
              <w:t>This form is to be completed by the GP who is requested to share care.</w:t>
            </w:r>
          </w:p>
          <w:p w14:paraId="214CD1C3" w14:textId="77777777" w:rsidR="00E135C0" w:rsidRPr="000E0E99" w:rsidRDefault="00E135C0" w:rsidP="009F25F3">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11"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F623B2">
              <w:rPr>
                <w:rFonts w:ascii="Arial" w:hAnsi="Arial" w:cs="Arial"/>
              </w:rPr>
            </w:r>
            <w:r w:rsidR="00F623B2">
              <w:rPr>
                <w:rFonts w:ascii="Arial" w:hAnsi="Arial" w:cs="Arial"/>
              </w:rPr>
              <w:fldChar w:fldCharType="separate"/>
            </w:r>
            <w:r w:rsidRPr="000E0E99">
              <w:rPr>
                <w:rFonts w:ascii="Arial" w:hAnsi="Arial" w:cs="Arial"/>
              </w:rPr>
              <w:fldChar w:fldCharType="end"/>
            </w:r>
          </w:p>
          <w:p w14:paraId="1B17E203" w14:textId="77777777" w:rsidR="00E135C0" w:rsidRPr="000E0E99" w:rsidRDefault="00E135C0" w:rsidP="009F25F3">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F623B2">
              <w:rPr>
                <w:rFonts w:ascii="Arial" w:hAnsi="Arial" w:cs="Arial"/>
              </w:rPr>
            </w:r>
            <w:r w:rsidR="00F623B2">
              <w:rPr>
                <w:rFonts w:ascii="Arial" w:hAnsi="Arial" w:cs="Arial"/>
              </w:rPr>
              <w:fldChar w:fldCharType="separate"/>
            </w:r>
            <w:r w:rsidRPr="000E0E99">
              <w:rPr>
                <w:rFonts w:ascii="Arial" w:hAnsi="Arial" w:cs="Arial"/>
              </w:rPr>
              <w:fldChar w:fldCharType="end"/>
            </w:r>
          </w:p>
          <w:p w14:paraId="7E463B18" w14:textId="1503DE67" w:rsidR="00E135C0" w:rsidRPr="009E68B2" w:rsidRDefault="00E135C0" w:rsidP="009F25F3">
            <w:pPr>
              <w:contextualSpacing/>
              <w:rPr>
                <w:rFonts w:ascii="Arial" w:hAnsi="Arial" w:cs="Arial"/>
                <w:b/>
              </w:rPr>
            </w:pPr>
            <w:r w:rsidRPr="000E0E99">
              <w:rPr>
                <w:rFonts w:ascii="Arial" w:hAnsi="Arial" w:cs="Arial"/>
              </w:rPr>
              <w:t>My reason(s) for not prescribing are given below</w:t>
            </w:r>
            <w:r w:rsidR="00283675">
              <w:rPr>
                <w:rFonts w:ascii="Arial" w:hAnsi="Arial" w:cs="Arial"/>
              </w:rPr>
              <w:t xml:space="preserve"> </w:t>
            </w:r>
            <w:r w:rsidR="00283675" w:rsidRPr="00283675">
              <w:rPr>
                <w:rFonts w:ascii="Arial" w:hAnsi="Arial" w:cs="Arial"/>
              </w:rPr>
              <w:t>(refer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6755F5C9" w14:textId="7D003C2C" w:rsidR="00E135C0" w:rsidRPr="000E0E99" w:rsidRDefault="00E135C0" w:rsidP="009F25F3">
            <w:pPr>
              <w:contextualSpacing/>
              <w:rPr>
                <w:rFonts w:ascii="Arial" w:hAnsi="Arial" w:cs="Arial"/>
              </w:rPr>
            </w:pPr>
          </w:p>
        </w:tc>
      </w:tr>
      <w:tr w:rsidR="00E135C0" w14:paraId="1A3032A7" w14:textId="77777777" w:rsidTr="009F25F3">
        <w:trPr>
          <w:trHeight w:val="462"/>
        </w:trPr>
        <w:tc>
          <w:tcPr>
            <w:tcW w:w="5645" w:type="dxa"/>
            <w:gridSpan w:val="2"/>
          </w:tcPr>
          <w:p w14:paraId="42C0C780" w14:textId="77777777" w:rsidR="00E135C0" w:rsidRPr="00B654C0" w:rsidRDefault="00E135C0" w:rsidP="009F25F3">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78B25C07" w14:textId="77777777" w:rsidR="00E135C0" w:rsidRDefault="00E135C0" w:rsidP="009F25F3">
            <w:pPr>
              <w:contextualSpacing/>
              <w:jc w:val="both"/>
              <w:rPr>
                <w:rFonts w:ascii="Arial" w:hAnsi="Arial" w:cs="Arial"/>
                <w:bCs/>
                <w:u w:val="single"/>
              </w:rPr>
            </w:pPr>
            <w:r w:rsidRPr="00B654C0">
              <w:rPr>
                <w:rFonts w:ascii="Arial" w:hAnsi="Arial" w:cs="Arial"/>
                <w:bCs/>
                <w:u w:val="single"/>
              </w:rPr>
              <w:t xml:space="preserve">Practice Address/Stamp: </w:t>
            </w:r>
          </w:p>
          <w:p w14:paraId="6D817346" w14:textId="77777777" w:rsidR="00E135C0" w:rsidRPr="00B654C0" w:rsidRDefault="00E135C0" w:rsidP="009F25F3">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E135C0" w14:paraId="0EFE5BFF" w14:textId="77777777" w:rsidTr="009F25F3">
        <w:trPr>
          <w:trHeight w:val="462"/>
        </w:trPr>
        <w:tc>
          <w:tcPr>
            <w:tcW w:w="5645" w:type="dxa"/>
            <w:gridSpan w:val="2"/>
          </w:tcPr>
          <w:p w14:paraId="4613EBA3" w14:textId="77777777" w:rsidR="00E135C0" w:rsidRPr="00B654C0" w:rsidRDefault="00E135C0" w:rsidP="009F25F3">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0543A42F" w14:textId="77777777" w:rsidR="00E135C0" w:rsidRPr="00B654C0" w:rsidRDefault="00E135C0" w:rsidP="009F25F3">
            <w:pPr>
              <w:contextualSpacing/>
              <w:jc w:val="both"/>
              <w:rPr>
                <w:rFonts w:ascii="Arial" w:hAnsi="Arial" w:cs="Arial"/>
                <w:bCs/>
                <w:sz w:val="24"/>
                <w:szCs w:val="24"/>
                <w:u w:val="single"/>
              </w:rPr>
            </w:pPr>
          </w:p>
        </w:tc>
      </w:tr>
      <w:tr w:rsidR="00E135C0" w14:paraId="176979E8" w14:textId="77777777" w:rsidTr="009F25F3">
        <w:trPr>
          <w:trHeight w:val="462"/>
        </w:trPr>
        <w:tc>
          <w:tcPr>
            <w:tcW w:w="5645" w:type="dxa"/>
            <w:gridSpan w:val="2"/>
          </w:tcPr>
          <w:p w14:paraId="4F1BEC99" w14:textId="77777777" w:rsidR="00E135C0" w:rsidRPr="00B654C0" w:rsidRDefault="00E135C0" w:rsidP="009F25F3">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7D5094CD" w14:textId="77777777" w:rsidR="00E135C0" w:rsidRPr="00B654C0" w:rsidRDefault="00E135C0" w:rsidP="009F25F3">
            <w:pPr>
              <w:contextualSpacing/>
              <w:jc w:val="both"/>
              <w:rPr>
                <w:rFonts w:ascii="Arial" w:hAnsi="Arial" w:cs="Arial"/>
                <w:bCs/>
                <w:sz w:val="24"/>
                <w:szCs w:val="24"/>
                <w:u w:val="single"/>
              </w:rPr>
            </w:pPr>
          </w:p>
        </w:tc>
      </w:tr>
      <w:tr w:rsidR="00E135C0" w14:paraId="75C00F41" w14:textId="77777777" w:rsidTr="009F25F3">
        <w:trPr>
          <w:trHeight w:val="462"/>
        </w:trPr>
        <w:tc>
          <w:tcPr>
            <w:tcW w:w="5645" w:type="dxa"/>
            <w:gridSpan w:val="2"/>
          </w:tcPr>
          <w:p w14:paraId="44766F74" w14:textId="77777777" w:rsidR="00E135C0" w:rsidRPr="00B654C0" w:rsidRDefault="00E135C0" w:rsidP="009F25F3">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0E9E9B7F" w14:textId="77777777" w:rsidR="00E135C0" w:rsidRPr="00B654C0" w:rsidRDefault="00E135C0" w:rsidP="009F25F3">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0AEDB273" w14:textId="65F80E14" w:rsidR="00E60DF5" w:rsidRPr="00450A68" w:rsidRDefault="00E60DF5" w:rsidP="00755AEA">
      <w:pPr>
        <w:spacing w:after="0" w:line="240" w:lineRule="auto"/>
        <w:contextualSpacing/>
        <w:jc w:val="both"/>
        <w:rPr>
          <w:rFonts w:ascii="Arial" w:eastAsia="Times New Roman" w:hAnsi="Arial" w:cs="Arial"/>
          <w:b/>
          <w:bCs/>
          <w:lang w:val="en-US"/>
        </w:rPr>
      </w:pPr>
    </w:p>
    <w:p w14:paraId="5BE39162" w14:textId="77777777" w:rsidR="00E60DF5" w:rsidRPr="00450A68" w:rsidRDefault="00E60DF5" w:rsidP="00E60DF5">
      <w:pPr>
        <w:spacing w:after="0" w:line="240" w:lineRule="auto"/>
        <w:rPr>
          <w:rFonts w:ascii="Arial" w:eastAsia="Times New Roman" w:hAnsi="Arial" w:cs="Arial"/>
          <w:b/>
          <w:lang w:eastAsia="en-GB"/>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0"/>
      </w:tblGrid>
      <w:tr w:rsidR="00E60DF5" w:rsidRPr="00450A68" w14:paraId="61541AAC" w14:textId="77777777" w:rsidTr="00020449">
        <w:trPr>
          <w:trHeight w:val="632"/>
        </w:trPr>
        <w:tc>
          <w:tcPr>
            <w:tcW w:w="10347" w:type="dxa"/>
            <w:shd w:val="clear" w:color="auto" w:fill="auto"/>
          </w:tcPr>
          <w:p w14:paraId="444D51DD" w14:textId="77777777" w:rsidR="00F32762" w:rsidRPr="00450A68" w:rsidRDefault="00F32762" w:rsidP="00F32762">
            <w:pPr>
              <w:spacing w:after="0" w:line="240" w:lineRule="auto"/>
              <w:contextualSpacing/>
              <w:jc w:val="both"/>
              <w:rPr>
                <w:rFonts w:ascii="Arial" w:eastAsia="Times New Roman" w:hAnsi="Arial" w:cs="Arial"/>
                <w:b/>
                <w:bCs/>
                <w:lang w:val="en-US"/>
              </w:rPr>
            </w:pPr>
            <w:r w:rsidRPr="00450A68">
              <w:rPr>
                <w:rFonts w:ascii="Arial" w:eastAsia="Times New Roman" w:hAnsi="Arial" w:cs="Arial"/>
                <w:b/>
                <w:bCs/>
                <w:u w:val="single"/>
                <w:lang w:val="en-US"/>
              </w:rPr>
              <w:lastRenderedPageBreak/>
              <w:t>Key Primary Care Information</w:t>
            </w:r>
            <w:r w:rsidRPr="00450A68">
              <w:rPr>
                <w:rFonts w:ascii="Arial" w:eastAsia="Times New Roman" w:hAnsi="Arial" w:cs="Arial"/>
                <w:b/>
                <w:bCs/>
                <w:lang w:val="en-US"/>
              </w:rPr>
              <w:t xml:space="preserve"> (refer to Full Shared Care Protocol for further information)</w:t>
            </w:r>
          </w:p>
          <w:p w14:paraId="1D9CD0F5" w14:textId="77777777" w:rsidR="00FA31E8" w:rsidRPr="00450A68" w:rsidRDefault="00FA31E8" w:rsidP="00E60DF5">
            <w:pPr>
              <w:spacing w:after="0" w:line="240" w:lineRule="auto"/>
              <w:rPr>
                <w:rFonts w:ascii="Arial" w:eastAsia="Times New Roman" w:hAnsi="Arial" w:cs="Arial"/>
                <w:b/>
                <w:bCs/>
                <w:lang w:eastAsia="en-GB"/>
              </w:rPr>
            </w:pPr>
          </w:p>
          <w:p w14:paraId="73A01C94" w14:textId="77777777" w:rsidR="00E60DF5" w:rsidRPr="00450A68" w:rsidRDefault="00E60DF5" w:rsidP="00E60DF5">
            <w:pPr>
              <w:spacing w:after="0" w:line="240" w:lineRule="auto"/>
              <w:rPr>
                <w:rFonts w:ascii="Arial" w:eastAsia="Times New Roman" w:hAnsi="Arial" w:cs="Arial"/>
                <w:b/>
                <w:bCs/>
                <w:lang w:eastAsia="en-GB"/>
              </w:rPr>
            </w:pPr>
            <w:r w:rsidRPr="00450A68">
              <w:rPr>
                <w:rFonts w:ascii="Arial" w:eastAsia="Times New Roman" w:hAnsi="Arial" w:cs="Arial"/>
                <w:b/>
                <w:bCs/>
                <w:lang w:eastAsia="en-GB"/>
              </w:rPr>
              <w:t>GP RESPONSIBILITIES</w:t>
            </w:r>
          </w:p>
          <w:p w14:paraId="574DBCB3" w14:textId="77777777" w:rsidR="00D52B79" w:rsidRDefault="00D52B79" w:rsidP="00D52B79">
            <w:pPr>
              <w:pStyle w:val="ListParagraph"/>
              <w:numPr>
                <w:ilvl w:val="0"/>
                <w:numId w:val="7"/>
              </w:numPr>
              <w:rPr>
                <w:rFonts w:ascii="Arial" w:hAnsi="Arial" w:cs="Arial"/>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r w:rsidRPr="00551451">
              <w:rPr>
                <w:rFonts w:ascii="Arial" w:hAnsi="Arial" w:cs="Arial"/>
              </w:rPr>
              <w:t xml:space="preserve"> </w:t>
            </w:r>
          </w:p>
          <w:p w14:paraId="6DEAFE3B" w14:textId="784AF423" w:rsidR="003F3C3C" w:rsidRPr="00450A68" w:rsidRDefault="003F3C3C" w:rsidP="00D52B79">
            <w:pPr>
              <w:pStyle w:val="ListParagraph"/>
              <w:numPr>
                <w:ilvl w:val="0"/>
                <w:numId w:val="7"/>
              </w:num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If accepted, prescribe ongoing treatment as detailed in the </w:t>
            </w:r>
            <w:r w:rsidR="001E5D85" w:rsidRPr="00450A68">
              <w:rPr>
                <w:rFonts w:ascii="Arial" w:eastAsia="Times New Roman" w:hAnsi="Arial" w:cs="Arial"/>
                <w:bCs/>
                <w:lang w:eastAsia="en-GB"/>
              </w:rPr>
              <w:t>specialist’s</w:t>
            </w:r>
            <w:r w:rsidRPr="00450A68">
              <w:rPr>
                <w:rFonts w:ascii="Arial" w:eastAsia="Times New Roman" w:hAnsi="Arial" w:cs="Arial"/>
                <w:bCs/>
                <w:lang w:eastAsia="en-GB"/>
              </w:rPr>
              <w:t xml:space="preserve"> request and tak</w:t>
            </w:r>
            <w:r w:rsidR="0007374E" w:rsidRPr="00450A68">
              <w:rPr>
                <w:rFonts w:ascii="Arial" w:eastAsia="Times New Roman" w:hAnsi="Arial" w:cs="Arial"/>
                <w:bCs/>
                <w:lang w:eastAsia="en-GB"/>
              </w:rPr>
              <w:t>e</w:t>
            </w:r>
            <w:r w:rsidRPr="00450A68">
              <w:rPr>
                <w:rFonts w:ascii="Arial" w:eastAsia="Times New Roman" w:hAnsi="Arial" w:cs="Arial"/>
                <w:bCs/>
                <w:lang w:eastAsia="en-GB"/>
              </w:rPr>
              <w:t xml:space="preserve"> into any account potential drug interactions</w:t>
            </w:r>
            <w:r w:rsidR="00366932" w:rsidRPr="00450A68">
              <w:rPr>
                <w:rFonts w:ascii="Arial" w:eastAsia="Times New Roman" w:hAnsi="Arial" w:cs="Arial"/>
                <w:bCs/>
                <w:lang w:eastAsia="en-GB"/>
              </w:rPr>
              <w:t>.</w:t>
            </w:r>
          </w:p>
          <w:p w14:paraId="2B1EB9BB" w14:textId="23CA24AA" w:rsidR="003F3C3C" w:rsidRPr="00450A68" w:rsidRDefault="003F3C3C" w:rsidP="00D52B79">
            <w:pPr>
              <w:pStyle w:val="ListParagraph"/>
              <w:numPr>
                <w:ilvl w:val="0"/>
                <w:numId w:val="7"/>
              </w:num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Adjust the dose of </w:t>
            </w:r>
            <w:r w:rsidR="006C5D05" w:rsidRPr="00450A68">
              <w:rPr>
                <w:rFonts w:ascii="Arial" w:eastAsia="Times New Roman" w:hAnsi="Arial" w:cs="Arial"/>
                <w:bCs/>
                <w:lang w:eastAsia="en-GB"/>
              </w:rPr>
              <w:t>dapson</w:t>
            </w:r>
            <w:r w:rsidRPr="00450A68">
              <w:rPr>
                <w:rFonts w:ascii="Arial" w:eastAsia="Times New Roman" w:hAnsi="Arial" w:cs="Arial"/>
                <w:bCs/>
                <w:lang w:eastAsia="en-GB"/>
              </w:rPr>
              <w:t xml:space="preserve">e prescribed as advised by the specialist. </w:t>
            </w:r>
          </w:p>
          <w:p w14:paraId="3859A46D" w14:textId="1CED4FB2" w:rsidR="003F3C3C" w:rsidRPr="00450A68" w:rsidRDefault="003F3C3C" w:rsidP="00D52B79">
            <w:pPr>
              <w:pStyle w:val="ListParagraph"/>
              <w:numPr>
                <w:ilvl w:val="0"/>
                <w:numId w:val="7"/>
              </w:num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Conduct the required monitoring as outlined. Communicate any abnormal results to the specialist. </w:t>
            </w:r>
          </w:p>
          <w:p w14:paraId="05A63948" w14:textId="7D2FD20C" w:rsidR="003F3C3C" w:rsidRPr="00450A68" w:rsidRDefault="003F3C3C" w:rsidP="00D52B79">
            <w:pPr>
              <w:pStyle w:val="ListParagraph"/>
              <w:numPr>
                <w:ilvl w:val="0"/>
                <w:numId w:val="7"/>
              </w:num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Manage adverse effects and discuss with specialist team when required. · </w:t>
            </w:r>
          </w:p>
          <w:p w14:paraId="02A4B3A9" w14:textId="7FBA2D7C" w:rsidR="008B71E0" w:rsidRPr="00450A68" w:rsidRDefault="008B71E0" w:rsidP="00D52B79">
            <w:pPr>
              <w:numPr>
                <w:ilvl w:val="0"/>
                <w:numId w:val="7"/>
              </w:num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Stop treatment as advised by the </w:t>
            </w:r>
            <w:r w:rsidR="001E5D85" w:rsidRPr="00450A68">
              <w:rPr>
                <w:rFonts w:ascii="Arial" w:eastAsia="Times New Roman" w:hAnsi="Arial" w:cs="Arial"/>
                <w:bCs/>
                <w:lang w:eastAsia="en-GB"/>
              </w:rPr>
              <w:t>specialist.</w:t>
            </w:r>
          </w:p>
          <w:p w14:paraId="48638FA2" w14:textId="10C0246F" w:rsidR="0015736E" w:rsidRPr="00450A68" w:rsidRDefault="0007374E" w:rsidP="00D52B79">
            <w:pPr>
              <w:numPr>
                <w:ilvl w:val="0"/>
                <w:numId w:val="7"/>
              </w:num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Inform specialist of any change in the medical condition of patient which may have effect on disease/medications. </w:t>
            </w:r>
          </w:p>
          <w:tbl>
            <w:tblPr>
              <w:tblStyle w:val="TableGrid"/>
              <w:tblpPr w:leftFromText="180" w:rightFromText="180" w:vertAnchor="text" w:horzAnchor="margin" w:tblpY="6"/>
              <w:tblW w:w="10683" w:type="dxa"/>
              <w:tblLook w:val="04A0" w:firstRow="1" w:lastRow="0" w:firstColumn="1" w:lastColumn="0" w:noHBand="0" w:noVBand="1"/>
            </w:tblPr>
            <w:tblGrid>
              <w:gridCol w:w="10724"/>
            </w:tblGrid>
            <w:tr w:rsidR="0015736E" w:rsidRPr="00450A68" w14:paraId="4CB903B1" w14:textId="77777777" w:rsidTr="0015736E">
              <w:trPr>
                <w:trHeight w:val="3296"/>
              </w:trPr>
              <w:tc>
                <w:tcPr>
                  <w:tcW w:w="10683" w:type="dxa"/>
                </w:tcPr>
                <w:p w14:paraId="2E8A0D53" w14:textId="77777777" w:rsidR="0015736E" w:rsidRPr="00450A68" w:rsidRDefault="0015736E" w:rsidP="0015736E">
                  <w:pPr>
                    <w:keepNext/>
                    <w:spacing w:after="120"/>
                    <w:contextualSpacing/>
                    <w:jc w:val="both"/>
                    <w:outlineLvl w:val="0"/>
                    <w:rPr>
                      <w:rFonts w:ascii="Arial" w:eastAsia="Times New Roman" w:hAnsi="Arial" w:cs="Arial"/>
                      <w:b/>
                      <w:bCs/>
                    </w:rPr>
                  </w:pPr>
                  <w:r w:rsidRPr="00450A68">
                    <w:rPr>
                      <w:rFonts w:ascii="Arial" w:hAnsi="Arial" w:cs="Arial"/>
                      <w:b/>
                    </w:rPr>
                    <w:t xml:space="preserve">MONITORING </w:t>
                  </w:r>
                  <w:r w:rsidRPr="00450A68">
                    <w:rPr>
                      <w:rFonts w:ascii="Arial" w:eastAsia="Times New Roman" w:hAnsi="Arial" w:cs="Arial"/>
                      <w:b/>
                      <w:bCs/>
                    </w:rPr>
                    <w:t>AND ACTIONS TO BE TAKEN</w:t>
                  </w:r>
                </w:p>
                <w:p w14:paraId="012DE9F8" w14:textId="77777777" w:rsidR="0015736E" w:rsidRPr="00450A68" w:rsidRDefault="0015736E" w:rsidP="0015736E">
                  <w:pPr>
                    <w:keepNext/>
                    <w:spacing w:after="120"/>
                    <w:contextualSpacing/>
                    <w:jc w:val="both"/>
                    <w:outlineLvl w:val="0"/>
                    <w:rPr>
                      <w:rFonts w:ascii="Arial" w:eastAsia="Times New Roman" w:hAnsi="Arial" w:cs="Arial"/>
                      <w:b/>
                      <w:bCs/>
                    </w:rPr>
                  </w:pPr>
                </w:p>
                <w:p w14:paraId="785381E0" w14:textId="77777777" w:rsidR="00321353" w:rsidRPr="00450A68" w:rsidRDefault="0015736E" w:rsidP="00321353">
                  <w:pPr>
                    <w:keepNext/>
                    <w:contextualSpacing/>
                    <w:jc w:val="both"/>
                    <w:outlineLvl w:val="0"/>
                    <w:rPr>
                      <w:rFonts w:ascii="Arial" w:eastAsia="Times New Roman" w:hAnsi="Arial" w:cs="Arial"/>
                      <w:b/>
                      <w:bCs/>
                      <w:u w:val="single"/>
                    </w:rPr>
                  </w:pPr>
                  <w:r w:rsidRPr="00450A68">
                    <w:rPr>
                      <w:rFonts w:ascii="Arial" w:eastAsia="Times New Roman" w:hAnsi="Arial" w:cs="Arial"/>
                      <w:b/>
                      <w:bCs/>
                      <w:u w:val="single"/>
                    </w:rPr>
                    <w:t>Monitoring Table</w:t>
                  </w:r>
                  <w:r w:rsidR="00321353" w:rsidRPr="00450A68">
                    <w:rPr>
                      <w:rFonts w:ascii="Arial" w:eastAsia="Times New Roman" w:hAnsi="Arial" w:cs="Arial"/>
                      <w:b/>
                      <w:bCs/>
                      <w:u w:val="single"/>
                    </w:rPr>
                    <w:t>- see GP monitoring highlighted in grey</w:t>
                  </w:r>
                </w:p>
                <w:p w14:paraId="218D7ECD" w14:textId="77777777" w:rsidR="00D7659F" w:rsidRPr="00450A68" w:rsidRDefault="00D7659F" w:rsidP="0015736E">
                  <w:pPr>
                    <w:keepNext/>
                    <w:contextualSpacing/>
                    <w:jc w:val="both"/>
                    <w:outlineLvl w:val="0"/>
                    <w:rPr>
                      <w:rFonts w:ascii="Arial" w:eastAsia="Times New Roman" w:hAnsi="Arial" w:cs="Arial"/>
                      <w:b/>
                      <w:bCs/>
                      <w:u w:val="single"/>
                    </w:rPr>
                  </w:pPr>
                </w:p>
                <w:tbl>
                  <w:tblPr>
                    <w:tblStyle w:val="TableGrid2"/>
                    <w:tblW w:w="0" w:type="auto"/>
                    <w:jc w:val="center"/>
                    <w:tblLook w:val="04A0" w:firstRow="1" w:lastRow="0" w:firstColumn="1" w:lastColumn="0" w:noHBand="0" w:noVBand="1"/>
                  </w:tblPr>
                  <w:tblGrid>
                    <w:gridCol w:w="2268"/>
                    <w:gridCol w:w="2144"/>
                    <w:gridCol w:w="1372"/>
                    <w:gridCol w:w="1743"/>
                    <w:gridCol w:w="1285"/>
                    <w:gridCol w:w="1686"/>
                  </w:tblGrid>
                  <w:tr w:rsidR="00A5152E" w:rsidRPr="00450A68" w14:paraId="0652FCD3" w14:textId="77777777" w:rsidTr="0024657D">
                    <w:trPr>
                      <w:jc w:val="center"/>
                    </w:trPr>
                    <w:tc>
                      <w:tcPr>
                        <w:tcW w:w="0" w:type="auto"/>
                        <w:gridSpan w:val="2"/>
                        <w:shd w:val="clear" w:color="auto" w:fill="auto"/>
                      </w:tcPr>
                      <w:p w14:paraId="7FC712E4" w14:textId="77777777" w:rsidR="00321353" w:rsidRPr="00450A68" w:rsidRDefault="00321353" w:rsidP="007733C3">
                        <w:pPr>
                          <w:pStyle w:val="NoSpacing"/>
                          <w:rPr>
                            <w:rFonts w:ascii="Arial" w:hAnsi="Arial" w:cs="Arial"/>
                            <w:b/>
                            <w:bCs/>
                          </w:rPr>
                        </w:pPr>
                        <w:r w:rsidRPr="00450A68">
                          <w:rPr>
                            <w:rFonts w:ascii="Arial" w:hAnsi="Arial" w:cs="Arial"/>
                            <w:b/>
                            <w:bCs/>
                          </w:rPr>
                          <w:t>Monitoring table</w:t>
                        </w:r>
                      </w:p>
                    </w:tc>
                    <w:tc>
                      <w:tcPr>
                        <w:tcW w:w="0" w:type="auto"/>
                        <w:shd w:val="clear" w:color="auto" w:fill="auto"/>
                      </w:tcPr>
                      <w:p w14:paraId="132CA214" w14:textId="77777777" w:rsidR="00321353" w:rsidRPr="00450A68" w:rsidRDefault="00321353" w:rsidP="007733C3">
                        <w:pPr>
                          <w:pStyle w:val="NoSpacing"/>
                          <w:rPr>
                            <w:rFonts w:ascii="Arial" w:hAnsi="Arial" w:cs="Arial"/>
                            <w:b/>
                            <w:bCs/>
                          </w:rPr>
                        </w:pPr>
                        <w:r w:rsidRPr="00450A68">
                          <w:rPr>
                            <w:rFonts w:ascii="Arial" w:hAnsi="Arial" w:cs="Arial"/>
                            <w:b/>
                            <w:bCs/>
                          </w:rPr>
                          <w:t>Hospital specialist</w:t>
                        </w:r>
                      </w:p>
                    </w:tc>
                    <w:tc>
                      <w:tcPr>
                        <w:tcW w:w="0" w:type="auto"/>
                        <w:shd w:val="clear" w:color="auto" w:fill="auto"/>
                      </w:tcPr>
                      <w:p w14:paraId="32528673" w14:textId="77777777" w:rsidR="00321353" w:rsidRPr="00450A68" w:rsidRDefault="00321353" w:rsidP="007733C3">
                        <w:pPr>
                          <w:pStyle w:val="NoSpacing"/>
                          <w:rPr>
                            <w:rFonts w:ascii="Arial" w:hAnsi="Arial" w:cs="Arial"/>
                            <w:b/>
                            <w:bCs/>
                          </w:rPr>
                        </w:pPr>
                        <w:r w:rsidRPr="00450A68">
                          <w:rPr>
                            <w:rFonts w:ascii="Arial" w:hAnsi="Arial" w:cs="Arial"/>
                            <w:b/>
                            <w:bCs/>
                          </w:rPr>
                          <w:t>Hospital specialist</w:t>
                        </w:r>
                      </w:p>
                    </w:tc>
                    <w:tc>
                      <w:tcPr>
                        <w:tcW w:w="0" w:type="auto"/>
                        <w:shd w:val="pct10" w:color="auto" w:fill="auto"/>
                      </w:tcPr>
                      <w:p w14:paraId="5334953D" w14:textId="77777777" w:rsidR="00321353" w:rsidRPr="00450A68" w:rsidRDefault="00321353" w:rsidP="007733C3">
                        <w:pPr>
                          <w:pStyle w:val="NoSpacing"/>
                          <w:rPr>
                            <w:rFonts w:ascii="Arial" w:hAnsi="Arial" w:cs="Arial"/>
                            <w:b/>
                            <w:bCs/>
                          </w:rPr>
                        </w:pPr>
                        <w:r w:rsidRPr="00450A68">
                          <w:rPr>
                            <w:rFonts w:ascii="Arial" w:hAnsi="Arial" w:cs="Arial"/>
                            <w:b/>
                            <w:bCs/>
                          </w:rPr>
                          <w:t xml:space="preserve">GP </w:t>
                        </w:r>
                      </w:p>
                    </w:tc>
                    <w:tc>
                      <w:tcPr>
                        <w:tcW w:w="0" w:type="auto"/>
                        <w:shd w:val="clear" w:color="auto" w:fill="auto"/>
                      </w:tcPr>
                      <w:p w14:paraId="234E1A48" w14:textId="77777777" w:rsidR="00321353" w:rsidRPr="00450A68" w:rsidRDefault="00321353" w:rsidP="007733C3">
                        <w:pPr>
                          <w:pStyle w:val="NoSpacing"/>
                          <w:rPr>
                            <w:rFonts w:ascii="Arial" w:hAnsi="Arial" w:cs="Arial"/>
                            <w:b/>
                            <w:bCs/>
                          </w:rPr>
                        </w:pPr>
                        <w:r w:rsidRPr="00450A68">
                          <w:rPr>
                            <w:rFonts w:ascii="Arial" w:hAnsi="Arial" w:cs="Arial"/>
                            <w:b/>
                            <w:bCs/>
                          </w:rPr>
                          <w:t xml:space="preserve">Hospital specialist </w:t>
                        </w:r>
                      </w:p>
                    </w:tc>
                  </w:tr>
                  <w:tr w:rsidR="00A5152E" w:rsidRPr="00450A68" w14:paraId="20B45C77" w14:textId="77777777" w:rsidTr="0024657D">
                    <w:trPr>
                      <w:trHeight w:val="767"/>
                      <w:jc w:val="center"/>
                    </w:trPr>
                    <w:tc>
                      <w:tcPr>
                        <w:tcW w:w="0" w:type="auto"/>
                        <w:shd w:val="clear" w:color="auto" w:fill="auto"/>
                      </w:tcPr>
                      <w:p w14:paraId="38B9D4C3" w14:textId="77777777" w:rsidR="00321353" w:rsidRPr="00450A68" w:rsidRDefault="00321353" w:rsidP="007733C3">
                        <w:pPr>
                          <w:pStyle w:val="NoSpacing"/>
                          <w:rPr>
                            <w:rFonts w:ascii="Arial" w:hAnsi="Arial" w:cs="Arial"/>
                          </w:rPr>
                        </w:pPr>
                      </w:p>
                      <w:p w14:paraId="4C2419D3" w14:textId="77777777" w:rsidR="00321353" w:rsidRPr="00450A68" w:rsidRDefault="00321353" w:rsidP="007733C3">
                        <w:pPr>
                          <w:pStyle w:val="NoSpacing"/>
                          <w:rPr>
                            <w:rFonts w:ascii="Arial" w:hAnsi="Arial" w:cs="Arial"/>
                          </w:rPr>
                        </w:pPr>
                        <w:r w:rsidRPr="00450A68">
                          <w:rPr>
                            <w:rFonts w:ascii="Arial" w:hAnsi="Arial" w:cs="Arial"/>
                          </w:rPr>
                          <w:t>Test</w:t>
                        </w:r>
                      </w:p>
                    </w:tc>
                    <w:tc>
                      <w:tcPr>
                        <w:tcW w:w="0" w:type="auto"/>
                        <w:shd w:val="clear" w:color="auto" w:fill="auto"/>
                      </w:tcPr>
                      <w:p w14:paraId="1FFF9D74" w14:textId="77777777" w:rsidR="00321353" w:rsidRPr="00450A68" w:rsidRDefault="00321353" w:rsidP="007733C3">
                        <w:pPr>
                          <w:pStyle w:val="NoSpacing"/>
                          <w:rPr>
                            <w:rFonts w:ascii="Arial" w:hAnsi="Arial" w:cs="Arial"/>
                          </w:rPr>
                        </w:pPr>
                      </w:p>
                      <w:p w14:paraId="2C4830E7" w14:textId="77777777" w:rsidR="00321353" w:rsidRPr="00450A68" w:rsidRDefault="00321353" w:rsidP="007733C3">
                        <w:pPr>
                          <w:pStyle w:val="NoSpacing"/>
                          <w:rPr>
                            <w:rFonts w:ascii="Arial" w:hAnsi="Arial" w:cs="Arial"/>
                          </w:rPr>
                        </w:pPr>
                        <w:r w:rsidRPr="00450A68">
                          <w:rPr>
                            <w:rFonts w:ascii="Arial" w:hAnsi="Arial" w:cs="Arial"/>
                          </w:rPr>
                          <w:t>Indication</w:t>
                        </w:r>
                      </w:p>
                    </w:tc>
                    <w:tc>
                      <w:tcPr>
                        <w:tcW w:w="0" w:type="auto"/>
                        <w:shd w:val="clear" w:color="auto" w:fill="auto"/>
                      </w:tcPr>
                      <w:p w14:paraId="6888C583" w14:textId="77777777" w:rsidR="00321353" w:rsidRPr="00450A68" w:rsidRDefault="00321353" w:rsidP="007733C3">
                        <w:pPr>
                          <w:pStyle w:val="NoSpacing"/>
                          <w:rPr>
                            <w:rFonts w:ascii="Arial" w:hAnsi="Arial" w:cs="Arial"/>
                          </w:rPr>
                        </w:pPr>
                        <w:r w:rsidRPr="00450A68">
                          <w:rPr>
                            <w:rFonts w:ascii="Arial" w:hAnsi="Arial" w:cs="Arial"/>
                          </w:rPr>
                          <w:t>Pre-treatment baseline</w:t>
                        </w:r>
                      </w:p>
                    </w:tc>
                    <w:tc>
                      <w:tcPr>
                        <w:tcW w:w="0" w:type="auto"/>
                        <w:shd w:val="clear" w:color="auto" w:fill="auto"/>
                      </w:tcPr>
                      <w:p w14:paraId="620E2A40" w14:textId="77777777" w:rsidR="00321353" w:rsidRPr="00450A68" w:rsidRDefault="00321353" w:rsidP="007733C3">
                        <w:pPr>
                          <w:pStyle w:val="NoSpacing"/>
                          <w:rPr>
                            <w:rFonts w:ascii="Arial" w:hAnsi="Arial" w:cs="Arial"/>
                          </w:rPr>
                        </w:pPr>
                        <w:r w:rsidRPr="00450A68">
                          <w:rPr>
                            <w:rFonts w:ascii="Arial" w:hAnsi="Arial" w:cs="Arial"/>
                          </w:rPr>
                          <w:t>During Treatment Initiation</w:t>
                        </w:r>
                      </w:p>
                    </w:tc>
                    <w:tc>
                      <w:tcPr>
                        <w:tcW w:w="0" w:type="auto"/>
                        <w:shd w:val="pct10" w:color="auto" w:fill="auto"/>
                      </w:tcPr>
                      <w:p w14:paraId="41781A73" w14:textId="77777777" w:rsidR="00321353" w:rsidRPr="00450A68" w:rsidRDefault="00321353" w:rsidP="007733C3">
                        <w:pPr>
                          <w:pStyle w:val="NoSpacing"/>
                          <w:rPr>
                            <w:rFonts w:ascii="Arial" w:hAnsi="Arial" w:cs="Arial"/>
                          </w:rPr>
                        </w:pPr>
                        <w:r w:rsidRPr="00450A68">
                          <w:rPr>
                            <w:rFonts w:ascii="Arial" w:hAnsi="Arial" w:cs="Arial"/>
                          </w:rPr>
                          <w:t>Ongoing</w:t>
                        </w:r>
                      </w:p>
                    </w:tc>
                    <w:tc>
                      <w:tcPr>
                        <w:tcW w:w="0" w:type="auto"/>
                        <w:shd w:val="clear" w:color="auto" w:fill="auto"/>
                      </w:tcPr>
                      <w:p w14:paraId="379B8B5D" w14:textId="77777777" w:rsidR="00321353" w:rsidRPr="00450A68" w:rsidRDefault="00321353" w:rsidP="007733C3">
                        <w:pPr>
                          <w:pStyle w:val="NoSpacing"/>
                          <w:rPr>
                            <w:rFonts w:ascii="Arial" w:hAnsi="Arial" w:cs="Arial"/>
                          </w:rPr>
                        </w:pPr>
                        <w:r w:rsidRPr="00450A68">
                          <w:rPr>
                            <w:rFonts w:ascii="Arial" w:hAnsi="Arial" w:cs="Arial"/>
                          </w:rPr>
                          <w:t>Annual review</w:t>
                        </w:r>
                      </w:p>
                      <w:p w14:paraId="653E439A" w14:textId="77777777" w:rsidR="00321353" w:rsidRPr="00450A68" w:rsidRDefault="00321353" w:rsidP="007733C3">
                        <w:pPr>
                          <w:pStyle w:val="NoSpacing"/>
                          <w:rPr>
                            <w:rFonts w:ascii="Arial" w:hAnsi="Arial" w:cs="Arial"/>
                          </w:rPr>
                        </w:pPr>
                      </w:p>
                    </w:tc>
                  </w:tr>
                  <w:tr w:rsidR="00A5152E" w:rsidRPr="00450A68" w14:paraId="6FFB9665" w14:textId="77777777" w:rsidTr="0024657D">
                    <w:trPr>
                      <w:trHeight w:val="486"/>
                      <w:jc w:val="center"/>
                    </w:trPr>
                    <w:tc>
                      <w:tcPr>
                        <w:tcW w:w="0" w:type="auto"/>
                        <w:shd w:val="clear" w:color="auto" w:fill="auto"/>
                      </w:tcPr>
                      <w:p w14:paraId="424BFBD3" w14:textId="6E644920" w:rsidR="00321353" w:rsidRPr="00450A68" w:rsidRDefault="00321353" w:rsidP="007733C3">
                        <w:pPr>
                          <w:pStyle w:val="NoSpacing"/>
                          <w:rPr>
                            <w:rFonts w:ascii="Arial" w:hAnsi="Arial" w:cs="Arial"/>
                          </w:rPr>
                        </w:pPr>
                        <w:r w:rsidRPr="00450A68">
                          <w:rPr>
                            <w:rFonts w:ascii="Arial" w:hAnsi="Arial" w:cs="Arial"/>
                          </w:rPr>
                          <w:t xml:space="preserve">U&amp;E </w:t>
                        </w:r>
                        <w:proofErr w:type="spellStart"/>
                        <w:r w:rsidRPr="00450A68">
                          <w:rPr>
                            <w:rFonts w:ascii="Arial" w:hAnsi="Arial" w:cs="Arial"/>
                          </w:rPr>
                          <w:t>inc</w:t>
                        </w:r>
                        <w:proofErr w:type="spellEnd"/>
                        <w:r w:rsidRPr="00450A68">
                          <w:rPr>
                            <w:rFonts w:ascii="Arial" w:hAnsi="Arial" w:cs="Arial"/>
                          </w:rPr>
                          <w:t xml:space="preserve"> creatinine </w:t>
                        </w:r>
                        <w:proofErr w:type="spellStart"/>
                        <w:r w:rsidRPr="00450A68">
                          <w:rPr>
                            <w:rFonts w:ascii="Arial" w:hAnsi="Arial" w:cs="Arial"/>
                          </w:rPr>
                          <w:t>CrCl</w:t>
                        </w:r>
                        <w:proofErr w:type="spellEnd"/>
                      </w:p>
                    </w:tc>
                    <w:tc>
                      <w:tcPr>
                        <w:tcW w:w="0" w:type="auto"/>
                        <w:vMerge w:val="restart"/>
                        <w:shd w:val="clear" w:color="auto" w:fill="auto"/>
                      </w:tcPr>
                      <w:p w14:paraId="7808A923" w14:textId="77777777" w:rsidR="00321353" w:rsidRPr="00450A68" w:rsidRDefault="00321353" w:rsidP="007733C3">
                        <w:pPr>
                          <w:pStyle w:val="NoSpacing"/>
                          <w:rPr>
                            <w:rFonts w:ascii="Arial" w:hAnsi="Arial" w:cs="Arial"/>
                          </w:rPr>
                        </w:pPr>
                      </w:p>
                      <w:p w14:paraId="7F4D9B99" w14:textId="77777777" w:rsidR="00321353" w:rsidRPr="00450A68" w:rsidRDefault="00321353" w:rsidP="007733C3">
                        <w:pPr>
                          <w:pStyle w:val="NoSpacing"/>
                          <w:rPr>
                            <w:rFonts w:ascii="Arial" w:hAnsi="Arial" w:cs="Arial"/>
                          </w:rPr>
                        </w:pPr>
                      </w:p>
                      <w:p w14:paraId="5F572E66" w14:textId="77777777" w:rsidR="00321353" w:rsidRPr="00450A68" w:rsidRDefault="00321353" w:rsidP="007733C3">
                        <w:pPr>
                          <w:pStyle w:val="NoSpacing"/>
                          <w:rPr>
                            <w:rFonts w:ascii="Arial" w:hAnsi="Arial" w:cs="Arial"/>
                          </w:rPr>
                        </w:pPr>
                      </w:p>
                      <w:p w14:paraId="2E9BD599" w14:textId="77777777" w:rsidR="00321353" w:rsidRPr="00450A68" w:rsidRDefault="00321353" w:rsidP="007733C3">
                        <w:pPr>
                          <w:pStyle w:val="NoSpacing"/>
                          <w:rPr>
                            <w:rFonts w:ascii="Arial" w:hAnsi="Arial" w:cs="Arial"/>
                          </w:rPr>
                        </w:pPr>
                      </w:p>
                      <w:p w14:paraId="2B5E208E" w14:textId="77777777" w:rsidR="00321353" w:rsidRPr="00450A68" w:rsidRDefault="00321353" w:rsidP="007733C3">
                        <w:pPr>
                          <w:pStyle w:val="NoSpacing"/>
                          <w:rPr>
                            <w:rFonts w:ascii="Arial" w:hAnsi="Arial" w:cs="Arial"/>
                          </w:rPr>
                        </w:pPr>
                      </w:p>
                      <w:p w14:paraId="5513B67C" w14:textId="77777777" w:rsidR="00321353" w:rsidRPr="00450A68" w:rsidRDefault="00321353" w:rsidP="007733C3">
                        <w:pPr>
                          <w:pStyle w:val="NoSpacing"/>
                          <w:rPr>
                            <w:rFonts w:ascii="Arial" w:hAnsi="Arial" w:cs="Arial"/>
                          </w:rPr>
                        </w:pPr>
                        <w:r w:rsidRPr="00450A68">
                          <w:rPr>
                            <w:rFonts w:ascii="Arial" w:hAnsi="Arial" w:cs="Arial"/>
                          </w:rPr>
                          <w:t>Baseline and ongoing assessment for disease and drug dose assessment</w:t>
                        </w:r>
                      </w:p>
                      <w:p w14:paraId="704C9726" w14:textId="77777777" w:rsidR="00321353" w:rsidRPr="00450A68" w:rsidRDefault="00321353" w:rsidP="007733C3">
                        <w:pPr>
                          <w:pStyle w:val="NoSpacing"/>
                          <w:rPr>
                            <w:rFonts w:ascii="Arial" w:hAnsi="Arial" w:cs="Arial"/>
                          </w:rPr>
                        </w:pPr>
                      </w:p>
                    </w:tc>
                    <w:tc>
                      <w:tcPr>
                        <w:tcW w:w="0" w:type="auto"/>
                        <w:shd w:val="clear" w:color="auto" w:fill="auto"/>
                      </w:tcPr>
                      <w:p w14:paraId="454F806B" w14:textId="77777777" w:rsidR="00321353" w:rsidRPr="00450A68" w:rsidRDefault="00321353" w:rsidP="007733C3">
                        <w:pPr>
                          <w:pStyle w:val="NoSpacing"/>
                          <w:rPr>
                            <w:rFonts w:ascii="Arial" w:hAnsi="Arial" w:cs="Arial"/>
                          </w:rPr>
                        </w:pPr>
                      </w:p>
                      <w:p w14:paraId="15FE6D34" w14:textId="77777777" w:rsidR="00321353" w:rsidRPr="00450A68" w:rsidRDefault="00321353" w:rsidP="007733C3">
                        <w:pPr>
                          <w:pStyle w:val="NoSpacing"/>
                          <w:rPr>
                            <w:rFonts w:ascii="Arial" w:hAnsi="Arial" w:cs="Arial"/>
                          </w:rPr>
                        </w:pPr>
                        <w:r w:rsidRPr="00450A68">
                          <w:rPr>
                            <w:rFonts w:ascii="Arial" w:hAnsi="Arial" w:cs="Arial"/>
                          </w:rPr>
                          <w:t>√</w:t>
                        </w:r>
                      </w:p>
                    </w:tc>
                    <w:tc>
                      <w:tcPr>
                        <w:tcW w:w="0" w:type="auto"/>
                        <w:shd w:val="clear" w:color="auto" w:fill="auto"/>
                      </w:tcPr>
                      <w:p w14:paraId="7EC811A6" w14:textId="326B7F2D" w:rsidR="00971291" w:rsidRPr="00450A68" w:rsidRDefault="00971291" w:rsidP="00971291">
                        <w:pPr>
                          <w:pStyle w:val="NormalWeb"/>
                          <w:rPr>
                            <w:rFonts w:ascii="Arial" w:eastAsiaTheme="minorHAnsi" w:hAnsi="Arial" w:cs="Arial"/>
                            <w:sz w:val="22"/>
                            <w:szCs w:val="22"/>
                            <w:lang w:eastAsia="en-US"/>
                          </w:rPr>
                        </w:pPr>
                        <w:r w:rsidRPr="00450A68">
                          <w:rPr>
                            <w:rFonts w:ascii="Arial" w:eastAsiaTheme="minorHAnsi" w:hAnsi="Arial" w:cs="Arial"/>
                            <w:sz w:val="22"/>
                            <w:szCs w:val="22"/>
                            <w:lang w:eastAsia="en-US"/>
                          </w:rPr>
                          <w:t xml:space="preserve">Weekly for one month, then monthly for three months </w:t>
                        </w:r>
                      </w:p>
                      <w:p w14:paraId="5CB01FAF" w14:textId="55EA4C7E" w:rsidR="00321353" w:rsidRPr="00450A68" w:rsidRDefault="00321353" w:rsidP="007733C3">
                        <w:pPr>
                          <w:pStyle w:val="NoSpacing"/>
                          <w:rPr>
                            <w:rFonts w:ascii="Arial" w:hAnsi="Arial" w:cs="Arial"/>
                          </w:rPr>
                        </w:pPr>
                      </w:p>
                    </w:tc>
                    <w:tc>
                      <w:tcPr>
                        <w:tcW w:w="0" w:type="auto"/>
                        <w:shd w:val="pct10" w:color="auto" w:fill="auto"/>
                      </w:tcPr>
                      <w:p w14:paraId="3301358B" w14:textId="16CCE4CB" w:rsidR="00321353" w:rsidRPr="00450A68" w:rsidRDefault="00A5152E" w:rsidP="007733C3">
                        <w:pPr>
                          <w:pStyle w:val="NoSpacing"/>
                          <w:rPr>
                            <w:rFonts w:ascii="Arial" w:hAnsi="Arial" w:cs="Arial"/>
                          </w:rPr>
                        </w:pPr>
                        <w:r w:rsidRPr="00450A68">
                          <w:rPr>
                            <w:rFonts w:ascii="Arial" w:hAnsi="Arial" w:cs="Arial"/>
                          </w:rPr>
                          <w:t>3 monthly</w:t>
                        </w:r>
                        <w:r>
                          <w:rPr>
                            <w:rFonts w:ascii="Arial" w:hAnsi="Arial" w:cs="Arial"/>
                          </w:rPr>
                          <w:t xml:space="preserve"> thereafter</w:t>
                        </w:r>
                      </w:p>
                    </w:tc>
                    <w:tc>
                      <w:tcPr>
                        <w:tcW w:w="0" w:type="auto"/>
                        <w:shd w:val="clear" w:color="auto" w:fill="auto"/>
                      </w:tcPr>
                      <w:p w14:paraId="506FE6F1" w14:textId="77777777" w:rsidR="00321353" w:rsidRPr="00450A68" w:rsidRDefault="00321353" w:rsidP="007733C3">
                        <w:pPr>
                          <w:pStyle w:val="NoSpacing"/>
                          <w:rPr>
                            <w:rFonts w:ascii="Arial" w:hAnsi="Arial" w:cs="Arial"/>
                          </w:rPr>
                        </w:pPr>
                        <w:r w:rsidRPr="00450A68">
                          <w:rPr>
                            <w:rFonts w:ascii="Arial" w:hAnsi="Arial" w:cs="Arial"/>
                          </w:rPr>
                          <w:t xml:space="preserve">As part of annual review or as clinically indicated </w:t>
                        </w:r>
                      </w:p>
                    </w:tc>
                  </w:tr>
                  <w:tr w:rsidR="00A5152E" w:rsidRPr="00450A68" w14:paraId="29C51C8D" w14:textId="77777777" w:rsidTr="0024657D">
                    <w:trPr>
                      <w:trHeight w:val="554"/>
                      <w:jc w:val="center"/>
                    </w:trPr>
                    <w:tc>
                      <w:tcPr>
                        <w:tcW w:w="0" w:type="auto"/>
                        <w:shd w:val="clear" w:color="auto" w:fill="auto"/>
                      </w:tcPr>
                      <w:p w14:paraId="21C5A1A5" w14:textId="0E63838E" w:rsidR="00321353" w:rsidRPr="00450A68" w:rsidRDefault="00AC303A" w:rsidP="00581953">
                        <w:pPr>
                          <w:pStyle w:val="NoSpacing"/>
                          <w:rPr>
                            <w:rFonts w:ascii="Arial" w:hAnsi="Arial" w:cs="Arial"/>
                          </w:rPr>
                        </w:pPr>
                        <w:r w:rsidRPr="00450A68">
                          <w:rPr>
                            <w:rFonts w:ascii="Arial" w:hAnsi="Arial" w:cs="Arial"/>
                            <w:color w:val="000000"/>
                          </w:rPr>
                          <w:t xml:space="preserve">Reticulocyte count </w:t>
                        </w:r>
                      </w:p>
                    </w:tc>
                    <w:tc>
                      <w:tcPr>
                        <w:tcW w:w="0" w:type="auto"/>
                        <w:vMerge/>
                        <w:shd w:val="clear" w:color="auto" w:fill="auto"/>
                      </w:tcPr>
                      <w:p w14:paraId="35D701A5" w14:textId="77777777" w:rsidR="00321353" w:rsidRPr="00450A68" w:rsidRDefault="00321353" w:rsidP="00581953">
                        <w:pPr>
                          <w:pStyle w:val="NoSpacing"/>
                          <w:rPr>
                            <w:rFonts w:ascii="Arial" w:hAnsi="Arial" w:cs="Arial"/>
                          </w:rPr>
                        </w:pPr>
                      </w:p>
                    </w:tc>
                    <w:tc>
                      <w:tcPr>
                        <w:tcW w:w="0" w:type="auto"/>
                        <w:shd w:val="clear" w:color="auto" w:fill="auto"/>
                      </w:tcPr>
                      <w:p w14:paraId="4CBCD3FE" w14:textId="19047C4D" w:rsidR="00321353" w:rsidRPr="00450A68" w:rsidRDefault="00321353" w:rsidP="00581953">
                        <w:pPr>
                          <w:pStyle w:val="NoSpacing"/>
                          <w:rPr>
                            <w:rFonts w:ascii="Arial" w:hAnsi="Arial" w:cs="Arial"/>
                          </w:rPr>
                        </w:pPr>
                      </w:p>
                    </w:tc>
                    <w:tc>
                      <w:tcPr>
                        <w:tcW w:w="0" w:type="auto"/>
                        <w:shd w:val="clear" w:color="auto" w:fill="auto"/>
                      </w:tcPr>
                      <w:p w14:paraId="5C59F7DA" w14:textId="60FAA1A2" w:rsidR="00971291" w:rsidRPr="00450A68" w:rsidRDefault="00971291" w:rsidP="00971291">
                        <w:pPr>
                          <w:pStyle w:val="NormalWeb"/>
                          <w:rPr>
                            <w:rFonts w:ascii="Arial" w:eastAsiaTheme="minorHAnsi" w:hAnsi="Arial" w:cs="Arial"/>
                            <w:sz w:val="22"/>
                            <w:szCs w:val="22"/>
                            <w:lang w:eastAsia="en-US"/>
                          </w:rPr>
                        </w:pPr>
                        <w:r w:rsidRPr="00450A68">
                          <w:rPr>
                            <w:rFonts w:ascii="Arial" w:eastAsiaTheme="minorHAnsi" w:hAnsi="Arial" w:cs="Arial"/>
                            <w:sz w:val="22"/>
                            <w:szCs w:val="22"/>
                            <w:lang w:eastAsia="en-US"/>
                          </w:rPr>
                          <w:t xml:space="preserve">Weekly for one month, then monthly for three months </w:t>
                        </w:r>
                      </w:p>
                      <w:p w14:paraId="35089310" w14:textId="77777777" w:rsidR="00321353" w:rsidRPr="00450A68" w:rsidRDefault="00321353" w:rsidP="00581953">
                        <w:pPr>
                          <w:pStyle w:val="NoSpacing"/>
                          <w:rPr>
                            <w:rFonts w:ascii="Arial" w:hAnsi="Arial" w:cs="Arial"/>
                          </w:rPr>
                        </w:pPr>
                      </w:p>
                    </w:tc>
                    <w:tc>
                      <w:tcPr>
                        <w:tcW w:w="0" w:type="auto"/>
                        <w:shd w:val="pct10" w:color="auto" w:fill="auto"/>
                      </w:tcPr>
                      <w:p w14:paraId="57D64BA4" w14:textId="64BB6069" w:rsidR="00321353" w:rsidRPr="00450A68" w:rsidRDefault="00A5152E" w:rsidP="00581953">
                        <w:pPr>
                          <w:pStyle w:val="NoSpacing"/>
                          <w:rPr>
                            <w:rFonts w:ascii="Arial" w:hAnsi="Arial" w:cs="Arial"/>
                          </w:rPr>
                        </w:pPr>
                        <w:r w:rsidRPr="00450A68">
                          <w:rPr>
                            <w:rFonts w:ascii="Arial" w:hAnsi="Arial" w:cs="Arial"/>
                          </w:rPr>
                          <w:t xml:space="preserve">3 </w:t>
                        </w:r>
                        <w:r w:rsidR="00FE7CE6" w:rsidRPr="00450A68">
                          <w:rPr>
                            <w:rFonts w:ascii="Arial" w:hAnsi="Arial" w:cs="Arial"/>
                          </w:rPr>
                          <w:t>monthly</w:t>
                        </w:r>
                        <w:r w:rsidR="00FE7CE6">
                          <w:rPr>
                            <w:rFonts w:ascii="Arial" w:hAnsi="Arial" w:cs="Arial"/>
                          </w:rPr>
                          <w:t xml:space="preserve"> thereafter</w:t>
                        </w:r>
                      </w:p>
                    </w:tc>
                    <w:tc>
                      <w:tcPr>
                        <w:tcW w:w="0" w:type="auto"/>
                        <w:shd w:val="clear" w:color="auto" w:fill="auto"/>
                      </w:tcPr>
                      <w:p w14:paraId="5320BB7A" w14:textId="67DC4CEA" w:rsidR="00321353" w:rsidRPr="00450A68" w:rsidRDefault="00971291" w:rsidP="00581953">
                        <w:pPr>
                          <w:pStyle w:val="NoSpacing"/>
                          <w:rPr>
                            <w:rFonts w:ascii="Arial" w:hAnsi="Arial" w:cs="Arial"/>
                          </w:rPr>
                        </w:pPr>
                        <w:r w:rsidRPr="00450A68">
                          <w:rPr>
                            <w:rFonts w:ascii="Arial" w:hAnsi="Arial" w:cs="Arial"/>
                          </w:rPr>
                          <w:t>As part of annual review or as clinically indicated</w:t>
                        </w:r>
                      </w:p>
                    </w:tc>
                  </w:tr>
                  <w:tr w:rsidR="00A5152E" w:rsidRPr="00450A68" w14:paraId="403A1180" w14:textId="77777777" w:rsidTr="0024657D">
                    <w:trPr>
                      <w:trHeight w:val="451"/>
                      <w:jc w:val="center"/>
                    </w:trPr>
                    <w:tc>
                      <w:tcPr>
                        <w:tcW w:w="0" w:type="auto"/>
                        <w:shd w:val="clear" w:color="auto" w:fill="auto"/>
                      </w:tcPr>
                      <w:p w14:paraId="09E50FEA" w14:textId="77777777" w:rsidR="00321353" w:rsidRPr="00450A68" w:rsidRDefault="00321353" w:rsidP="00581953">
                        <w:pPr>
                          <w:pStyle w:val="NoSpacing"/>
                          <w:rPr>
                            <w:rFonts w:ascii="Arial" w:hAnsi="Arial" w:cs="Arial"/>
                          </w:rPr>
                        </w:pPr>
                        <w:r w:rsidRPr="00450A68">
                          <w:rPr>
                            <w:rFonts w:ascii="Arial" w:hAnsi="Arial" w:cs="Arial"/>
                          </w:rPr>
                          <w:t>FBC</w:t>
                        </w:r>
                      </w:p>
                    </w:tc>
                    <w:tc>
                      <w:tcPr>
                        <w:tcW w:w="0" w:type="auto"/>
                        <w:vMerge/>
                        <w:shd w:val="clear" w:color="auto" w:fill="auto"/>
                      </w:tcPr>
                      <w:p w14:paraId="33A02A72" w14:textId="77777777" w:rsidR="00321353" w:rsidRPr="00450A68" w:rsidRDefault="00321353" w:rsidP="00581953">
                        <w:pPr>
                          <w:pStyle w:val="NoSpacing"/>
                          <w:rPr>
                            <w:rFonts w:ascii="Arial" w:hAnsi="Arial" w:cs="Arial"/>
                          </w:rPr>
                        </w:pPr>
                      </w:p>
                    </w:tc>
                    <w:tc>
                      <w:tcPr>
                        <w:tcW w:w="0" w:type="auto"/>
                        <w:shd w:val="clear" w:color="auto" w:fill="auto"/>
                      </w:tcPr>
                      <w:p w14:paraId="22893839" w14:textId="77777777" w:rsidR="00321353" w:rsidRPr="00450A68" w:rsidRDefault="00321353" w:rsidP="00581953">
                        <w:pPr>
                          <w:pStyle w:val="NoSpacing"/>
                          <w:rPr>
                            <w:rFonts w:ascii="Arial" w:hAnsi="Arial" w:cs="Arial"/>
                          </w:rPr>
                        </w:pPr>
                      </w:p>
                      <w:p w14:paraId="053EB043" w14:textId="46424514" w:rsidR="00321353" w:rsidRPr="00450A68" w:rsidRDefault="00321353" w:rsidP="00581953">
                        <w:pPr>
                          <w:pStyle w:val="NoSpacing"/>
                          <w:rPr>
                            <w:rFonts w:ascii="Arial" w:hAnsi="Arial" w:cs="Arial"/>
                          </w:rPr>
                        </w:pPr>
                        <w:r w:rsidRPr="00450A68">
                          <w:rPr>
                            <w:rFonts w:ascii="Arial" w:hAnsi="Arial" w:cs="Arial"/>
                          </w:rPr>
                          <w:t>√</w:t>
                        </w:r>
                      </w:p>
                    </w:tc>
                    <w:tc>
                      <w:tcPr>
                        <w:tcW w:w="0" w:type="auto"/>
                        <w:shd w:val="clear" w:color="auto" w:fill="auto"/>
                      </w:tcPr>
                      <w:p w14:paraId="668C507C" w14:textId="0A17BE37" w:rsidR="00321353" w:rsidRPr="00450A68" w:rsidRDefault="00971291" w:rsidP="00E766E2">
                        <w:pPr>
                          <w:pStyle w:val="NormalWeb"/>
                          <w:rPr>
                            <w:rFonts w:ascii="Arial" w:eastAsiaTheme="minorHAnsi" w:hAnsi="Arial" w:cs="Arial"/>
                            <w:sz w:val="22"/>
                            <w:szCs w:val="22"/>
                            <w:lang w:eastAsia="en-US"/>
                          </w:rPr>
                        </w:pPr>
                        <w:r w:rsidRPr="00450A68">
                          <w:rPr>
                            <w:rFonts w:ascii="Arial" w:eastAsiaTheme="minorHAnsi" w:hAnsi="Arial" w:cs="Arial"/>
                            <w:sz w:val="22"/>
                            <w:szCs w:val="22"/>
                            <w:lang w:eastAsia="en-US"/>
                          </w:rPr>
                          <w:t xml:space="preserve">Weekly for one month, then monthly for three months </w:t>
                        </w:r>
                      </w:p>
                      <w:p w14:paraId="50FCADBD" w14:textId="64D1D4E7" w:rsidR="00321353" w:rsidRPr="00450A68" w:rsidRDefault="00321353" w:rsidP="00581953">
                        <w:pPr>
                          <w:pStyle w:val="NoSpacing"/>
                          <w:rPr>
                            <w:rFonts w:ascii="Arial" w:hAnsi="Arial" w:cs="Arial"/>
                          </w:rPr>
                        </w:pPr>
                      </w:p>
                      <w:p w14:paraId="08A21CBB" w14:textId="77777777" w:rsidR="00321353" w:rsidRPr="00450A68" w:rsidRDefault="00321353" w:rsidP="00581953">
                        <w:pPr>
                          <w:pStyle w:val="NoSpacing"/>
                          <w:rPr>
                            <w:rFonts w:ascii="Arial" w:hAnsi="Arial" w:cs="Arial"/>
                          </w:rPr>
                        </w:pPr>
                      </w:p>
                      <w:p w14:paraId="4E34E915" w14:textId="77777777" w:rsidR="00321353" w:rsidRPr="00450A68" w:rsidRDefault="00321353" w:rsidP="00581953">
                        <w:pPr>
                          <w:pStyle w:val="NoSpacing"/>
                          <w:rPr>
                            <w:rFonts w:ascii="Arial" w:hAnsi="Arial" w:cs="Arial"/>
                          </w:rPr>
                        </w:pPr>
                      </w:p>
                    </w:tc>
                    <w:tc>
                      <w:tcPr>
                        <w:tcW w:w="0" w:type="auto"/>
                        <w:shd w:val="pct10" w:color="auto" w:fill="auto"/>
                      </w:tcPr>
                      <w:p w14:paraId="1C8C75F6" w14:textId="294D0F35" w:rsidR="00321353" w:rsidRPr="00450A68" w:rsidRDefault="00971291" w:rsidP="00581953">
                        <w:pPr>
                          <w:pStyle w:val="NoSpacing"/>
                          <w:rPr>
                            <w:rFonts w:ascii="Arial" w:hAnsi="Arial" w:cs="Arial"/>
                          </w:rPr>
                        </w:pPr>
                        <w:r w:rsidRPr="00450A68">
                          <w:rPr>
                            <w:rFonts w:ascii="Arial" w:hAnsi="Arial" w:cs="Arial"/>
                          </w:rPr>
                          <w:t>3 monthly</w:t>
                        </w:r>
                        <w:r w:rsidR="00A5152E">
                          <w:rPr>
                            <w:rFonts w:ascii="Arial" w:hAnsi="Arial" w:cs="Arial"/>
                          </w:rPr>
                          <w:t xml:space="preserve"> thereafter</w:t>
                        </w:r>
                      </w:p>
                    </w:tc>
                    <w:tc>
                      <w:tcPr>
                        <w:tcW w:w="0" w:type="auto"/>
                        <w:shd w:val="clear" w:color="auto" w:fill="auto"/>
                      </w:tcPr>
                      <w:p w14:paraId="53961896" w14:textId="77777777" w:rsidR="00321353" w:rsidRPr="00450A68" w:rsidRDefault="00321353" w:rsidP="00581953">
                        <w:pPr>
                          <w:pStyle w:val="NoSpacing"/>
                          <w:rPr>
                            <w:rFonts w:ascii="Arial" w:hAnsi="Arial" w:cs="Arial"/>
                          </w:rPr>
                        </w:pPr>
                        <w:r w:rsidRPr="00450A68">
                          <w:rPr>
                            <w:rFonts w:ascii="Arial" w:hAnsi="Arial" w:cs="Arial"/>
                          </w:rPr>
                          <w:t xml:space="preserve">As part of annual review or as clinically indicated </w:t>
                        </w:r>
                      </w:p>
                    </w:tc>
                  </w:tr>
                  <w:tr w:rsidR="00A5152E" w:rsidRPr="00450A68" w14:paraId="69551091" w14:textId="77777777" w:rsidTr="0024657D">
                    <w:trPr>
                      <w:trHeight w:val="1422"/>
                      <w:jc w:val="center"/>
                    </w:trPr>
                    <w:tc>
                      <w:tcPr>
                        <w:tcW w:w="0" w:type="auto"/>
                        <w:shd w:val="clear" w:color="auto" w:fill="auto"/>
                      </w:tcPr>
                      <w:p w14:paraId="59869C0F" w14:textId="77777777" w:rsidR="00321353" w:rsidRPr="00450A68" w:rsidRDefault="00321353" w:rsidP="00581953">
                        <w:pPr>
                          <w:pStyle w:val="NoSpacing"/>
                          <w:rPr>
                            <w:rFonts w:ascii="Arial" w:hAnsi="Arial" w:cs="Arial"/>
                          </w:rPr>
                        </w:pPr>
                        <w:r w:rsidRPr="00450A68">
                          <w:rPr>
                            <w:rFonts w:ascii="Arial" w:hAnsi="Arial" w:cs="Arial"/>
                          </w:rPr>
                          <w:t>ALT and/or AST and albumin</w:t>
                        </w:r>
                      </w:p>
                      <w:p w14:paraId="41598930" w14:textId="77777777" w:rsidR="00321353" w:rsidRPr="00450A68" w:rsidRDefault="00321353" w:rsidP="00581953">
                        <w:pPr>
                          <w:pStyle w:val="NoSpacing"/>
                          <w:rPr>
                            <w:rFonts w:ascii="Arial" w:hAnsi="Arial" w:cs="Arial"/>
                          </w:rPr>
                        </w:pPr>
                      </w:p>
                      <w:p w14:paraId="0A5F11E2" w14:textId="77777777" w:rsidR="00321353" w:rsidRPr="00450A68" w:rsidRDefault="00321353" w:rsidP="00581953">
                        <w:pPr>
                          <w:pStyle w:val="NoSpacing"/>
                          <w:rPr>
                            <w:rFonts w:ascii="Arial" w:hAnsi="Arial" w:cs="Arial"/>
                          </w:rPr>
                        </w:pPr>
                      </w:p>
                      <w:p w14:paraId="591F540B" w14:textId="77777777" w:rsidR="00321353" w:rsidRPr="00450A68" w:rsidRDefault="00321353" w:rsidP="00581953">
                        <w:pPr>
                          <w:pStyle w:val="NoSpacing"/>
                          <w:rPr>
                            <w:rFonts w:ascii="Arial" w:hAnsi="Arial" w:cs="Arial"/>
                          </w:rPr>
                        </w:pPr>
                      </w:p>
                      <w:p w14:paraId="5CA2FD84" w14:textId="77777777" w:rsidR="00321353" w:rsidRPr="00450A68" w:rsidRDefault="00321353" w:rsidP="00581953">
                        <w:pPr>
                          <w:pStyle w:val="NoSpacing"/>
                          <w:rPr>
                            <w:rFonts w:ascii="Arial" w:hAnsi="Arial" w:cs="Arial"/>
                          </w:rPr>
                        </w:pPr>
                      </w:p>
                      <w:p w14:paraId="24EEF9EA" w14:textId="77777777" w:rsidR="00321353" w:rsidRPr="00450A68" w:rsidRDefault="00321353" w:rsidP="00581953">
                        <w:pPr>
                          <w:pStyle w:val="NoSpacing"/>
                          <w:rPr>
                            <w:rFonts w:ascii="Arial" w:hAnsi="Arial" w:cs="Arial"/>
                          </w:rPr>
                        </w:pPr>
                      </w:p>
                      <w:p w14:paraId="4BD6645E" w14:textId="77777777" w:rsidR="00321353" w:rsidRPr="00450A68" w:rsidRDefault="00321353" w:rsidP="00581953">
                        <w:pPr>
                          <w:pStyle w:val="NoSpacing"/>
                          <w:rPr>
                            <w:rFonts w:ascii="Arial" w:hAnsi="Arial" w:cs="Arial"/>
                          </w:rPr>
                        </w:pPr>
                      </w:p>
                      <w:p w14:paraId="0EBE41A1" w14:textId="576F06CB" w:rsidR="00321353" w:rsidRPr="00450A68" w:rsidRDefault="00321353" w:rsidP="00581953">
                        <w:pPr>
                          <w:pStyle w:val="NoSpacing"/>
                          <w:rPr>
                            <w:rFonts w:ascii="Arial" w:hAnsi="Arial" w:cs="Arial"/>
                          </w:rPr>
                        </w:pPr>
                      </w:p>
                    </w:tc>
                    <w:tc>
                      <w:tcPr>
                        <w:tcW w:w="0" w:type="auto"/>
                        <w:vMerge/>
                        <w:shd w:val="clear" w:color="auto" w:fill="auto"/>
                      </w:tcPr>
                      <w:p w14:paraId="33E88712" w14:textId="77777777" w:rsidR="00321353" w:rsidRPr="00450A68" w:rsidRDefault="00321353" w:rsidP="00581953">
                        <w:pPr>
                          <w:pStyle w:val="NoSpacing"/>
                          <w:rPr>
                            <w:rFonts w:ascii="Arial" w:hAnsi="Arial" w:cs="Arial"/>
                          </w:rPr>
                        </w:pPr>
                      </w:p>
                    </w:tc>
                    <w:tc>
                      <w:tcPr>
                        <w:tcW w:w="0" w:type="auto"/>
                        <w:shd w:val="clear" w:color="auto" w:fill="auto"/>
                      </w:tcPr>
                      <w:p w14:paraId="7A927F3F" w14:textId="77777777" w:rsidR="00321353" w:rsidRPr="00450A68" w:rsidRDefault="00321353" w:rsidP="00581953">
                        <w:pPr>
                          <w:pStyle w:val="NoSpacing"/>
                          <w:rPr>
                            <w:rFonts w:ascii="Arial" w:hAnsi="Arial" w:cs="Arial"/>
                          </w:rPr>
                        </w:pPr>
                        <w:r w:rsidRPr="00450A68">
                          <w:rPr>
                            <w:rFonts w:ascii="Arial" w:hAnsi="Arial" w:cs="Arial"/>
                          </w:rPr>
                          <w:t>√</w:t>
                        </w:r>
                      </w:p>
                    </w:tc>
                    <w:tc>
                      <w:tcPr>
                        <w:tcW w:w="0" w:type="auto"/>
                        <w:shd w:val="clear" w:color="auto" w:fill="auto"/>
                      </w:tcPr>
                      <w:p w14:paraId="01AB4C24" w14:textId="4BE8E8D8" w:rsidR="00390EE6" w:rsidRPr="00450A68" w:rsidRDefault="00390EE6" w:rsidP="00390EE6">
                        <w:pPr>
                          <w:pStyle w:val="NormalWeb"/>
                          <w:rPr>
                            <w:rFonts w:ascii="Arial" w:eastAsiaTheme="minorHAnsi" w:hAnsi="Arial" w:cs="Arial"/>
                            <w:sz w:val="22"/>
                            <w:szCs w:val="22"/>
                            <w:lang w:eastAsia="en-US"/>
                          </w:rPr>
                        </w:pPr>
                        <w:r w:rsidRPr="00450A68">
                          <w:rPr>
                            <w:rFonts w:ascii="Arial" w:eastAsiaTheme="minorHAnsi" w:hAnsi="Arial" w:cs="Arial"/>
                            <w:sz w:val="22"/>
                            <w:szCs w:val="22"/>
                            <w:lang w:eastAsia="en-US"/>
                          </w:rPr>
                          <w:t xml:space="preserve">Weekly for one month, then monthly for three months </w:t>
                        </w:r>
                      </w:p>
                      <w:p w14:paraId="6E7DD43D" w14:textId="67BBB9DA" w:rsidR="00321353" w:rsidRPr="00450A68" w:rsidRDefault="00321353" w:rsidP="00581953">
                        <w:pPr>
                          <w:pStyle w:val="NoSpacing"/>
                          <w:rPr>
                            <w:rFonts w:ascii="Arial" w:hAnsi="Arial" w:cs="Arial"/>
                          </w:rPr>
                        </w:pPr>
                      </w:p>
                      <w:p w14:paraId="6C441734" w14:textId="77777777" w:rsidR="00321353" w:rsidRPr="00450A68" w:rsidRDefault="00321353" w:rsidP="00581953">
                        <w:pPr>
                          <w:pStyle w:val="NoSpacing"/>
                          <w:rPr>
                            <w:rFonts w:ascii="Arial" w:hAnsi="Arial" w:cs="Arial"/>
                          </w:rPr>
                        </w:pPr>
                      </w:p>
                    </w:tc>
                    <w:tc>
                      <w:tcPr>
                        <w:tcW w:w="0" w:type="auto"/>
                        <w:shd w:val="pct10" w:color="auto" w:fill="auto"/>
                      </w:tcPr>
                      <w:p w14:paraId="7290EDBF" w14:textId="0C4D2093" w:rsidR="00321353" w:rsidRPr="00450A68" w:rsidRDefault="00A5152E" w:rsidP="00581953">
                        <w:pPr>
                          <w:pStyle w:val="NoSpacing"/>
                          <w:rPr>
                            <w:rFonts w:ascii="Arial" w:hAnsi="Arial" w:cs="Arial"/>
                          </w:rPr>
                        </w:pPr>
                        <w:r w:rsidRPr="00450A68">
                          <w:rPr>
                            <w:rFonts w:ascii="Arial" w:hAnsi="Arial" w:cs="Arial"/>
                          </w:rPr>
                          <w:t>3 monthly</w:t>
                        </w:r>
                        <w:r>
                          <w:rPr>
                            <w:rFonts w:ascii="Arial" w:hAnsi="Arial" w:cs="Arial"/>
                          </w:rPr>
                          <w:t xml:space="preserve"> thereafter</w:t>
                        </w:r>
                      </w:p>
                    </w:tc>
                    <w:tc>
                      <w:tcPr>
                        <w:tcW w:w="0" w:type="auto"/>
                        <w:shd w:val="clear" w:color="auto" w:fill="auto"/>
                      </w:tcPr>
                      <w:p w14:paraId="3CFDA2A3" w14:textId="77777777" w:rsidR="00321353" w:rsidRPr="00450A68" w:rsidRDefault="00321353" w:rsidP="00581953">
                        <w:pPr>
                          <w:pStyle w:val="NoSpacing"/>
                          <w:rPr>
                            <w:rFonts w:ascii="Arial" w:hAnsi="Arial" w:cs="Arial"/>
                          </w:rPr>
                        </w:pPr>
                        <w:r w:rsidRPr="00450A68">
                          <w:rPr>
                            <w:rFonts w:ascii="Arial" w:hAnsi="Arial" w:cs="Arial"/>
                          </w:rPr>
                          <w:t xml:space="preserve">As part of annual review or as clinically indicated </w:t>
                        </w:r>
                      </w:p>
                    </w:tc>
                  </w:tr>
                  <w:tr w:rsidR="00A5152E" w:rsidRPr="00450A68" w14:paraId="76FA0112" w14:textId="77777777" w:rsidTr="007B1E86">
                    <w:trPr>
                      <w:trHeight w:val="1422"/>
                      <w:jc w:val="center"/>
                    </w:trPr>
                    <w:tc>
                      <w:tcPr>
                        <w:tcW w:w="0" w:type="auto"/>
                        <w:shd w:val="clear" w:color="auto" w:fill="auto"/>
                      </w:tcPr>
                      <w:p w14:paraId="094898C7" w14:textId="60A9A31C" w:rsidR="00321353" w:rsidRPr="00450A68" w:rsidRDefault="00AC303A" w:rsidP="00AC303A">
                        <w:pPr>
                          <w:pStyle w:val="NoSpacing"/>
                          <w:rPr>
                            <w:rFonts w:ascii="Arial" w:hAnsi="Arial" w:cs="Arial"/>
                            <w:color w:val="000000"/>
                          </w:rPr>
                        </w:pPr>
                        <w:r w:rsidRPr="00450A68">
                          <w:rPr>
                            <w:rFonts w:ascii="Arial" w:hAnsi="Arial" w:cs="Arial"/>
                            <w:color w:val="000000"/>
                          </w:rPr>
                          <w:lastRenderedPageBreak/>
                          <w:t>Glucose – 6 -Phosphate dehydrogenase (G6PD) deficiency</w:t>
                        </w:r>
                      </w:p>
                    </w:tc>
                    <w:tc>
                      <w:tcPr>
                        <w:tcW w:w="0" w:type="auto"/>
                        <w:shd w:val="clear" w:color="auto" w:fill="auto"/>
                      </w:tcPr>
                      <w:p w14:paraId="4119CD94" w14:textId="66E34D20" w:rsidR="00321353" w:rsidRPr="00450A68" w:rsidRDefault="00321353" w:rsidP="00AC303A">
                        <w:pPr>
                          <w:pStyle w:val="NoSpacing"/>
                          <w:rPr>
                            <w:rFonts w:ascii="Arial" w:hAnsi="Arial" w:cs="Arial"/>
                          </w:rPr>
                        </w:pPr>
                        <w:r w:rsidRPr="00450A68">
                          <w:rPr>
                            <w:rFonts w:ascii="Arial" w:hAnsi="Arial" w:cs="Arial"/>
                          </w:rPr>
                          <w:t xml:space="preserve">Baseline </w:t>
                        </w:r>
                      </w:p>
                    </w:tc>
                    <w:tc>
                      <w:tcPr>
                        <w:tcW w:w="0" w:type="auto"/>
                        <w:shd w:val="clear" w:color="auto" w:fill="auto"/>
                      </w:tcPr>
                      <w:p w14:paraId="15F084F4" w14:textId="01AF2E09" w:rsidR="00321353" w:rsidRPr="00450A68" w:rsidRDefault="00AC303A" w:rsidP="00510F91">
                        <w:pPr>
                          <w:pStyle w:val="NoSpacing"/>
                          <w:rPr>
                            <w:rFonts w:ascii="Arial" w:hAnsi="Arial" w:cs="Arial"/>
                          </w:rPr>
                        </w:pPr>
                        <w:r w:rsidRPr="00450A68">
                          <w:rPr>
                            <w:rFonts w:ascii="Arial" w:hAnsi="Arial" w:cs="Arial"/>
                          </w:rPr>
                          <w:t>√</w:t>
                        </w:r>
                      </w:p>
                    </w:tc>
                    <w:tc>
                      <w:tcPr>
                        <w:tcW w:w="0" w:type="auto"/>
                        <w:shd w:val="clear" w:color="auto" w:fill="D9D9D9" w:themeFill="background1" w:themeFillShade="D9"/>
                      </w:tcPr>
                      <w:p w14:paraId="4729447B" w14:textId="77777777" w:rsidR="00321353" w:rsidRPr="00450A68" w:rsidRDefault="00321353" w:rsidP="00510F91">
                        <w:pPr>
                          <w:pStyle w:val="NoSpacing"/>
                          <w:rPr>
                            <w:rFonts w:ascii="Arial" w:hAnsi="Arial" w:cs="Arial"/>
                          </w:rPr>
                        </w:pPr>
                      </w:p>
                    </w:tc>
                    <w:tc>
                      <w:tcPr>
                        <w:tcW w:w="0" w:type="auto"/>
                        <w:shd w:val="clear" w:color="auto" w:fill="D9D9D9" w:themeFill="background1" w:themeFillShade="D9"/>
                      </w:tcPr>
                      <w:p w14:paraId="2B640264" w14:textId="3885CBF6" w:rsidR="00321353" w:rsidRPr="00450A68" w:rsidRDefault="00321353" w:rsidP="00510F91">
                        <w:pPr>
                          <w:pStyle w:val="NoSpacing"/>
                          <w:rPr>
                            <w:rFonts w:ascii="Arial" w:hAnsi="Arial" w:cs="Arial"/>
                          </w:rPr>
                        </w:pPr>
                      </w:p>
                    </w:tc>
                    <w:tc>
                      <w:tcPr>
                        <w:tcW w:w="0" w:type="auto"/>
                        <w:shd w:val="clear" w:color="auto" w:fill="D9D9D9" w:themeFill="background1" w:themeFillShade="D9"/>
                      </w:tcPr>
                      <w:p w14:paraId="36BC75A5" w14:textId="77777777" w:rsidR="00321353" w:rsidRPr="00450A68" w:rsidRDefault="00321353" w:rsidP="00510F91">
                        <w:pPr>
                          <w:pStyle w:val="NoSpacing"/>
                          <w:rPr>
                            <w:rFonts w:ascii="Arial" w:hAnsi="Arial" w:cs="Arial"/>
                          </w:rPr>
                        </w:pPr>
                      </w:p>
                    </w:tc>
                  </w:tr>
                </w:tbl>
                <w:p w14:paraId="774AEC50" w14:textId="7083DC49" w:rsidR="0015736E" w:rsidRPr="00450A68" w:rsidRDefault="0015736E" w:rsidP="0015736E">
                  <w:pPr>
                    <w:spacing w:after="40"/>
                    <w:rPr>
                      <w:rFonts w:ascii="Arial" w:hAnsi="Arial" w:cs="Arial"/>
                    </w:rPr>
                  </w:pPr>
                </w:p>
                <w:p w14:paraId="0DA6D53B" w14:textId="2681E184" w:rsidR="00581953" w:rsidRDefault="00581953" w:rsidP="0015736E">
                  <w:pPr>
                    <w:spacing w:after="40"/>
                    <w:rPr>
                      <w:rFonts w:ascii="Arial" w:hAnsi="Arial" w:cs="Arial"/>
                      <w:b/>
                      <w:bCs/>
                    </w:rPr>
                  </w:pPr>
                  <w:r w:rsidRPr="00450A68">
                    <w:rPr>
                      <w:rFonts w:ascii="Arial" w:hAnsi="Arial" w:cs="Arial"/>
                      <w:b/>
                      <w:bCs/>
                    </w:rPr>
                    <w:t xml:space="preserve">The exact frequency of monitoring to be communicated by the specialist in all </w:t>
                  </w:r>
                  <w:r w:rsidR="00917A94" w:rsidRPr="00450A68">
                    <w:rPr>
                      <w:rFonts w:ascii="Arial" w:hAnsi="Arial" w:cs="Arial"/>
                      <w:b/>
                      <w:bCs/>
                    </w:rPr>
                    <w:t>cases.</w:t>
                  </w:r>
                </w:p>
                <w:p w14:paraId="1FE0BFF7" w14:textId="77777777" w:rsidR="00EB31CC" w:rsidRPr="00EB31CC" w:rsidRDefault="00EB31CC" w:rsidP="0015736E">
                  <w:pPr>
                    <w:spacing w:after="40"/>
                    <w:rPr>
                      <w:rFonts w:ascii="Arial" w:hAnsi="Arial" w:cs="Arial"/>
                      <w:b/>
                      <w:bCs/>
                    </w:rPr>
                  </w:pPr>
                </w:p>
                <w:p w14:paraId="4AEBC6CC" w14:textId="77777777" w:rsidR="00EB31CC" w:rsidRPr="00EB31CC" w:rsidRDefault="00EB31CC" w:rsidP="0007374E">
                  <w:pPr>
                    <w:autoSpaceDE w:val="0"/>
                    <w:autoSpaceDN w:val="0"/>
                    <w:adjustRightInd w:val="0"/>
                    <w:contextualSpacing/>
                    <w:rPr>
                      <w:rFonts w:ascii="Arial" w:hAnsi="Arial" w:cs="Arial"/>
                    </w:rPr>
                  </w:pPr>
                  <w:r w:rsidRPr="00EB31CC">
                    <w:rPr>
                      <w:rFonts w:ascii="Arial" w:hAnsi="Arial" w:cs="Arial"/>
                    </w:rPr>
                    <w:t>Dose adjustments and consequent monitoring will be the responsibility of the initiating specialist unless directions have been discussed and agreed with the primary care clinician.</w:t>
                  </w:r>
                </w:p>
                <w:p w14:paraId="0C6D16B3" w14:textId="77777777" w:rsidR="00EB31CC" w:rsidRDefault="00EB31CC" w:rsidP="0007374E">
                  <w:pPr>
                    <w:autoSpaceDE w:val="0"/>
                    <w:autoSpaceDN w:val="0"/>
                    <w:adjustRightInd w:val="0"/>
                    <w:contextualSpacing/>
                    <w:rPr>
                      <w:rFonts w:ascii="Arial" w:eastAsia="Times New Roman" w:hAnsi="Arial" w:cs="Arial"/>
                      <w:lang w:eastAsia="en-GB"/>
                    </w:rPr>
                  </w:pPr>
                </w:p>
                <w:p w14:paraId="26EA458F" w14:textId="52366928" w:rsidR="0007374E" w:rsidRPr="00450A68" w:rsidRDefault="0007374E" w:rsidP="0007374E">
                  <w:pPr>
                    <w:autoSpaceDE w:val="0"/>
                    <w:autoSpaceDN w:val="0"/>
                    <w:adjustRightInd w:val="0"/>
                    <w:contextualSpacing/>
                    <w:rPr>
                      <w:rFonts w:ascii="Arial" w:eastAsia="Times New Roman" w:hAnsi="Arial" w:cs="Arial"/>
                      <w:lang w:eastAsia="en-GB"/>
                    </w:rPr>
                  </w:pPr>
                  <w:r w:rsidRPr="00450A68">
                    <w:rPr>
                      <w:rFonts w:ascii="Arial" w:eastAsia="Times New Roman" w:hAnsi="Arial" w:cs="Arial"/>
                      <w:lang w:eastAsia="en-GB"/>
                    </w:rPr>
                    <w:t xml:space="preserve">The specialist will retain the responsibility for monitoring the patient’s ongoing response to </w:t>
                  </w:r>
                  <w:r w:rsidR="001E5D85" w:rsidRPr="00450A68">
                    <w:rPr>
                      <w:rFonts w:ascii="Arial" w:eastAsia="Times New Roman" w:hAnsi="Arial" w:cs="Arial"/>
                      <w:lang w:eastAsia="en-GB"/>
                    </w:rPr>
                    <w:t>treatment and</w:t>
                  </w:r>
                  <w:r w:rsidRPr="00450A68">
                    <w:rPr>
                      <w:rFonts w:ascii="Arial" w:eastAsia="Times New Roman" w:hAnsi="Arial" w:cs="Arial"/>
                      <w:lang w:eastAsia="en-GB"/>
                    </w:rPr>
                    <w:t xml:space="preserve"> advise if a dose change or treatment cessation is appropriate. This should usually be undertaken annually.</w:t>
                  </w:r>
                </w:p>
                <w:p w14:paraId="62FEC101" w14:textId="77777777" w:rsidR="00E766E2" w:rsidRPr="00450A68" w:rsidRDefault="00E766E2" w:rsidP="0015736E">
                  <w:pPr>
                    <w:spacing w:after="40"/>
                    <w:rPr>
                      <w:rFonts w:ascii="Arial" w:hAnsi="Arial" w:cs="Arial"/>
                      <w:b/>
                      <w:bCs/>
                    </w:rPr>
                  </w:pPr>
                </w:p>
                <w:p w14:paraId="10589F58" w14:textId="7C9E5131" w:rsidR="0015736E" w:rsidRPr="00450A68" w:rsidRDefault="0015736E" w:rsidP="0015736E">
                  <w:pPr>
                    <w:spacing w:after="40"/>
                    <w:rPr>
                      <w:rFonts w:ascii="Arial" w:hAnsi="Arial" w:cs="Arial"/>
                      <w:b/>
                      <w:u w:val="single"/>
                    </w:rPr>
                  </w:pPr>
                  <w:r w:rsidRPr="00450A68">
                    <w:rPr>
                      <w:rFonts w:ascii="Arial" w:hAnsi="Arial" w:cs="Arial"/>
                      <w:b/>
                      <w:u w:val="single"/>
                    </w:rPr>
                    <w:t>Action to be taken if Abnormal Result</w:t>
                  </w:r>
                </w:p>
                <w:p w14:paraId="649DC84C" w14:textId="77777777" w:rsidR="00B93227" w:rsidRPr="00450A68" w:rsidRDefault="00B93227" w:rsidP="00B93227">
                  <w:pPr>
                    <w:spacing w:after="120"/>
                    <w:rPr>
                      <w:rFonts w:ascii="Arial" w:hAnsi="Arial" w:cs="Arial"/>
                      <w:bCs/>
                    </w:rPr>
                  </w:pPr>
                  <w:r w:rsidRPr="00450A68">
                    <w:rPr>
                      <w:rFonts w:ascii="Arial" w:hAnsi="Arial" w:cs="Arial"/>
                      <w:bCs/>
                    </w:rPr>
                    <w:t>Any serious adverse reactions should be reported to the MHRA via the Yellow Card</w:t>
                  </w:r>
                </w:p>
                <w:p w14:paraId="40CEFB16" w14:textId="3387CE78" w:rsidR="00B93227" w:rsidRPr="00450A68" w:rsidRDefault="00B93227" w:rsidP="00B93227">
                  <w:pPr>
                    <w:spacing w:after="120"/>
                    <w:rPr>
                      <w:rFonts w:ascii="Arial" w:hAnsi="Arial" w:cs="Arial"/>
                      <w:bCs/>
                    </w:rPr>
                  </w:pPr>
                  <w:r w:rsidRPr="00450A68">
                    <w:rPr>
                      <w:rFonts w:ascii="Arial" w:hAnsi="Arial" w:cs="Arial"/>
                      <w:bCs/>
                    </w:rPr>
                    <w:t xml:space="preserve">scheme. Visit </w:t>
                  </w:r>
                  <w:hyperlink r:id="rId12" w:history="1">
                    <w:r w:rsidR="0024657D" w:rsidRPr="00450A68">
                      <w:rPr>
                        <w:rStyle w:val="Hyperlink"/>
                        <w:rFonts w:ascii="Arial" w:hAnsi="Arial" w:cs="Arial"/>
                        <w:bCs/>
                      </w:rPr>
                      <w:t>www.mhra.gov.uk/yellowcard</w:t>
                    </w:r>
                  </w:hyperlink>
                  <w:r w:rsidR="0024657D" w:rsidRPr="00450A68">
                    <w:rPr>
                      <w:rFonts w:ascii="Arial" w:hAnsi="Arial" w:cs="Arial"/>
                      <w:bCs/>
                    </w:rPr>
                    <w:t>. F</w:t>
                  </w:r>
                  <w:r w:rsidRPr="00450A68">
                    <w:rPr>
                      <w:rFonts w:ascii="Arial" w:hAnsi="Arial" w:cs="Arial"/>
                      <w:bCs/>
                    </w:rPr>
                    <w:t>or information on incidence of ADRs see relevant summaries of product characteristic</w:t>
                  </w:r>
                </w:p>
                <w:p w14:paraId="374B6516" w14:textId="77777777" w:rsidR="00307B2B" w:rsidRPr="00450A68" w:rsidRDefault="00307B2B" w:rsidP="00EF3E34">
                  <w:pPr>
                    <w:spacing w:after="120"/>
                    <w:rPr>
                      <w:rFonts w:ascii="Arial" w:hAnsi="Arial" w:cs="Arial"/>
                      <w:b/>
                      <w:u w:val="single"/>
                    </w:rPr>
                  </w:pPr>
                </w:p>
                <w:tbl>
                  <w:tblPr>
                    <w:tblStyle w:val="TableGrid"/>
                    <w:tblW w:w="10498" w:type="dxa"/>
                    <w:tblLook w:val="04A0" w:firstRow="1" w:lastRow="0" w:firstColumn="1" w:lastColumn="0" w:noHBand="0" w:noVBand="1"/>
                  </w:tblPr>
                  <w:tblGrid>
                    <w:gridCol w:w="4329"/>
                    <w:gridCol w:w="6169"/>
                  </w:tblGrid>
                  <w:tr w:rsidR="0015736E" w:rsidRPr="00450A68" w14:paraId="63B725BE" w14:textId="77777777" w:rsidTr="0082696D">
                    <w:trPr>
                      <w:trHeight w:val="294"/>
                    </w:trPr>
                    <w:tc>
                      <w:tcPr>
                        <w:tcW w:w="4329" w:type="dxa"/>
                      </w:tcPr>
                      <w:p w14:paraId="2ED8F8F8" w14:textId="77777777" w:rsidR="0015736E" w:rsidRPr="00450A68" w:rsidRDefault="0015736E" w:rsidP="0015736E">
                        <w:pPr>
                          <w:jc w:val="center"/>
                          <w:rPr>
                            <w:rFonts w:ascii="Arial" w:hAnsi="Arial" w:cs="Arial"/>
                            <w:b/>
                          </w:rPr>
                        </w:pPr>
                        <w:r w:rsidRPr="00450A68">
                          <w:rPr>
                            <w:rFonts w:ascii="Arial" w:hAnsi="Arial" w:cs="Arial"/>
                            <w:b/>
                          </w:rPr>
                          <w:t>Abnormal Result</w:t>
                        </w:r>
                      </w:p>
                    </w:tc>
                    <w:tc>
                      <w:tcPr>
                        <w:tcW w:w="6169" w:type="dxa"/>
                        <w:shd w:val="pct10" w:color="auto" w:fill="auto"/>
                      </w:tcPr>
                      <w:p w14:paraId="54D3FDA9" w14:textId="77777777" w:rsidR="0015736E" w:rsidRPr="00450A68" w:rsidRDefault="0015736E" w:rsidP="0015736E">
                        <w:pPr>
                          <w:jc w:val="center"/>
                          <w:rPr>
                            <w:rFonts w:ascii="Arial" w:hAnsi="Arial" w:cs="Arial"/>
                            <w:b/>
                          </w:rPr>
                        </w:pPr>
                        <w:r w:rsidRPr="00450A68">
                          <w:rPr>
                            <w:rFonts w:ascii="Arial" w:hAnsi="Arial" w:cs="Arial"/>
                            <w:b/>
                          </w:rPr>
                          <w:t>Action to be taken by GP</w:t>
                        </w:r>
                      </w:p>
                    </w:tc>
                  </w:tr>
                  <w:tr w:rsidR="0015736E" w:rsidRPr="00450A68" w14:paraId="204864BF" w14:textId="77777777" w:rsidTr="0082696D">
                    <w:trPr>
                      <w:trHeight w:val="762"/>
                    </w:trPr>
                    <w:tc>
                      <w:tcPr>
                        <w:tcW w:w="4329" w:type="dxa"/>
                      </w:tcPr>
                      <w:p w14:paraId="042FD2B4" w14:textId="2EDB8954" w:rsidR="0015736E" w:rsidRPr="00450A68" w:rsidRDefault="00971291" w:rsidP="00D95A4B">
                        <w:pPr>
                          <w:rPr>
                            <w:rFonts w:ascii="Arial" w:hAnsi="Arial" w:cs="Arial"/>
                          </w:rPr>
                        </w:pPr>
                        <w:r w:rsidRPr="00450A68">
                          <w:rPr>
                            <w:rFonts w:ascii="Arial" w:hAnsi="Arial" w:cs="Arial"/>
                          </w:rPr>
                          <w:t xml:space="preserve">Haemolysis / Haemolytic anaemia (raised reticulocyte count &amp; bilirubin &amp; possible drop in Hb) </w:t>
                        </w:r>
                      </w:p>
                    </w:tc>
                    <w:tc>
                      <w:tcPr>
                        <w:tcW w:w="6169" w:type="dxa"/>
                        <w:shd w:val="pct10" w:color="auto" w:fill="auto"/>
                      </w:tcPr>
                      <w:p w14:paraId="39B2ED5A" w14:textId="000E0E1B" w:rsidR="0015736E" w:rsidRPr="00450A68" w:rsidRDefault="00971291" w:rsidP="00307B2B">
                        <w:pPr>
                          <w:rPr>
                            <w:rFonts w:ascii="Arial" w:hAnsi="Arial" w:cs="Arial"/>
                          </w:rPr>
                        </w:pPr>
                        <w:r w:rsidRPr="00450A68">
                          <w:rPr>
                            <w:rFonts w:ascii="Arial" w:hAnsi="Arial" w:cs="Arial"/>
                          </w:rPr>
                          <w:t>Seek advice from dermatologist</w:t>
                        </w:r>
                        <w:r w:rsidR="00B93227" w:rsidRPr="00450A68">
                          <w:rPr>
                            <w:rFonts w:ascii="Arial" w:hAnsi="Arial" w:cs="Arial"/>
                          </w:rPr>
                          <w:t>.</w:t>
                        </w:r>
                      </w:p>
                    </w:tc>
                  </w:tr>
                  <w:tr w:rsidR="00AB7879" w:rsidRPr="00450A68" w14:paraId="7F37BCE2" w14:textId="77777777" w:rsidTr="0082696D">
                    <w:trPr>
                      <w:trHeight w:val="280"/>
                    </w:trPr>
                    <w:tc>
                      <w:tcPr>
                        <w:tcW w:w="4329" w:type="dxa"/>
                      </w:tcPr>
                      <w:p w14:paraId="0A6461CA" w14:textId="5DFBAC8C" w:rsidR="00AB7879" w:rsidRPr="00450A68" w:rsidRDefault="00AB7879" w:rsidP="00D95A4B">
                        <w:pPr>
                          <w:rPr>
                            <w:rFonts w:ascii="Arial" w:hAnsi="Arial" w:cs="Arial"/>
                          </w:rPr>
                        </w:pPr>
                        <w:r w:rsidRPr="00450A68">
                          <w:rPr>
                            <w:rFonts w:ascii="Arial" w:hAnsi="Arial" w:cs="Arial"/>
                          </w:rPr>
                          <w:t>WBC &lt;</w:t>
                        </w:r>
                        <w:r w:rsidR="00A5152E">
                          <w:rPr>
                            <w:rFonts w:ascii="Arial" w:hAnsi="Arial" w:cs="Arial"/>
                          </w:rPr>
                          <w:t>2</w:t>
                        </w:r>
                        <w:r w:rsidRPr="00450A68">
                          <w:rPr>
                            <w:rFonts w:ascii="Arial" w:hAnsi="Arial" w:cs="Arial"/>
                          </w:rPr>
                          <w:t xml:space="preserve">.5 x </w:t>
                        </w:r>
                        <w:r w:rsidR="007B1E86" w:rsidRPr="00450A68">
                          <w:rPr>
                            <w:rFonts w:ascii="Arial" w:hAnsi="Arial" w:cs="Arial"/>
                          </w:rPr>
                          <w:t>10</w:t>
                        </w:r>
                        <w:r w:rsidR="007B1E86">
                          <w:rPr>
                            <w:rFonts w:ascii="Arial" w:hAnsi="Arial" w:cs="Arial"/>
                            <w:vertAlign w:val="superscript"/>
                          </w:rPr>
                          <w:t>9</w:t>
                        </w:r>
                        <w:r w:rsidRPr="00450A68">
                          <w:rPr>
                            <w:rFonts w:ascii="Arial" w:hAnsi="Arial" w:cs="Arial"/>
                          </w:rPr>
                          <w:t>/l</w:t>
                        </w:r>
                      </w:p>
                    </w:tc>
                    <w:tc>
                      <w:tcPr>
                        <w:tcW w:w="6169" w:type="dxa"/>
                        <w:shd w:val="pct10" w:color="auto" w:fill="auto"/>
                      </w:tcPr>
                      <w:p w14:paraId="48083DCD" w14:textId="58FD4349" w:rsidR="00AB7879" w:rsidRPr="00450A68" w:rsidRDefault="00AB7879" w:rsidP="00307B2B">
                        <w:pPr>
                          <w:rPr>
                            <w:rFonts w:ascii="Arial" w:hAnsi="Arial" w:cs="Arial"/>
                          </w:rPr>
                        </w:pPr>
                        <w:r w:rsidRPr="00450A68">
                          <w:rPr>
                            <w:rFonts w:ascii="Arial" w:hAnsi="Arial" w:cs="Arial"/>
                          </w:rPr>
                          <w:t>Withhold until discussed with specialist team</w:t>
                        </w:r>
                      </w:p>
                    </w:tc>
                  </w:tr>
                  <w:tr w:rsidR="00AB7879" w:rsidRPr="00450A68" w14:paraId="2592EB4F" w14:textId="77777777" w:rsidTr="0082696D">
                    <w:trPr>
                      <w:trHeight w:val="246"/>
                    </w:trPr>
                    <w:tc>
                      <w:tcPr>
                        <w:tcW w:w="4329" w:type="dxa"/>
                      </w:tcPr>
                      <w:p w14:paraId="44CFD84B" w14:textId="5A2EC7D4" w:rsidR="00AB7879" w:rsidRPr="00450A68" w:rsidRDefault="00AB7879" w:rsidP="00D95A4B">
                        <w:pPr>
                          <w:rPr>
                            <w:rFonts w:ascii="Arial" w:hAnsi="Arial" w:cs="Arial"/>
                          </w:rPr>
                        </w:pPr>
                        <w:r w:rsidRPr="00450A68">
                          <w:rPr>
                            <w:rFonts w:ascii="Arial" w:hAnsi="Arial" w:cs="Arial"/>
                          </w:rPr>
                          <w:t>Neutrophils &lt;</w:t>
                        </w:r>
                        <w:r w:rsidR="00A5152E">
                          <w:rPr>
                            <w:rFonts w:ascii="Arial" w:hAnsi="Arial" w:cs="Arial"/>
                          </w:rPr>
                          <w:t>1.5</w:t>
                        </w:r>
                        <w:r w:rsidRPr="00450A68">
                          <w:rPr>
                            <w:rFonts w:ascii="Arial" w:hAnsi="Arial" w:cs="Arial"/>
                          </w:rPr>
                          <w:t xml:space="preserve"> x 10</w:t>
                        </w:r>
                        <w:r w:rsidR="007B1E86">
                          <w:rPr>
                            <w:rFonts w:ascii="Arial" w:hAnsi="Arial" w:cs="Arial"/>
                            <w:vertAlign w:val="superscript"/>
                          </w:rPr>
                          <w:t>9</w:t>
                        </w:r>
                        <w:r w:rsidRPr="00450A68">
                          <w:rPr>
                            <w:rFonts w:ascii="Arial" w:hAnsi="Arial" w:cs="Arial"/>
                          </w:rPr>
                          <w:t>/l</w:t>
                        </w:r>
                      </w:p>
                    </w:tc>
                    <w:tc>
                      <w:tcPr>
                        <w:tcW w:w="6169" w:type="dxa"/>
                        <w:shd w:val="pct10" w:color="auto" w:fill="auto"/>
                      </w:tcPr>
                      <w:p w14:paraId="74A97FA6" w14:textId="6C86BB33" w:rsidR="00AB7879" w:rsidRPr="00450A68" w:rsidRDefault="00AB7879" w:rsidP="00307B2B">
                        <w:pPr>
                          <w:rPr>
                            <w:rFonts w:ascii="Arial" w:hAnsi="Arial" w:cs="Arial"/>
                          </w:rPr>
                        </w:pPr>
                        <w:r w:rsidRPr="00450A68">
                          <w:rPr>
                            <w:rFonts w:ascii="Arial" w:hAnsi="Arial" w:cs="Arial"/>
                          </w:rPr>
                          <w:t>Withhold until discussed with specialist team</w:t>
                        </w:r>
                      </w:p>
                    </w:tc>
                  </w:tr>
                  <w:tr w:rsidR="00AB7879" w:rsidRPr="00450A68" w14:paraId="285F4194" w14:textId="77777777" w:rsidTr="0082696D">
                    <w:trPr>
                      <w:trHeight w:val="61"/>
                    </w:trPr>
                    <w:tc>
                      <w:tcPr>
                        <w:tcW w:w="4329" w:type="dxa"/>
                      </w:tcPr>
                      <w:p w14:paraId="3FA6ABA5" w14:textId="6D7BFB47" w:rsidR="00AB7879" w:rsidRPr="00450A68" w:rsidRDefault="00AB7879" w:rsidP="00D95A4B">
                        <w:pPr>
                          <w:rPr>
                            <w:rFonts w:ascii="Arial" w:hAnsi="Arial" w:cs="Arial"/>
                          </w:rPr>
                        </w:pPr>
                        <w:r w:rsidRPr="00450A68">
                          <w:rPr>
                            <w:rFonts w:ascii="Arial" w:hAnsi="Arial" w:cs="Arial"/>
                          </w:rPr>
                          <w:t xml:space="preserve">Platelets &lt;150 x </w:t>
                        </w:r>
                        <w:r w:rsidR="007B1E86" w:rsidRPr="00450A68">
                          <w:rPr>
                            <w:rFonts w:ascii="Arial" w:hAnsi="Arial" w:cs="Arial"/>
                          </w:rPr>
                          <w:t>10</w:t>
                        </w:r>
                        <w:r w:rsidR="007B1E86">
                          <w:rPr>
                            <w:rFonts w:ascii="Arial" w:hAnsi="Arial" w:cs="Arial"/>
                            <w:vertAlign w:val="superscript"/>
                          </w:rPr>
                          <w:t>9</w:t>
                        </w:r>
                        <w:r w:rsidRPr="00450A68">
                          <w:rPr>
                            <w:rFonts w:ascii="Arial" w:hAnsi="Arial" w:cs="Arial"/>
                          </w:rPr>
                          <w:t>/l</w:t>
                        </w:r>
                      </w:p>
                    </w:tc>
                    <w:tc>
                      <w:tcPr>
                        <w:tcW w:w="6169" w:type="dxa"/>
                        <w:shd w:val="pct10" w:color="auto" w:fill="auto"/>
                      </w:tcPr>
                      <w:p w14:paraId="7813BDA4" w14:textId="6ABAFB75" w:rsidR="00AB7879" w:rsidRPr="00450A68" w:rsidRDefault="00AB7879" w:rsidP="00307B2B">
                        <w:pPr>
                          <w:rPr>
                            <w:rFonts w:ascii="Arial" w:hAnsi="Arial" w:cs="Arial"/>
                          </w:rPr>
                        </w:pPr>
                        <w:r w:rsidRPr="00450A68">
                          <w:rPr>
                            <w:rFonts w:ascii="Arial" w:hAnsi="Arial" w:cs="Arial"/>
                          </w:rPr>
                          <w:t>Withhold until discussed with specialist team</w:t>
                        </w:r>
                      </w:p>
                    </w:tc>
                  </w:tr>
                  <w:tr w:rsidR="00AB7879" w:rsidRPr="00450A68" w14:paraId="6F9B2D1A" w14:textId="77777777" w:rsidTr="0082696D">
                    <w:trPr>
                      <w:trHeight w:val="343"/>
                    </w:trPr>
                    <w:tc>
                      <w:tcPr>
                        <w:tcW w:w="4329" w:type="dxa"/>
                      </w:tcPr>
                      <w:p w14:paraId="476C0E0D" w14:textId="0027D27D" w:rsidR="00AB7879" w:rsidRPr="00450A68" w:rsidRDefault="00AB7879" w:rsidP="00D95A4B">
                        <w:pPr>
                          <w:rPr>
                            <w:rFonts w:ascii="Arial" w:hAnsi="Arial" w:cs="Arial"/>
                          </w:rPr>
                        </w:pPr>
                        <w:r w:rsidRPr="00450A68">
                          <w:rPr>
                            <w:rFonts w:ascii="Arial" w:hAnsi="Arial" w:cs="Arial"/>
                          </w:rPr>
                          <w:t xml:space="preserve">MCV &gt;105 </w:t>
                        </w:r>
                        <w:proofErr w:type="spellStart"/>
                        <w:r w:rsidRPr="00450A68">
                          <w:rPr>
                            <w:rFonts w:ascii="Arial" w:hAnsi="Arial" w:cs="Arial"/>
                          </w:rPr>
                          <w:t>fl</w:t>
                        </w:r>
                        <w:proofErr w:type="spellEnd"/>
                      </w:p>
                    </w:tc>
                    <w:tc>
                      <w:tcPr>
                        <w:tcW w:w="6169" w:type="dxa"/>
                        <w:shd w:val="pct10" w:color="auto" w:fill="auto"/>
                      </w:tcPr>
                      <w:p w14:paraId="62301229" w14:textId="77777777" w:rsidR="00AB7879" w:rsidRPr="00450A68" w:rsidRDefault="00AB7879" w:rsidP="00AB7879">
                        <w:pPr>
                          <w:autoSpaceDE w:val="0"/>
                          <w:autoSpaceDN w:val="0"/>
                          <w:adjustRightInd w:val="0"/>
                          <w:rPr>
                            <w:rFonts w:ascii="Arial" w:hAnsi="Arial" w:cs="Arial"/>
                          </w:rPr>
                        </w:pPr>
                        <w:r w:rsidRPr="00450A68">
                          <w:rPr>
                            <w:rFonts w:ascii="Arial" w:hAnsi="Arial" w:cs="Arial"/>
                          </w:rPr>
                          <w:t>Check B12, folate and TFTs and start supplementation if</w:t>
                        </w:r>
                      </w:p>
                      <w:p w14:paraId="1763ED81" w14:textId="6935A1E8" w:rsidR="00AB7879" w:rsidRPr="00450A68" w:rsidRDefault="00AB7879" w:rsidP="00AB7879">
                        <w:pPr>
                          <w:rPr>
                            <w:rFonts w:ascii="Arial" w:hAnsi="Arial" w:cs="Arial"/>
                          </w:rPr>
                        </w:pPr>
                        <w:r w:rsidRPr="00450A68">
                          <w:rPr>
                            <w:rFonts w:ascii="Arial" w:hAnsi="Arial" w:cs="Arial"/>
                          </w:rPr>
                          <w:t>low</w:t>
                        </w:r>
                      </w:p>
                    </w:tc>
                  </w:tr>
                  <w:tr w:rsidR="0015736E" w:rsidRPr="00450A68" w14:paraId="737E5768" w14:textId="77777777" w:rsidTr="0082696D">
                    <w:trPr>
                      <w:trHeight w:val="1074"/>
                    </w:trPr>
                    <w:tc>
                      <w:tcPr>
                        <w:tcW w:w="4329" w:type="dxa"/>
                      </w:tcPr>
                      <w:p w14:paraId="144DBF11" w14:textId="178C0855" w:rsidR="0015736E" w:rsidRPr="00450A68" w:rsidRDefault="009C359F" w:rsidP="00307B2B">
                        <w:pPr>
                          <w:rPr>
                            <w:rFonts w:ascii="Arial" w:hAnsi="Arial" w:cs="Arial"/>
                          </w:rPr>
                        </w:pPr>
                        <w:r w:rsidRPr="00450A68">
                          <w:rPr>
                            <w:rFonts w:ascii="Arial" w:hAnsi="Arial" w:cs="Arial"/>
                          </w:rPr>
                          <w:t xml:space="preserve">AST, ALT, </w:t>
                        </w:r>
                        <w:proofErr w:type="spellStart"/>
                        <w:r w:rsidRPr="00450A68">
                          <w:rPr>
                            <w:rFonts w:ascii="Arial" w:hAnsi="Arial" w:cs="Arial"/>
                          </w:rPr>
                          <w:t>Alk</w:t>
                        </w:r>
                        <w:proofErr w:type="spellEnd"/>
                        <w:r w:rsidRPr="00450A68">
                          <w:rPr>
                            <w:rFonts w:ascii="Arial" w:hAnsi="Arial" w:cs="Arial"/>
                          </w:rPr>
                          <w:t xml:space="preserve"> Phos &gt;</w:t>
                        </w:r>
                        <w:proofErr w:type="gramStart"/>
                        <w:r w:rsidRPr="00450A68">
                          <w:rPr>
                            <w:rFonts w:ascii="Arial" w:hAnsi="Arial" w:cs="Arial"/>
                          </w:rPr>
                          <w:t>2 fold</w:t>
                        </w:r>
                        <w:proofErr w:type="gramEnd"/>
                        <w:r w:rsidRPr="00450A68">
                          <w:rPr>
                            <w:rFonts w:ascii="Arial" w:hAnsi="Arial" w:cs="Arial"/>
                          </w:rPr>
                          <w:t xml:space="preserve"> rise (from upper limit of reference range)</w:t>
                        </w:r>
                      </w:p>
                    </w:tc>
                    <w:tc>
                      <w:tcPr>
                        <w:tcW w:w="6169" w:type="dxa"/>
                        <w:shd w:val="pct10" w:color="auto" w:fill="auto"/>
                      </w:tcPr>
                      <w:p w14:paraId="0DB85415" w14:textId="588DB17D" w:rsidR="0015736E" w:rsidRPr="00450A68" w:rsidRDefault="009C359F" w:rsidP="0015736E">
                        <w:pPr>
                          <w:rPr>
                            <w:rFonts w:ascii="Arial" w:hAnsi="Arial" w:cs="Arial"/>
                          </w:rPr>
                        </w:pPr>
                        <w:r w:rsidRPr="00450A68">
                          <w:rPr>
                            <w:rFonts w:ascii="Arial" w:hAnsi="Arial" w:cs="Arial"/>
                          </w:rPr>
                          <w:t>Repeat bloods every 2 weeks Ask patient about viral/bacterial infections Check that it is not due to another drug or alcohol</w:t>
                        </w:r>
                        <w:r w:rsidR="00A5152E">
                          <w:rPr>
                            <w:rFonts w:ascii="Arial" w:hAnsi="Arial" w:cs="Arial"/>
                          </w:rPr>
                          <w:t>.</w:t>
                        </w:r>
                        <w:r w:rsidRPr="00450A68">
                          <w:rPr>
                            <w:rFonts w:ascii="Arial" w:hAnsi="Arial" w:cs="Arial"/>
                          </w:rPr>
                          <w:t xml:space="preserve"> Stop and contact specialist immediately by phone or email</w:t>
                        </w:r>
                      </w:p>
                    </w:tc>
                  </w:tr>
                  <w:tr w:rsidR="00B93227" w:rsidRPr="00450A68" w14:paraId="43514ABC" w14:textId="77777777" w:rsidTr="0082696D">
                    <w:trPr>
                      <w:trHeight w:val="521"/>
                    </w:trPr>
                    <w:tc>
                      <w:tcPr>
                        <w:tcW w:w="4329" w:type="dxa"/>
                      </w:tcPr>
                      <w:p w14:paraId="07C560C8" w14:textId="79718D9C" w:rsidR="00B93227" w:rsidRPr="00450A68" w:rsidRDefault="00971291" w:rsidP="00D95A4B">
                        <w:pPr>
                          <w:tabs>
                            <w:tab w:val="left" w:pos="1440"/>
                          </w:tabs>
                          <w:rPr>
                            <w:rFonts w:ascii="Arial" w:hAnsi="Arial" w:cs="Arial"/>
                            <w:color w:val="000000"/>
                          </w:rPr>
                        </w:pPr>
                        <w:r w:rsidRPr="00450A68">
                          <w:rPr>
                            <w:rFonts w:ascii="Arial" w:hAnsi="Arial" w:cs="Arial"/>
                          </w:rPr>
                          <w:t>U&amp;Es</w:t>
                        </w:r>
                      </w:p>
                    </w:tc>
                    <w:tc>
                      <w:tcPr>
                        <w:tcW w:w="6169" w:type="dxa"/>
                        <w:shd w:val="pct10" w:color="auto" w:fill="auto"/>
                      </w:tcPr>
                      <w:p w14:paraId="3A1E9BF1" w14:textId="62B41E1B" w:rsidR="00B93227" w:rsidRPr="00450A68" w:rsidRDefault="00FE7CE6" w:rsidP="00D95A4B">
                        <w:pPr>
                          <w:tabs>
                            <w:tab w:val="left" w:pos="1440"/>
                          </w:tabs>
                          <w:rPr>
                            <w:rFonts w:ascii="Arial" w:hAnsi="Arial" w:cs="Arial"/>
                          </w:rPr>
                        </w:pPr>
                        <w:r w:rsidRPr="00450A68">
                          <w:rPr>
                            <w:rFonts w:ascii="Arial" w:hAnsi="Arial" w:cs="Arial"/>
                          </w:rPr>
                          <w:t>Unexpected, deranged</w:t>
                        </w:r>
                        <w:r w:rsidR="00EA230B" w:rsidRPr="00450A68">
                          <w:rPr>
                            <w:rFonts w:ascii="Arial" w:hAnsi="Arial" w:cs="Arial"/>
                          </w:rPr>
                          <w:t xml:space="preserve"> results – seek advice from dermatologist</w:t>
                        </w:r>
                      </w:p>
                    </w:tc>
                  </w:tr>
                  <w:tr w:rsidR="00B93227" w:rsidRPr="00450A68" w14:paraId="1977E751" w14:textId="77777777" w:rsidTr="0082696D">
                    <w:trPr>
                      <w:trHeight w:val="789"/>
                    </w:trPr>
                    <w:tc>
                      <w:tcPr>
                        <w:tcW w:w="4329" w:type="dxa"/>
                      </w:tcPr>
                      <w:p w14:paraId="20ACF480" w14:textId="4C8673BB" w:rsidR="00B93227" w:rsidRPr="00450A68" w:rsidRDefault="00EA230B" w:rsidP="00D95A4B">
                        <w:pPr>
                          <w:tabs>
                            <w:tab w:val="left" w:pos="1440"/>
                          </w:tabs>
                          <w:rPr>
                            <w:rFonts w:ascii="Arial" w:hAnsi="Arial" w:cs="Arial"/>
                            <w:color w:val="000000"/>
                          </w:rPr>
                        </w:pPr>
                        <w:proofErr w:type="spellStart"/>
                        <w:r w:rsidRPr="00450A68">
                          <w:rPr>
                            <w:rFonts w:ascii="Arial" w:hAnsi="Arial" w:cs="Arial"/>
                          </w:rPr>
                          <w:t>Methaemoglobinaemia</w:t>
                        </w:r>
                        <w:proofErr w:type="spellEnd"/>
                        <w:r w:rsidRPr="00450A68">
                          <w:rPr>
                            <w:rFonts w:ascii="Arial" w:hAnsi="Arial" w:cs="Arial"/>
                          </w:rPr>
                          <w:t xml:space="preserve"> – very rare. Typically presents as breathlessness or blue colour</w:t>
                        </w:r>
                        <w:r w:rsidRPr="00450A68">
                          <w:rPr>
                            <w:rFonts w:ascii="Arial" w:hAnsi="Arial" w:cs="Arial"/>
                            <w:color w:val="000000"/>
                          </w:rPr>
                          <w:t xml:space="preserve"> </w:t>
                        </w:r>
                      </w:p>
                    </w:tc>
                    <w:tc>
                      <w:tcPr>
                        <w:tcW w:w="6169" w:type="dxa"/>
                        <w:shd w:val="pct10" w:color="auto" w:fill="auto"/>
                      </w:tcPr>
                      <w:p w14:paraId="262CA30D" w14:textId="392A5CD8" w:rsidR="0084569D" w:rsidRPr="00450A68" w:rsidRDefault="00EA230B" w:rsidP="0084569D">
                        <w:pPr>
                          <w:tabs>
                            <w:tab w:val="left" w:pos="933"/>
                          </w:tabs>
                          <w:rPr>
                            <w:rFonts w:ascii="Arial" w:hAnsi="Arial" w:cs="Arial"/>
                          </w:rPr>
                        </w:pPr>
                        <w:r w:rsidRPr="00450A68">
                          <w:rPr>
                            <w:rFonts w:ascii="Arial" w:hAnsi="Arial" w:cs="Arial"/>
                          </w:rPr>
                          <w:t>Stop dapsone immediately &amp; seek immediate medical admission</w:t>
                        </w:r>
                      </w:p>
                    </w:tc>
                  </w:tr>
                  <w:tr w:rsidR="00B93227" w:rsidRPr="00450A68" w14:paraId="6C9BB0F8" w14:textId="77777777" w:rsidTr="0082696D">
                    <w:trPr>
                      <w:trHeight w:val="537"/>
                    </w:trPr>
                    <w:tc>
                      <w:tcPr>
                        <w:tcW w:w="4329" w:type="dxa"/>
                      </w:tcPr>
                      <w:p w14:paraId="27F1CDBE" w14:textId="01140A73" w:rsidR="00B93227" w:rsidRPr="00450A68" w:rsidRDefault="00EA230B" w:rsidP="00D95A4B">
                        <w:pPr>
                          <w:tabs>
                            <w:tab w:val="left" w:pos="1440"/>
                          </w:tabs>
                          <w:rPr>
                            <w:rFonts w:ascii="Arial" w:hAnsi="Arial" w:cs="Arial"/>
                            <w:color w:val="000000"/>
                          </w:rPr>
                        </w:pPr>
                        <w:r w:rsidRPr="00450A68">
                          <w:rPr>
                            <w:rFonts w:ascii="Arial" w:hAnsi="Arial" w:cs="Arial"/>
                          </w:rPr>
                          <w:t>Dapsone syndrome (rash, fever &amp; eosinophilia)</w:t>
                        </w:r>
                      </w:p>
                    </w:tc>
                    <w:tc>
                      <w:tcPr>
                        <w:tcW w:w="6169" w:type="dxa"/>
                        <w:shd w:val="pct10" w:color="auto" w:fill="auto"/>
                      </w:tcPr>
                      <w:p w14:paraId="026EB829" w14:textId="118FAD1B" w:rsidR="00B93227" w:rsidRPr="00450A68" w:rsidRDefault="00EA230B" w:rsidP="00D95A4B">
                        <w:pPr>
                          <w:tabs>
                            <w:tab w:val="left" w:pos="1440"/>
                          </w:tabs>
                          <w:rPr>
                            <w:rFonts w:ascii="Arial" w:hAnsi="Arial" w:cs="Arial"/>
                          </w:rPr>
                        </w:pPr>
                        <w:r w:rsidRPr="00450A68">
                          <w:rPr>
                            <w:rFonts w:ascii="Arial" w:hAnsi="Arial" w:cs="Arial"/>
                          </w:rPr>
                          <w:t>Stop dapsone immediately &amp; seek immediate medical admission</w:t>
                        </w:r>
                      </w:p>
                    </w:tc>
                  </w:tr>
                  <w:tr w:rsidR="00B93227" w:rsidRPr="00450A68" w14:paraId="0726BF40" w14:textId="77777777" w:rsidTr="0082696D">
                    <w:trPr>
                      <w:trHeight w:val="521"/>
                    </w:trPr>
                    <w:tc>
                      <w:tcPr>
                        <w:tcW w:w="4329" w:type="dxa"/>
                      </w:tcPr>
                      <w:p w14:paraId="2BE0FD27" w14:textId="65B04BC9" w:rsidR="00B93227" w:rsidRPr="00450A68" w:rsidRDefault="00EA230B" w:rsidP="00D95A4B">
                        <w:pPr>
                          <w:tabs>
                            <w:tab w:val="left" w:pos="1440"/>
                          </w:tabs>
                          <w:rPr>
                            <w:rFonts w:ascii="Arial" w:hAnsi="Arial" w:cs="Arial"/>
                            <w:color w:val="000000"/>
                          </w:rPr>
                        </w:pPr>
                        <w:r w:rsidRPr="00450A68">
                          <w:rPr>
                            <w:rFonts w:ascii="Arial" w:hAnsi="Arial" w:cs="Arial"/>
                          </w:rPr>
                          <w:t xml:space="preserve">Stevens Johnson syndrome </w:t>
                        </w:r>
                      </w:p>
                    </w:tc>
                    <w:tc>
                      <w:tcPr>
                        <w:tcW w:w="6169" w:type="dxa"/>
                        <w:shd w:val="pct10" w:color="auto" w:fill="auto"/>
                      </w:tcPr>
                      <w:p w14:paraId="715C90AA" w14:textId="39CFF719" w:rsidR="00B93227" w:rsidRPr="00450A68" w:rsidRDefault="00EA230B" w:rsidP="00D95A4B">
                        <w:pPr>
                          <w:tabs>
                            <w:tab w:val="left" w:pos="1440"/>
                          </w:tabs>
                          <w:rPr>
                            <w:rFonts w:ascii="Arial" w:hAnsi="Arial" w:cs="Arial"/>
                          </w:rPr>
                        </w:pPr>
                        <w:r w:rsidRPr="00450A68">
                          <w:rPr>
                            <w:rFonts w:ascii="Arial" w:hAnsi="Arial" w:cs="Arial"/>
                          </w:rPr>
                          <w:t>Stop dapsone immediately &amp; seek immediate medical admission</w:t>
                        </w:r>
                      </w:p>
                    </w:tc>
                  </w:tr>
                  <w:tr w:rsidR="00B93227" w:rsidRPr="00450A68" w14:paraId="6FDFA4BA" w14:textId="77777777" w:rsidTr="0082696D">
                    <w:trPr>
                      <w:trHeight w:val="521"/>
                    </w:trPr>
                    <w:tc>
                      <w:tcPr>
                        <w:tcW w:w="4329" w:type="dxa"/>
                      </w:tcPr>
                      <w:p w14:paraId="51034F1B" w14:textId="3E9B431E" w:rsidR="00B93227" w:rsidRPr="00450A68" w:rsidRDefault="00EA230B" w:rsidP="00B93227">
                        <w:pPr>
                          <w:tabs>
                            <w:tab w:val="left" w:pos="1440"/>
                          </w:tabs>
                          <w:rPr>
                            <w:rFonts w:ascii="Arial" w:hAnsi="Arial" w:cs="Arial"/>
                          </w:rPr>
                        </w:pPr>
                        <w:r w:rsidRPr="00450A68">
                          <w:rPr>
                            <w:rFonts w:ascii="Arial" w:hAnsi="Arial" w:cs="Arial"/>
                          </w:rPr>
                          <w:t xml:space="preserve">Toxic epidermal necrolysis </w:t>
                        </w:r>
                      </w:p>
                    </w:tc>
                    <w:tc>
                      <w:tcPr>
                        <w:tcW w:w="6169" w:type="dxa"/>
                        <w:shd w:val="pct10" w:color="auto" w:fill="auto"/>
                      </w:tcPr>
                      <w:p w14:paraId="06FE967B" w14:textId="77E54219" w:rsidR="00B93227" w:rsidRPr="00450A68" w:rsidRDefault="00EA230B" w:rsidP="00D95A4B">
                        <w:pPr>
                          <w:tabs>
                            <w:tab w:val="left" w:pos="1440"/>
                          </w:tabs>
                          <w:rPr>
                            <w:rFonts w:ascii="Arial" w:hAnsi="Arial" w:cs="Arial"/>
                          </w:rPr>
                        </w:pPr>
                        <w:r w:rsidRPr="00450A68">
                          <w:rPr>
                            <w:rFonts w:ascii="Arial" w:hAnsi="Arial" w:cs="Arial"/>
                          </w:rPr>
                          <w:t>Stop dapsone immediately &amp; seek immediate medical admission</w:t>
                        </w:r>
                      </w:p>
                    </w:tc>
                  </w:tr>
                </w:tbl>
                <w:p w14:paraId="1F0CE4FA" w14:textId="77777777" w:rsidR="0015736E" w:rsidRPr="00450A68" w:rsidRDefault="0015736E" w:rsidP="0015736E">
                  <w:pPr>
                    <w:contextualSpacing/>
                    <w:jc w:val="both"/>
                    <w:rPr>
                      <w:rFonts w:ascii="Arial" w:eastAsia="Times New Roman" w:hAnsi="Arial" w:cs="Arial"/>
                      <w:b/>
                      <w:bCs/>
                      <w:lang w:val="en-US"/>
                    </w:rPr>
                  </w:pPr>
                </w:p>
              </w:tc>
            </w:tr>
          </w:tbl>
          <w:p w14:paraId="70CF71F8" w14:textId="77777777" w:rsidR="00E60DF5" w:rsidRPr="00450A68" w:rsidRDefault="00E60DF5" w:rsidP="00755AEA">
            <w:pPr>
              <w:spacing w:after="0" w:line="240" w:lineRule="auto"/>
              <w:rPr>
                <w:rFonts w:ascii="Arial" w:eastAsia="Times New Roman" w:hAnsi="Arial" w:cs="Arial"/>
                <w:bCs/>
                <w:lang w:eastAsia="en-GB"/>
              </w:rPr>
            </w:pPr>
          </w:p>
        </w:tc>
      </w:tr>
      <w:tr w:rsidR="00581953" w:rsidRPr="00450A68" w14:paraId="1110BACC" w14:textId="77777777" w:rsidTr="00FE7CE6">
        <w:trPr>
          <w:trHeight w:val="218"/>
        </w:trPr>
        <w:tc>
          <w:tcPr>
            <w:tcW w:w="10909" w:type="dxa"/>
            <w:shd w:val="clear" w:color="auto" w:fill="auto"/>
          </w:tcPr>
          <w:p w14:paraId="6D5C82BF" w14:textId="77777777" w:rsidR="00581953" w:rsidRPr="00450A68" w:rsidRDefault="00581953" w:rsidP="00F32762">
            <w:pPr>
              <w:spacing w:after="0" w:line="240" w:lineRule="auto"/>
              <w:contextualSpacing/>
              <w:jc w:val="both"/>
              <w:rPr>
                <w:rFonts w:ascii="Arial" w:eastAsia="Times New Roman" w:hAnsi="Arial" w:cs="Arial"/>
                <w:b/>
                <w:bCs/>
                <w:u w:val="single"/>
                <w:lang w:val="en-US"/>
              </w:rPr>
            </w:pPr>
          </w:p>
        </w:tc>
      </w:tr>
    </w:tbl>
    <w:p w14:paraId="309FF779" w14:textId="77777777" w:rsidR="005430C6" w:rsidRPr="00450A68" w:rsidRDefault="005430C6" w:rsidP="008522DD">
      <w:pPr>
        <w:spacing w:after="0" w:line="240" w:lineRule="auto"/>
        <w:contextualSpacing/>
        <w:jc w:val="both"/>
        <w:rPr>
          <w:rFonts w:ascii="Arial" w:eastAsia="Times New Roman" w:hAnsi="Arial" w:cs="Arial"/>
          <w:bCs/>
          <w:lang w:val="en-US"/>
        </w:rPr>
      </w:pPr>
    </w:p>
    <w:p w14:paraId="03E5B693" w14:textId="77777777" w:rsidR="005D1B7A" w:rsidRPr="00450A68"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450A68">
        <w:rPr>
          <w:rFonts w:ascii="Arial" w:hAnsi="Arial" w:cs="Arial"/>
        </w:rPr>
        <w:t>The expectation is that thi</w:t>
      </w:r>
      <w:r w:rsidR="00006B2A" w:rsidRPr="00450A68">
        <w:rPr>
          <w:rFonts w:ascii="Arial" w:hAnsi="Arial" w:cs="Arial"/>
        </w:rPr>
        <w:t xml:space="preserve">s information </w:t>
      </w:r>
      <w:r w:rsidRPr="00450A68">
        <w:rPr>
          <w:rFonts w:ascii="Arial" w:hAnsi="Arial" w:cs="Arial"/>
        </w:rPr>
        <w:t>along with the full protocol provide</w:t>
      </w:r>
      <w:r w:rsidR="003763B3" w:rsidRPr="00450A68">
        <w:rPr>
          <w:rFonts w:ascii="Arial" w:hAnsi="Arial" w:cs="Arial"/>
        </w:rPr>
        <w:t>s</w:t>
      </w:r>
      <w:r w:rsidRPr="00450A68">
        <w:rPr>
          <w:rFonts w:ascii="Arial" w:hAnsi="Arial" w:cs="Arial"/>
        </w:rPr>
        <w:t xml:space="preserve"> sufficient information to enable GPs to be confident to take on the clinical &amp; legal responsibility for prescribing and monitoring.</w:t>
      </w:r>
    </w:p>
    <w:p w14:paraId="1E99E22C" w14:textId="77777777" w:rsidR="005D1B7A" w:rsidRPr="00450A68"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450A68">
        <w:rPr>
          <w:rFonts w:ascii="Arial" w:hAnsi="Arial" w:cs="Arial"/>
        </w:rPr>
        <w:t>Prescribing and monitoring responsibility will only be transferred under this shared care protocol when:</w:t>
      </w:r>
    </w:p>
    <w:p w14:paraId="10867160" w14:textId="77777777" w:rsidR="005D1B7A" w:rsidRPr="00450A68"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sidRPr="00450A68">
        <w:rPr>
          <w:rFonts w:ascii="Arial" w:hAnsi="Arial" w:cs="Arial"/>
        </w:rPr>
        <w:t>Specialist has initiated treatment and prescribed/monitored treatment for initial stabilisation period.</w:t>
      </w:r>
    </w:p>
    <w:p w14:paraId="57D0FC3C" w14:textId="77777777" w:rsidR="00E135C0" w:rsidRPr="00E135C0" w:rsidRDefault="005D1B7A" w:rsidP="00E135C0">
      <w:pPr>
        <w:pStyle w:val="ListParagraph"/>
        <w:numPr>
          <w:ilvl w:val="0"/>
          <w:numId w:val="5"/>
        </w:numPr>
        <w:spacing w:line="240" w:lineRule="auto"/>
        <w:rPr>
          <w:rFonts w:ascii="Arial" w:eastAsia="Times New Roman" w:hAnsi="Arial" w:cs="Arial"/>
          <w:b/>
          <w:bCs/>
          <w:u w:val="single"/>
        </w:rPr>
      </w:pPr>
      <w:r w:rsidRPr="00450A68">
        <w:rPr>
          <w:rFonts w:ascii="Arial" w:hAnsi="Arial" w:cs="Arial"/>
        </w:rPr>
        <w:t xml:space="preserve">Specialist has provided pre-treatment counselling and discussed patient responsibilities, </w:t>
      </w:r>
      <w:r w:rsidR="00E135C0">
        <w:rPr>
          <w:rFonts w:ascii="Arial" w:hAnsi="Arial" w:cs="Arial"/>
        </w:rPr>
        <w:t xml:space="preserve">               </w:t>
      </w:r>
    </w:p>
    <w:p w14:paraId="08DBB91B" w14:textId="77777777" w:rsidR="00FE7CE6" w:rsidRPr="00CE407B" w:rsidRDefault="00FE7CE6" w:rsidP="00FE7CE6">
      <w:pPr>
        <w:pStyle w:val="ListParagraph"/>
        <w:numPr>
          <w:ilvl w:val="0"/>
          <w:numId w:val="5"/>
        </w:numPr>
        <w:spacing w:line="240" w:lineRule="auto"/>
        <w:rPr>
          <w:rFonts w:ascii="Arial" w:hAnsi="Arial" w:cs="Arial"/>
        </w:rPr>
      </w:pPr>
      <w:r w:rsidRPr="00CE407B">
        <w:rPr>
          <w:rFonts w:ascii="Arial" w:hAnsi="Arial" w:cs="Arial"/>
        </w:rPr>
        <w:t>preferences and obtain</w:t>
      </w:r>
      <w:r>
        <w:rPr>
          <w:rFonts w:ascii="Arial" w:hAnsi="Arial" w:cs="Arial"/>
        </w:rPr>
        <w:t>ed</w:t>
      </w:r>
      <w:r w:rsidRPr="00CE407B">
        <w:rPr>
          <w:rFonts w:ascii="Arial" w:hAnsi="Arial" w:cs="Arial"/>
        </w:rPr>
        <w:t xml:space="preserve"> consent to shared care arrangements.</w:t>
      </w:r>
    </w:p>
    <w:p w14:paraId="74D1EB56" w14:textId="5DD45872" w:rsidR="00E135C0" w:rsidRPr="00FE7CE6" w:rsidRDefault="00FE7CE6" w:rsidP="00FE7CE6">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Pr>
          <w:rFonts w:ascii="Arial" w:hAnsi="Arial" w:cs="Arial"/>
        </w:rPr>
        <w:t xml:space="preserve"> (page 1)</w:t>
      </w:r>
      <w:r w:rsidRPr="002E5B12">
        <w:rPr>
          <w:rFonts w:ascii="Arial" w:hAnsi="Arial" w:cs="Arial"/>
        </w:rPr>
        <w:t xml:space="preserve">. </w:t>
      </w:r>
    </w:p>
    <w:p w14:paraId="57DAE999" w14:textId="77777777" w:rsidR="00FE7CE6" w:rsidRDefault="00FE7CE6" w:rsidP="00E135C0">
      <w:pPr>
        <w:pStyle w:val="ListParagraph"/>
        <w:spacing w:line="240" w:lineRule="auto"/>
        <w:rPr>
          <w:rFonts w:ascii="Arial" w:eastAsia="Times New Roman" w:hAnsi="Arial" w:cs="Arial"/>
          <w:b/>
          <w:bCs/>
          <w:u w:val="single"/>
        </w:rPr>
      </w:pPr>
    </w:p>
    <w:p w14:paraId="48B534A9" w14:textId="1FCB5DD1" w:rsidR="002A009B" w:rsidRPr="00450A68" w:rsidRDefault="00C83EBD" w:rsidP="00FE7CE6">
      <w:pPr>
        <w:pStyle w:val="ListParagraph"/>
        <w:spacing w:line="240" w:lineRule="auto"/>
        <w:jc w:val="center"/>
        <w:rPr>
          <w:rFonts w:ascii="Arial" w:eastAsia="Times New Roman" w:hAnsi="Arial" w:cs="Arial"/>
          <w:b/>
          <w:bCs/>
          <w:u w:val="single"/>
        </w:rPr>
      </w:pPr>
      <w:r w:rsidRPr="00450A68">
        <w:rPr>
          <w:rFonts w:ascii="Arial" w:eastAsia="Times New Roman" w:hAnsi="Arial" w:cs="Arial"/>
          <w:b/>
          <w:bCs/>
          <w:u w:val="single"/>
        </w:rPr>
        <w:lastRenderedPageBreak/>
        <w:t>Full Shared Care Protocol</w:t>
      </w:r>
    </w:p>
    <w:p w14:paraId="6AB216C7" w14:textId="77777777" w:rsidR="00004CD4" w:rsidRPr="00450A68" w:rsidRDefault="00004CD4" w:rsidP="00004CD4">
      <w:pPr>
        <w:spacing w:after="0" w:line="240" w:lineRule="auto"/>
        <w:jc w:val="center"/>
        <w:rPr>
          <w:rFonts w:ascii="Arial" w:eastAsia="Times New Roman" w:hAnsi="Arial" w:cs="Arial"/>
          <w:b/>
          <w:bCs/>
        </w:rPr>
      </w:pPr>
    </w:p>
    <w:p w14:paraId="3AF5268A" w14:textId="4417EAB6" w:rsidR="00BC443E" w:rsidRPr="00450A68" w:rsidRDefault="00723203" w:rsidP="00BC443E">
      <w:pPr>
        <w:pBdr>
          <w:top w:val="double" w:sz="6" w:space="1" w:color="auto"/>
          <w:left w:val="double" w:sz="6" w:space="4" w:color="auto"/>
          <w:bottom w:val="double" w:sz="6" w:space="14" w:color="auto"/>
          <w:right w:val="double" w:sz="6" w:space="4" w:color="auto"/>
        </w:pBdr>
        <w:spacing w:after="40" w:line="240" w:lineRule="auto"/>
        <w:jc w:val="center"/>
        <w:rPr>
          <w:rFonts w:ascii="Arial" w:eastAsia="Times New Roman" w:hAnsi="Arial" w:cs="Arial"/>
          <w:b/>
          <w:lang w:val="en-US"/>
        </w:rPr>
      </w:pPr>
      <w:r w:rsidRPr="00450A68">
        <w:rPr>
          <w:rFonts w:ascii="Arial" w:eastAsia="Times New Roman" w:hAnsi="Arial" w:cs="Arial"/>
          <w:b/>
          <w:lang w:val="en-US"/>
        </w:rPr>
        <w:t>Shared C</w:t>
      </w:r>
      <w:r w:rsidR="00CD1399" w:rsidRPr="00450A68">
        <w:rPr>
          <w:rFonts w:ascii="Arial" w:eastAsia="Times New Roman" w:hAnsi="Arial" w:cs="Arial"/>
          <w:b/>
          <w:lang w:val="en-US"/>
        </w:rPr>
        <w:t xml:space="preserve">are Protocol: </w:t>
      </w:r>
      <w:r w:rsidR="00195821" w:rsidRPr="00450A68">
        <w:rPr>
          <w:rFonts w:ascii="Arial" w:eastAsia="Times New Roman" w:hAnsi="Arial" w:cs="Arial"/>
          <w:b/>
          <w:lang w:val="en-US"/>
        </w:rPr>
        <w:t>Dapsone</w:t>
      </w:r>
      <w:r w:rsidR="00BC443E" w:rsidRPr="00450A68">
        <w:rPr>
          <w:rFonts w:ascii="Arial" w:eastAsia="Times New Roman" w:hAnsi="Arial" w:cs="Arial"/>
          <w:b/>
          <w:lang w:val="en-US"/>
        </w:rPr>
        <w:t xml:space="preserve"> for us in adult services </w:t>
      </w:r>
    </w:p>
    <w:p w14:paraId="5FCE3F90" w14:textId="3470E804" w:rsidR="00BC443E" w:rsidRPr="00450A68" w:rsidRDefault="00CD1399" w:rsidP="00BC443E">
      <w:pPr>
        <w:pBdr>
          <w:top w:val="double" w:sz="6" w:space="1" w:color="auto"/>
          <w:left w:val="double" w:sz="6" w:space="4" w:color="auto"/>
          <w:bottom w:val="double" w:sz="6" w:space="14" w:color="auto"/>
          <w:right w:val="double" w:sz="6" w:space="4" w:color="auto"/>
        </w:pBdr>
        <w:spacing w:after="40" w:line="240" w:lineRule="auto"/>
        <w:jc w:val="center"/>
        <w:rPr>
          <w:rFonts w:ascii="Arial" w:eastAsia="Times New Roman" w:hAnsi="Arial" w:cs="Arial"/>
          <w:b/>
          <w:lang w:val="en-US"/>
        </w:rPr>
      </w:pPr>
      <w:r w:rsidRPr="00450A68">
        <w:rPr>
          <w:rFonts w:ascii="Arial" w:eastAsia="Times New Roman" w:hAnsi="Arial" w:cs="Arial"/>
          <w:b/>
          <w:lang w:val="en-US"/>
        </w:rPr>
        <w:t>Guideline No 1</w:t>
      </w:r>
      <w:r w:rsidR="00E766E2">
        <w:rPr>
          <w:rFonts w:ascii="Arial" w:eastAsia="Times New Roman" w:hAnsi="Arial" w:cs="Arial"/>
          <w:b/>
          <w:lang w:val="en-US"/>
        </w:rPr>
        <w:t>2</w:t>
      </w:r>
      <w:r w:rsidRPr="00450A68">
        <w:rPr>
          <w:rFonts w:ascii="Arial" w:eastAsia="Times New Roman" w:hAnsi="Arial" w:cs="Arial"/>
          <w:b/>
          <w:lang w:val="en-US"/>
        </w:rPr>
        <w:t xml:space="preserve">; </w:t>
      </w:r>
      <w:r w:rsidR="00723203" w:rsidRPr="00450A68">
        <w:rPr>
          <w:rFonts w:ascii="Arial" w:eastAsia="Times New Roman" w:hAnsi="Arial" w:cs="Arial"/>
          <w:b/>
          <w:lang w:val="en-US"/>
        </w:rPr>
        <w:t xml:space="preserve">Version </w:t>
      </w:r>
      <w:r w:rsidR="00BC443E" w:rsidRPr="00450A68">
        <w:rPr>
          <w:rFonts w:ascii="Arial" w:eastAsia="Times New Roman" w:hAnsi="Arial" w:cs="Arial"/>
          <w:b/>
          <w:lang w:val="en-US"/>
        </w:rPr>
        <w:t>1</w:t>
      </w:r>
    </w:p>
    <w:p w14:paraId="30A1C624" w14:textId="77777777" w:rsidR="007615C2" w:rsidRPr="00450A68" w:rsidRDefault="00004CD4" w:rsidP="002A009B">
      <w:pPr>
        <w:spacing w:after="120" w:line="240" w:lineRule="auto"/>
        <w:jc w:val="both"/>
        <w:rPr>
          <w:rFonts w:ascii="Arial" w:eastAsia="Times New Roman" w:hAnsi="Arial" w:cs="Arial"/>
          <w:lang w:val="en-US" w:eastAsia="en-GB"/>
        </w:rPr>
      </w:pPr>
      <w:r w:rsidRPr="00450A68">
        <w:rPr>
          <w:rFonts w:ascii="Arial" w:eastAsia="Times New Roman" w:hAnsi="Arial" w:cs="Arial"/>
          <w:b/>
          <w:lang w:val="en-US" w:eastAsia="en-GB"/>
        </w:rPr>
        <w:t xml:space="preserve">This full protocol provides prescribing and monitoring guidance.  It should </w:t>
      </w:r>
      <w:r w:rsidR="007615C2" w:rsidRPr="00450A68">
        <w:rPr>
          <w:rFonts w:ascii="Arial" w:eastAsia="Times New Roman" w:hAnsi="Arial" w:cs="Arial"/>
          <w:b/>
          <w:lang w:val="en-US" w:eastAsia="en-GB"/>
        </w:rPr>
        <w:t xml:space="preserve">be read in conjunction with </w:t>
      </w:r>
      <w:r w:rsidRPr="00450A68">
        <w:rPr>
          <w:rFonts w:ascii="Arial" w:eastAsia="Times New Roman" w:hAnsi="Arial" w:cs="Arial"/>
          <w:b/>
          <w:lang w:val="en-US" w:eastAsia="en-GB"/>
        </w:rPr>
        <w:t xml:space="preserve">HMMC shared care principles, </w:t>
      </w:r>
      <w:hyperlink r:id="rId13" w:history="1">
        <w:r w:rsidRPr="00450A68">
          <w:rPr>
            <w:rStyle w:val="Hyperlink"/>
            <w:rFonts w:ascii="Arial" w:eastAsia="Times New Roman" w:hAnsi="Arial" w:cs="Arial"/>
            <w:b/>
            <w:lang w:val="en-US" w:eastAsia="en-GB"/>
          </w:rPr>
          <w:t>Summary of Product Characteristics (SPC)</w:t>
        </w:r>
      </w:hyperlink>
      <w:r w:rsidR="00C83EBD" w:rsidRPr="00450A68">
        <w:rPr>
          <w:rFonts w:ascii="Arial" w:eastAsia="Times New Roman" w:hAnsi="Arial" w:cs="Arial"/>
          <w:b/>
          <w:lang w:val="en-US" w:eastAsia="en-GB"/>
        </w:rPr>
        <w:t xml:space="preserve"> </w:t>
      </w:r>
      <w:r w:rsidRPr="00450A68">
        <w:rPr>
          <w:rFonts w:ascii="Arial" w:eastAsia="Times New Roman" w:hAnsi="Arial" w:cs="Arial"/>
          <w:b/>
          <w:lang w:val="en-US" w:eastAsia="en-GB"/>
        </w:rPr>
        <w:t xml:space="preserve">and the </w:t>
      </w:r>
      <w:hyperlink r:id="rId14" w:history="1">
        <w:r w:rsidRPr="00450A68">
          <w:rPr>
            <w:rFonts w:ascii="Arial" w:eastAsia="Times New Roman" w:hAnsi="Arial" w:cs="Arial"/>
            <w:b/>
            <w:color w:val="0000FF"/>
            <w:u w:val="single"/>
            <w:lang w:val="en-US" w:eastAsia="en-GB"/>
          </w:rPr>
          <w:t>BNF</w:t>
        </w:r>
      </w:hyperlink>
      <w:r w:rsidRPr="00450A68">
        <w:rPr>
          <w:rFonts w:ascii="Arial" w:eastAsia="Times New Roman" w:hAnsi="Arial" w:cs="Arial"/>
          <w:b/>
          <w:lang w:val="en-US" w:eastAsia="en-GB"/>
        </w:rPr>
        <w:t xml:space="preserve">. </w:t>
      </w:r>
    </w:p>
    <w:p w14:paraId="493B105F" w14:textId="6B83262D" w:rsidR="00004CD4" w:rsidRPr="00450A68"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450A68">
        <w:rPr>
          <w:rFonts w:ascii="Arial" w:hAnsi="Arial" w:cs="Arial"/>
          <w:b/>
        </w:rPr>
        <w:t>BACKGROUND AND INDICATION(S) FOR USE</w:t>
      </w:r>
    </w:p>
    <w:p w14:paraId="215C8210" w14:textId="74F66112" w:rsidR="00146C72" w:rsidRPr="00450A68"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27ABC7B" w14:textId="21E3C96A" w:rsidR="00BC443E" w:rsidRDefault="00BE69AA"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450A68">
        <w:rPr>
          <w:rFonts w:ascii="Arial" w:hAnsi="Arial" w:cs="Arial"/>
        </w:rPr>
        <w:t xml:space="preserve">Dapsone is an antibacterial medicine belonging to the </w:t>
      </w:r>
      <w:proofErr w:type="spellStart"/>
      <w:r w:rsidRPr="00450A68">
        <w:rPr>
          <w:rFonts w:ascii="Arial" w:hAnsi="Arial" w:cs="Arial"/>
        </w:rPr>
        <w:t>sulfonamide</w:t>
      </w:r>
      <w:proofErr w:type="spellEnd"/>
      <w:r w:rsidRPr="00450A68">
        <w:rPr>
          <w:rFonts w:ascii="Arial" w:hAnsi="Arial" w:cs="Arial"/>
        </w:rPr>
        <w:t xml:space="preserve"> class of antibiotics. It acts as an </w:t>
      </w:r>
      <w:proofErr w:type="spellStart"/>
      <w:r w:rsidRPr="00450A68">
        <w:rPr>
          <w:rFonts w:ascii="Arial" w:hAnsi="Arial" w:cs="Arial"/>
        </w:rPr>
        <w:t>antiinflammatory</w:t>
      </w:r>
      <w:proofErr w:type="spellEnd"/>
      <w:r w:rsidRPr="00450A68">
        <w:rPr>
          <w:rFonts w:ascii="Arial" w:hAnsi="Arial" w:cs="Arial"/>
        </w:rPr>
        <w:t xml:space="preserve"> drug and has been used successfully as a treatment for several skin conditions such as dermatitis herpetiformis, pyoderma gangrenosum, </w:t>
      </w:r>
      <w:r w:rsidR="00F122AD">
        <w:rPr>
          <w:rFonts w:ascii="Arial" w:hAnsi="Arial" w:cs="Arial"/>
        </w:rPr>
        <w:t>s</w:t>
      </w:r>
      <w:r w:rsidRPr="00450A68">
        <w:rPr>
          <w:rFonts w:ascii="Arial" w:hAnsi="Arial" w:cs="Arial"/>
        </w:rPr>
        <w:t xml:space="preserve">weet’s syndrome and vasculitis for many years. It may also be used for other inflammatory skin conditions, where other treatments are ineffective. This guideline covers the use of dapsone within the licensed indications of treatment of dermatitis herpetiformis and other dermatoses, in adults. Dapsone is licensed for </w:t>
      </w:r>
      <w:proofErr w:type="gramStart"/>
      <w:r w:rsidRPr="00450A68">
        <w:rPr>
          <w:rFonts w:ascii="Arial" w:hAnsi="Arial" w:cs="Arial"/>
        </w:rPr>
        <w:t>a number of</w:t>
      </w:r>
      <w:proofErr w:type="gramEnd"/>
      <w:r w:rsidRPr="00450A68">
        <w:rPr>
          <w:rFonts w:ascii="Arial" w:hAnsi="Arial" w:cs="Arial"/>
        </w:rPr>
        <w:t xml:space="preserve"> other indications; these are outside the scope of this </w:t>
      </w:r>
      <w:r w:rsidR="00D11D9F" w:rsidRPr="00450A68">
        <w:rPr>
          <w:rFonts w:ascii="Arial" w:hAnsi="Arial" w:cs="Arial"/>
        </w:rPr>
        <w:t>guideline.</w:t>
      </w:r>
    </w:p>
    <w:p w14:paraId="294B4037" w14:textId="77777777" w:rsidR="00811E28" w:rsidRPr="00450A68" w:rsidRDefault="00811E2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225DC47" w14:textId="77777777" w:rsidR="00BC443E" w:rsidRPr="00450A68"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50A68">
        <w:rPr>
          <w:rFonts w:ascii="Arial" w:hAnsi="Arial" w:cs="Arial"/>
          <w:b/>
        </w:rPr>
        <w:t xml:space="preserve">Licensed indications:  </w:t>
      </w:r>
    </w:p>
    <w:p w14:paraId="6180838E" w14:textId="588F2B4E" w:rsidR="00BC443E" w:rsidRPr="00450A68" w:rsidRDefault="00BE69AA"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450A68">
        <w:rPr>
          <w:rFonts w:ascii="Arial" w:hAnsi="Arial" w:cs="Arial"/>
          <w:bCs/>
        </w:rPr>
        <w:t>Dapsone</w:t>
      </w:r>
      <w:r w:rsidR="00BC443E" w:rsidRPr="00450A68">
        <w:rPr>
          <w:rFonts w:ascii="Arial" w:hAnsi="Arial" w:cs="Arial"/>
          <w:bCs/>
        </w:rPr>
        <w:t xml:space="preserve"> is licensed for use in:</w:t>
      </w:r>
    </w:p>
    <w:p w14:paraId="36AD353D" w14:textId="19FB3D7B" w:rsidR="00BC443E" w:rsidRPr="00450A68" w:rsidRDefault="00BE69AA"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450A68">
        <w:rPr>
          <w:rFonts w:ascii="Arial" w:hAnsi="Arial" w:cs="Arial"/>
          <w:bCs/>
        </w:rPr>
        <w:t>- Dermatitis herpetiformis</w:t>
      </w:r>
    </w:p>
    <w:p w14:paraId="56725EB7" w14:textId="2686C22E" w:rsidR="00BE69AA" w:rsidRPr="00450A68" w:rsidRDefault="00BE69AA"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450A68">
        <w:rPr>
          <w:rFonts w:ascii="Arial" w:hAnsi="Arial" w:cs="Arial"/>
          <w:bCs/>
        </w:rPr>
        <w:t>- other inflammatory dermatoses</w:t>
      </w:r>
    </w:p>
    <w:p w14:paraId="1A0EEC34" w14:textId="77777777" w:rsidR="00BC443E" w:rsidRPr="00450A68" w:rsidRDefault="00BC443E" w:rsidP="00BC443E">
      <w:pPr>
        <w:spacing w:after="0" w:line="240" w:lineRule="auto"/>
        <w:rPr>
          <w:rFonts w:ascii="Arial" w:hAnsi="Arial" w:cs="Arial"/>
          <w:b/>
        </w:rPr>
      </w:pPr>
    </w:p>
    <w:p w14:paraId="498844AB" w14:textId="77777777" w:rsidR="00BC443E" w:rsidRPr="00450A68" w:rsidRDefault="00BC443E"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b/>
        </w:rPr>
        <w:t>DOSAGE, ROUTE OF ADMINISTRATION AND TREATMENT REGIMEN</w:t>
      </w:r>
      <w:r w:rsidRPr="00450A68">
        <w:rPr>
          <w:rFonts w:ascii="Arial" w:hAnsi="Arial" w:cs="Arial"/>
        </w:rPr>
        <w:t xml:space="preserve"> </w:t>
      </w:r>
    </w:p>
    <w:p w14:paraId="6547F3CB" w14:textId="77777777" w:rsidR="00146C72" w:rsidRPr="00450A68"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p>
    <w:p w14:paraId="06A506FF" w14:textId="45A1A51C" w:rsidR="00146C72" w:rsidRPr="00450A68"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r w:rsidRPr="00450A68">
        <w:rPr>
          <w:rFonts w:ascii="Arial" w:hAnsi="Arial" w:cs="Arial"/>
          <w:b/>
        </w:rPr>
        <w:t>Adult dosage and administration</w:t>
      </w:r>
    </w:p>
    <w:p w14:paraId="267AADC7" w14:textId="6963CF6C" w:rsidR="00461A3F" w:rsidRPr="00450A68" w:rsidRDefault="00461A3F"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p>
    <w:p w14:paraId="418CFDAD" w14:textId="77777777" w:rsidR="00D11D9F" w:rsidRDefault="00461A3F" w:rsidP="00450A68">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rPr>
        <w:t xml:space="preserve">Patient specific dosage guidance will be provided to the GP by the specialist. Usually initially 50mg orally daily, gradually increased to 300mg daily if required. Once lesions have begun to subside, the dose should be reduced to a minimum as soon as possible, usually 25-50mg daily, which may be continued for </w:t>
      </w:r>
      <w:proofErr w:type="gramStart"/>
      <w:r w:rsidRPr="00450A68">
        <w:rPr>
          <w:rFonts w:ascii="Arial" w:hAnsi="Arial" w:cs="Arial"/>
        </w:rPr>
        <w:t>a number of</w:t>
      </w:r>
      <w:proofErr w:type="gramEnd"/>
      <w:r w:rsidRPr="00450A68">
        <w:rPr>
          <w:rFonts w:ascii="Arial" w:hAnsi="Arial" w:cs="Arial"/>
        </w:rPr>
        <w:t xml:space="preserve"> years.</w:t>
      </w:r>
      <w:r w:rsidR="00E134BF" w:rsidRPr="00450A68">
        <w:rPr>
          <w:rFonts w:ascii="Arial" w:hAnsi="Arial" w:cs="Arial"/>
        </w:rPr>
        <w:t xml:space="preserve"> </w:t>
      </w:r>
    </w:p>
    <w:p w14:paraId="0B8361D4" w14:textId="409C26E5" w:rsidR="00450A68" w:rsidRPr="00450A68" w:rsidRDefault="00E134BF" w:rsidP="00450A68">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rPr>
        <w:t xml:space="preserve">Maintenance </w:t>
      </w:r>
      <w:r w:rsidR="00450A68" w:rsidRPr="00450A68">
        <w:rPr>
          <w:rFonts w:ascii="Arial" w:hAnsi="Arial" w:cs="Arial"/>
        </w:rPr>
        <w:t>dosage</w:t>
      </w:r>
      <w:r w:rsidRPr="00450A68">
        <w:rPr>
          <w:rFonts w:ascii="Arial" w:hAnsi="Arial" w:cs="Arial"/>
        </w:rPr>
        <w:t xml:space="preserve"> </w:t>
      </w:r>
    </w:p>
    <w:p w14:paraId="7F1A71C4" w14:textId="493EDBCF" w:rsidR="00450A68" w:rsidRPr="00450A68" w:rsidRDefault="00450A68" w:rsidP="00450A68">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i/>
          <w:iCs/>
        </w:rPr>
        <w:t xml:space="preserve">Dermatitis herpetiformis: </w:t>
      </w:r>
      <w:r w:rsidRPr="00450A68">
        <w:rPr>
          <w:rFonts w:ascii="Arial" w:hAnsi="Arial" w:cs="Arial"/>
        </w:rPr>
        <w:t>Initially 50mg daily gradually increased to 300mg daily if required. Once</w:t>
      </w:r>
    </w:p>
    <w:p w14:paraId="348B5B8C" w14:textId="77777777" w:rsidR="00450A68" w:rsidRPr="00450A68" w:rsidRDefault="00450A68" w:rsidP="00450A68">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rPr>
        <w:t>lesions have begun to subside, the dose should be reduced to a minimum as soon as possible,</w:t>
      </w:r>
    </w:p>
    <w:p w14:paraId="6143E0B3" w14:textId="77777777" w:rsidR="00450A68" w:rsidRPr="00450A68" w:rsidRDefault="00450A68" w:rsidP="00450A68">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rPr>
        <w:t xml:space="preserve">usually 25-50mg daily, which may be continued for </w:t>
      </w:r>
      <w:proofErr w:type="gramStart"/>
      <w:r w:rsidRPr="00450A68">
        <w:rPr>
          <w:rFonts w:ascii="Arial" w:hAnsi="Arial" w:cs="Arial"/>
        </w:rPr>
        <w:t>a number of</w:t>
      </w:r>
      <w:proofErr w:type="gramEnd"/>
      <w:r w:rsidRPr="00450A68">
        <w:rPr>
          <w:rFonts w:ascii="Arial" w:hAnsi="Arial" w:cs="Arial"/>
        </w:rPr>
        <w:t xml:space="preserve"> years. Maintenance dosage can often</w:t>
      </w:r>
    </w:p>
    <w:p w14:paraId="041020E0" w14:textId="2E8FC554" w:rsidR="00450A68" w:rsidRPr="00450A68" w:rsidRDefault="00450A68" w:rsidP="00450A68">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450A68">
        <w:rPr>
          <w:rFonts w:ascii="Arial" w:hAnsi="Arial" w:cs="Arial"/>
        </w:rPr>
        <w:t xml:space="preserve">be reduced in patients receiving a gluten-free </w:t>
      </w:r>
      <w:r w:rsidR="00D11D9F" w:rsidRPr="00450A68">
        <w:rPr>
          <w:rFonts w:ascii="Arial" w:hAnsi="Arial" w:cs="Arial"/>
        </w:rPr>
        <w:t>diet.</w:t>
      </w:r>
    </w:p>
    <w:p w14:paraId="09FBC52A" w14:textId="67827B66" w:rsidR="00461A3F" w:rsidRPr="00450A68" w:rsidRDefault="00461A3F" w:rsidP="00F77114">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4414D120" w14:textId="53E13422" w:rsidR="00146C72" w:rsidRPr="00450A68"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450A68">
        <w:rPr>
          <w:rFonts w:ascii="Arial" w:hAnsi="Arial" w:cs="Arial"/>
          <w:b/>
        </w:rPr>
        <w:t>Preparations available:</w:t>
      </w:r>
      <w:r w:rsidRPr="00450A68">
        <w:rPr>
          <w:rFonts w:ascii="Arial" w:hAnsi="Arial" w:cs="Arial"/>
        </w:rPr>
        <w:t xml:space="preserve">  </w:t>
      </w:r>
      <w:r w:rsidR="00461A3F" w:rsidRPr="00450A68">
        <w:rPr>
          <w:rFonts w:ascii="Arial" w:hAnsi="Arial" w:cs="Arial"/>
        </w:rPr>
        <w:t>Dapsone 50mg and 100mg tabl</w:t>
      </w:r>
      <w:r w:rsidRPr="00450A68">
        <w:rPr>
          <w:rFonts w:ascii="Arial" w:hAnsi="Arial" w:cs="Arial"/>
        </w:rPr>
        <w:t>ets</w:t>
      </w:r>
    </w:p>
    <w:p w14:paraId="6DA78234" w14:textId="77777777" w:rsidR="00146C72" w:rsidRPr="00450A68"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4E3AECF7" w14:textId="77777777" w:rsidR="00146C72" w:rsidRPr="00450A68"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450A68">
        <w:rPr>
          <w:rFonts w:ascii="Arial" w:hAnsi="Arial" w:cs="Arial"/>
        </w:rPr>
        <w:t xml:space="preserve">Tablets should be swallowed whole with </w:t>
      </w:r>
      <w:proofErr w:type="gramStart"/>
      <w:r w:rsidRPr="00450A68">
        <w:rPr>
          <w:rFonts w:ascii="Arial" w:hAnsi="Arial" w:cs="Arial"/>
        </w:rPr>
        <w:t>sufficient amounts of</w:t>
      </w:r>
      <w:proofErr w:type="gramEnd"/>
      <w:r w:rsidRPr="00450A68">
        <w:rPr>
          <w:rFonts w:ascii="Arial" w:hAnsi="Arial" w:cs="Arial"/>
        </w:rPr>
        <w:t xml:space="preserve"> water. Administration with food does not affect absorption.</w:t>
      </w:r>
    </w:p>
    <w:p w14:paraId="508D6E04" w14:textId="6D6E5921" w:rsidR="00026555" w:rsidRPr="00450A68"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450A68">
        <w:rPr>
          <w:rFonts w:ascii="Arial" w:hAnsi="Arial" w:cs="Arial"/>
        </w:rPr>
        <w:tab/>
      </w:r>
    </w:p>
    <w:p w14:paraId="3DD18057" w14:textId="70020BCB" w:rsidR="00BC443E" w:rsidRPr="00450A68"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450A68">
        <w:rPr>
          <w:rFonts w:ascii="Arial" w:hAnsi="Arial" w:cs="Arial"/>
        </w:rPr>
        <w:t xml:space="preserve">Transfer of monitoring and prescribing to primary care is normally after the patient’s dose has been optimised, and with satisfactory investigation results for at least </w:t>
      </w:r>
      <w:r w:rsidR="00F77114">
        <w:rPr>
          <w:rFonts w:ascii="Arial" w:hAnsi="Arial" w:cs="Arial"/>
        </w:rPr>
        <w:t>3 months</w:t>
      </w:r>
      <w:r w:rsidR="000B2FE5" w:rsidRPr="00450A68">
        <w:rPr>
          <w:rFonts w:ascii="Arial" w:hAnsi="Arial" w:cs="Arial"/>
        </w:rPr>
        <w:t>.</w:t>
      </w:r>
      <w:r w:rsidRPr="00450A68">
        <w:rPr>
          <w:rFonts w:ascii="Arial" w:hAnsi="Arial" w:cs="Arial"/>
        </w:rPr>
        <w:t xml:space="preserve"> </w:t>
      </w:r>
    </w:p>
    <w:p w14:paraId="449830D3" w14:textId="21B39237" w:rsidR="00BC443E"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450A68">
        <w:rPr>
          <w:rFonts w:ascii="Arial" w:hAnsi="Arial" w:cs="Arial"/>
        </w:rPr>
        <w:t>The duration of treatment &amp; frequency of review will be determined by the specialist, based on clinical response and tolerability. All dose or formulation adjustments will be the responsibility of the initiating specialist unless directions have been discussed and agreed with the primary care clinician</w:t>
      </w:r>
      <w:r w:rsidR="000B2FE5" w:rsidRPr="00450A68">
        <w:rPr>
          <w:rFonts w:ascii="Arial" w:hAnsi="Arial" w:cs="Arial"/>
        </w:rPr>
        <w:t xml:space="preserve">. </w:t>
      </w:r>
      <w:r w:rsidRPr="00450A68">
        <w:rPr>
          <w:rFonts w:ascii="Arial" w:hAnsi="Arial" w:cs="Arial"/>
        </w:rPr>
        <w:t>Termination of treatment will be the responsibility of the specialist</w:t>
      </w:r>
      <w:r w:rsidR="000B2FE5" w:rsidRPr="00450A68">
        <w:rPr>
          <w:rFonts w:ascii="Arial" w:hAnsi="Arial" w:cs="Arial"/>
        </w:rPr>
        <w:t xml:space="preserve">. </w:t>
      </w:r>
    </w:p>
    <w:p w14:paraId="3D195664" w14:textId="77777777" w:rsidR="00D2643E" w:rsidRDefault="00D26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p>
    <w:p w14:paraId="6A70E8A8" w14:textId="33EAFFFF" w:rsidR="00D2643E" w:rsidRDefault="0042004F"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b/>
          <w:bCs/>
        </w:rPr>
      </w:pPr>
      <w:r w:rsidRPr="0042004F">
        <w:rPr>
          <w:rFonts w:ascii="Arial" w:hAnsi="Arial" w:cs="Arial"/>
          <w:b/>
          <w:bCs/>
        </w:rPr>
        <w:t>Swallowing Difficulties</w:t>
      </w:r>
    </w:p>
    <w:p w14:paraId="3BDF488A" w14:textId="3B58B328" w:rsidR="0042004F" w:rsidRPr="0042004F" w:rsidRDefault="0042004F"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b/>
          <w:bCs/>
        </w:rPr>
      </w:pPr>
      <w:r w:rsidRPr="0042004F">
        <w:rPr>
          <w:rFonts w:ascii="Arial" w:hAnsi="Arial" w:cs="Arial"/>
        </w:rPr>
        <w:t xml:space="preserve">Please refer to the </w:t>
      </w:r>
      <w:hyperlink r:id="rId15" w:history="1">
        <w:r w:rsidRPr="0042004F">
          <w:rPr>
            <w:rStyle w:val="Hyperlink"/>
            <w:rFonts w:ascii="Arial" w:hAnsi="Arial" w:cs="Arial"/>
            <w:color w:val="auto"/>
          </w:rPr>
          <w:t>‘specials’ alternative guidance</w:t>
        </w:r>
      </w:hyperlink>
      <w:r w:rsidRPr="0042004F">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42004F">
        <w:rPr>
          <w:rFonts w:ascii="Arial" w:hAnsi="Arial" w:cs="Arial"/>
        </w:rPr>
        <w:t>takes into account</w:t>
      </w:r>
      <w:proofErr w:type="gramEnd"/>
      <w:r w:rsidRPr="0042004F">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w:t>
      </w:r>
    </w:p>
    <w:p w14:paraId="65E14DB2" w14:textId="77777777" w:rsidR="0057501A" w:rsidRPr="00450A68" w:rsidRDefault="0057501A" w:rsidP="0057501A">
      <w:pPr>
        <w:spacing w:after="0" w:line="240" w:lineRule="auto"/>
        <w:rPr>
          <w:rFonts w:ascii="Arial" w:hAnsi="Arial" w:cs="Arial"/>
          <w:b/>
        </w:rPr>
      </w:pPr>
    </w:p>
    <w:p w14:paraId="0F6E95C3" w14:textId="77777777" w:rsidR="0057501A" w:rsidRPr="00450A68" w:rsidRDefault="0057501A" w:rsidP="0057501A">
      <w:pPr>
        <w:spacing w:after="0" w:line="240" w:lineRule="auto"/>
        <w:rPr>
          <w:rFonts w:ascii="Arial" w:eastAsia="Times New Roman" w:hAnsi="Arial" w:cs="Arial"/>
          <w:b/>
          <w:lang w:eastAsia="en-GB"/>
        </w:rPr>
      </w:pPr>
    </w:p>
    <w:tbl>
      <w:tblPr>
        <w:tblW w:w="10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3"/>
      </w:tblGrid>
      <w:tr w:rsidR="0057501A" w:rsidRPr="00450A68" w14:paraId="02A36541" w14:textId="77777777" w:rsidTr="00E134BF">
        <w:trPr>
          <w:trHeight w:val="5411"/>
        </w:trPr>
        <w:tc>
          <w:tcPr>
            <w:tcW w:w="10743" w:type="dxa"/>
            <w:shd w:val="clear" w:color="auto" w:fill="auto"/>
          </w:tcPr>
          <w:p w14:paraId="20740321" w14:textId="4B6FD625" w:rsidR="0057501A" w:rsidRPr="00450A68" w:rsidRDefault="0057501A" w:rsidP="0057501A">
            <w:pPr>
              <w:spacing w:after="0" w:line="240" w:lineRule="auto"/>
              <w:rPr>
                <w:rFonts w:ascii="Arial" w:eastAsia="Times New Roman" w:hAnsi="Arial" w:cs="Arial"/>
                <w:b/>
                <w:bCs/>
                <w:lang w:eastAsia="en-GB"/>
              </w:rPr>
            </w:pPr>
            <w:r w:rsidRPr="00450A68">
              <w:rPr>
                <w:rFonts w:ascii="Arial" w:eastAsia="Times New Roman" w:hAnsi="Arial" w:cs="Arial"/>
                <w:b/>
                <w:bCs/>
                <w:lang w:eastAsia="en-GB"/>
              </w:rPr>
              <w:t xml:space="preserve">SPECIALIST RESPONSIBILITIES </w:t>
            </w:r>
            <w:r w:rsidR="000B2FE5" w:rsidRPr="00450A68">
              <w:rPr>
                <w:rFonts w:ascii="Arial" w:eastAsia="Times New Roman" w:hAnsi="Arial" w:cs="Arial"/>
                <w:b/>
                <w:bCs/>
                <w:lang w:eastAsia="en-GB"/>
              </w:rPr>
              <w:t xml:space="preserve">INCLUDING PRE-TREATMENT ASSESSMENT </w:t>
            </w:r>
          </w:p>
          <w:p w14:paraId="64C5AE06" w14:textId="0EB1FEF0" w:rsidR="00946A4E"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Assess the patient and provide diagnosis; ensure that this diagnosis is within scope of this shared care protocol and communicated to primary care. </w:t>
            </w:r>
          </w:p>
          <w:p w14:paraId="097E48B2" w14:textId="5CFDEA5C" w:rsidR="00946A4E"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 Use a shared decision-making approach; discuss the benefits and risks of the treatment with the patient and/or their carer and provide the appropriate counselling to enable the patient to reach an informed decision. Obtain and document patient consent. Provide an appropriate patient information leaflet. ·</w:t>
            </w:r>
          </w:p>
          <w:p w14:paraId="2D3E48AB" w14:textId="6BD2A3B0" w:rsidR="00946A4E"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Assess for contraindications and cautions and interactions.  </w:t>
            </w:r>
          </w:p>
          <w:p w14:paraId="633979B0" w14:textId="2802A5AC" w:rsidR="00946A4E"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 Conduct required baseline investigations and initial monitoring </w:t>
            </w:r>
            <w:r w:rsidR="003D402A" w:rsidRPr="00450A68">
              <w:rPr>
                <w:rFonts w:ascii="Arial" w:eastAsia="Times New Roman" w:hAnsi="Arial" w:cs="Arial"/>
                <w:color w:val="000000"/>
                <w:lang w:eastAsia="en-GB"/>
              </w:rPr>
              <w:t>and provide results to GP</w:t>
            </w:r>
          </w:p>
          <w:p w14:paraId="5AE30E9E" w14:textId="77777777" w:rsidR="003B3ADB" w:rsidRPr="003B3ADB" w:rsidRDefault="003B3ADB" w:rsidP="00946A4E">
            <w:pPr>
              <w:numPr>
                <w:ilvl w:val="0"/>
                <w:numId w:val="6"/>
              </w:numPr>
              <w:shd w:val="clear" w:color="auto" w:fill="FFFFFF"/>
              <w:spacing w:after="0" w:line="240" w:lineRule="auto"/>
              <w:rPr>
                <w:rFonts w:ascii="Arial" w:eastAsia="Times New Roman" w:hAnsi="Arial" w:cs="Arial"/>
                <w:color w:val="000000"/>
                <w:lang w:eastAsia="en-GB"/>
              </w:rPr>
            </w:pPr>
            <w:r w:rsidRPr="003B3ADB">
              <w:rPr>
                <w:rFonts w:ascii="Arial" w:hAnsi="Arial" w:cs="Arial"/>
              </w:rPr>
              <w:t>Initiate and prescribe dapsone and arrange appropriate blood test monitoring for the initial stabilisation period (usually for 12 weeks) and/or until the GP formally agrees to shared care</w:t>
            </w:r>
          </w:p>
          <w:p w14:paraId="4FC084EA" w14:textId="38A9886A" w:rsidR="00946A4E" w:rsidRPr="00450A68" w:rsidRDefault="003B3ADB"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 </w:t>
            </w:r>
            <w:r w:rsidR="00946A4E" w:rsidRPr="00450A68">
              <w:rPr>
                <w:rFonts w:ascii="Arial" w:eastAsia="Times New Roman" w:hAnsi="Arial" w:cs="Arial"/>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w:t>
            </w:r>
          </w:p>
          <w:p w14:paraId="0AA0368A" w14:textId="44629840" w:rsidR="00946A4E"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 Prescribe sufficient medication to enable transfer to primary care, including where there are unforeseen delays to transfer of care.</w:t>
            </w:r>
          </w:p>
          <w:p w14:paraId="6E22FE86" w14:textId="512B0CEA" w:rsidR="00946A4E"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Conduct scheduled reviews and monitoring</w:t>
            </w:r>
            <w:r w:rsidR="000837C4" w:rsidRPr="00450A68">
              <w:rPr>
                <w:rFonts w:ascii="Arial" w:eastAsia="Times New Roman" w:hAnsi="Arial" w:cs="Arial"/>
                <w:color w:val="000000"/>
                <w:lang w:eastAsia="en-GB"/>
              </w:rPr>
              <w:t xml:space="preserve"> </w:t>
            </w:r>
            <w:r w:rsidRPr="00450A68">
              <w:rPr>
                <w:rFonts w:ascii="Arial" w:eastAsia="Times New Roman" w:hAnsi="Arial" w:cs="Arial"/>
                <w:color w:val="000000"/>
                <w:lang w:eastAsia="en-GB"/>
              </w:rPr>
              <w:t xml:space="preserve">and communicate the results to primary care. After each review, advise primary care whether treatment should be continued, confirm the ongoing dose, and whether the ongoing monitoring remains appropriate. </w:t>
            </w:r>
          </w:p>
          <w:p w14:paraId="67E32150" w14:textId="77777777" w:rsidR="006A2066" w:rsidRPr="00450A68"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eastAsia="Times New Roman" w:hAnsi="Arial" w:cs="Arial"/>
                <w:color w:val="000000"/>
                <w:lang w:eastAsia="en-GB"/>
              </w:rPr>
              <w:t xml:space="preserve"> Provide advice to primary care on the management of adverse effects if required.</w:t>
            </w:r>
          </w:p>
          <w:p w14:paraId="5AF7C977" w14:textId="77777777" w:rsidR="003D402A" w:rsidRPr="00450A68" w:rsidRDefault="003D402A" w:rsidP="00946A4E">
            <w:pPr>
              <w:numPr>
                <w:ilvl w:val="0"/>
                <w:numId w:val="6"/>
              </w:numPr>
              <w:shd w:val="clear" w:color="auto" w:fill="FFFFFF"/>
              <w:spacing w:after="0" w:line="240" w:lineRule="auto"/>
              <w:rPr>
                <w:rFonts w:ascii="Arial" w:eastAsia="Times New Roman" w:hAnsi="Arial" w:cs="Arial"/>
                <w:color w:val="000000"/>
                <w:lang w:eastAsia="en-GB"/>
              </w:rPr>
            </w:pPr>
            <w:r w:rsidRPr="00450A68">
              <w:rPr>
                <w:rFonts w:ascii="Arial" w:hAnsi="Arial" w:cs="Arial"/>
              </w:rPr>
              <w:t xml:space="preserve">Inform GP of patients who do not attend clinic appointments, admin to contact patient to rearrange Ensure that backup advice </w:t>
            </w:r>
            <w:proofErr w:type="gramStart"/>
            <w:r w:rsidRPr="00450A68">
              <w:rPr>
                <w:rFonts w:ascii="Arial" w:hAnsi="Arial" w:cs="Arial"/>
              </w:rPr>
              <w:t>is available at all times</w:t>
            </w:r>
            <w:proofErr w:type="gramEnd"/>
            <w:r w:rsidRPr="00450A68">
              <w:rPr>
                <w:rFonts w:ascii="Arial" w:hAnsi="Arial" w:cs="Arial"/>
              </w:rPr>
              <w:t>. (see Contacts section) and respond to any GP queries as soon as possible.</w:t>
            </w:r>
          </w:p>
          <w:p w14:paraId="7CF94A46" w14:textId="2CEF31FC" w:rsidR="00076D46" w:rsidRPr="00450A68" w:rsidRDefault="00076D46" w:rsidP="00E134BF">
            <w:pPr>
              <w:pStyle w:val="ListParagraph"/>
              <w:shd w:val="clear" w:color="auto" w:fill="FFFFFF"/>
              <w:spacing w:after="0" w:line="240" w:lineRule="auto"/>
              <w:ind w:left="360"/>
              <w:rPr>
                <w:rFonts w:ascii="Arial" w:eastAsia="Times New Roman" w:hAnsi="Arial" w:cs="Arial"/>
                <w:color w:val="000000"/>
                <w:lang w:eastAsia="en-GB"/>
              </w:rPr>
            </w:pPr>
          </w:p>
        </w:tc>
      </w:tr>
    </w:tbl>
    <w:p w14:paraId="517031F9" w14:textId="77777777" w:rsidR="005E21BE" w:rsidRPr="00450A68" w:rsidRDefault="005E21BE" w:rsidP="00004CD4">
      <w:pPr>
        <w:spacing w:after="0" w:line="240" w:lineRule="auto"/>
        <w:rPr>
          <w:rFonts w:ascii="Arial" w:hAnsi="Arial" w:cs="Arial"/>
          <w:b/>
        </w:rPr>
      </w:pPr>
    </w:p>
    <w:p w14:paraId="583A029D" w14:textId="77777777" w:rsidR="005E21BE" w:rsidRPr="00450A68"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rPr>
      </w:pPr>
      <w:r w:rsidRPr="00450A68">
        <w:rPr>
          <w:rFonts w:ascii="Arial" w:eastAsia="Times New Roman" w:hAnsi="Arial" w:cs="Arial"/>
          <w:b/>
          <w:bCs/>
        </w:rPr>
        <w:t>GP RESPONSIBILITIES</w:t>
      </w:r>
    </w:p>
    <w:p w14:paraId="448313C2" w14:textId="0DF50AE2" w:rsidR="005E21BE" w:rsidRPr="00450A68"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rPr>
      </w:pPr>
      <w:r w:rsidRPr="00450A68">
        <w:rPr>
          <w:rFonts w:ascii="Arial" w:eastAsia="Times New Roman" w:hAnsi="Arial" w:cs="Arial"/>
          <w:bCs/>
        </w:rPr>
        <w:t xml:space="preserve">Refer to page </w:t>
      </w:r>
      <w:r w:rsidR="00AF6D3E" w:rsidRPr="00450A68">
        <w:rPr>
          <w:rFonts w:ascii="Arial" w:eastAsia="Times New Roman" w:hAnsi="Arial" w:cs="Arial"/>
          <w:bCs/>
        </w:rPr>
        <w:t>2 and GP Considerations for Shared Care pa</w:t>
      </w:r>
      <w:r w:rsidR="000B2FE5" w:rsidRPr="00450A68">
        <w:rPr>
          <w:rFonts w:ascii="Arial" w:eastAsia="Times New Roman" w:hAnsi="Arial" w:cs="Arial"/>
          <w:bCs/>
        </w:rPr>
        <w:t xml:space="preserve">ge </w:t>
      </w:r>
      <w:r w:rsidR="00FE7CE6">
        <w:rPr>
          <w:rFonts w:ascii="Arial" w:eastAsia="Times New Roman" w:hAnsi="Arial" w:cs="Arial"/>
          <w:bCs/>
        </w:rPr>
        <w:t>9 &amp; 1</w:t>
      </w:r>
      <w:r w:rsidR="00AE72D2">
        <w:rPr>
          <w:rFonts w:ascii="Arial" w:eastAsia="Times New Roman" w:hAnsi="Arial" w:cs="Arial"/>
          <w:bCs/>
        </w:rPr>
        <w:t>0</w:t>
      </w:r>
    </w:p>
    <w:p w14:paraId="7399C154" w14:textId="2484B4D5" w:rsidR="005E21BE" w:rsidRPr="00450A68" w:rsidRDefault="00AE72D2" w:rsidP="00004CD4">
      <w:pPr>
        <w:spacing w:after="0" w:line="240" w:lineRule="auto"/>
        <w:rPr>
          <w:rFonts w:ascii="Arial" w:hAnsi="Arial" w:cs="Arial"/>
          <w:b/>
        </w:rPr>
      </w:pPr>
      <w:r w:rsidRPr="00450A68">
        <w:rPr>
          <w:rFonts w:ascii="Arial" w:eastAsia="Times New Roman" w:hAnsi="Arial" w:cs="Arial"/>
          <w:b/>
          <w:bCs/>
          <w:noProof/>
          <w:lang w:eastAsia="en-GB"/>
        </w:rPr>
        <mc:AlternateContent>
          <mc:Choice Requires="wps">
            <w:drawing>
              <wp:anchor distT="45720" distB="45720" distL="114300" distR="114300" simplePos="0" relativeHeight="251695104" behindDoc="0" locked="0" layoutInCell="1" allowOverlap="1" wp14:anchorId="1BDCBE8D" wp14:editId="121A0E9F">
                <wp:simplePos x="0" y="0"/>
                <wp:positionH relativeFrom="margin">
                  <wp:align>left</wp:align>
                </wp:positionH>
                <wp:positionV relativeFrom="paragraph">
                  <wp:posOffset>3489325</wp:posOffset>
                </wp:positionV>
                <wp:extent cx="6807200" cy="1404620"/>
                <wp:effectExtent l="0" t="0" r="1270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5329A82A"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Pr="00CA1BB1">
                              <w:rPr>
                                <w:rFonts w:ascii="Arial" w:eastAsia="Times New Roman" w:hAnsi="Arial" w:cs="Arial"/>
                                <w:bCs/>
                                <w:lang w:eastAsia="en-GB"/>
                              </w:rPr>
                              <w:t>2</w:t>
                            </w:r>
                            <w:r>
                              <w:rPr>
                                <w:rFonts w:ascii="Arial" w:eastAsia="Times New Roman" w:hAnsi="Arial" w:cs="Arial"/>
                                <w:bCs/>
                                <w:lang w:eastAsia="en-G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CBE8D" id="_x0000_t202" coordsize="21600,21600" o:spt="202" path="m,l,21600r21600,l21600,xe">
                <v:stroke joinstyle="miter"/>
                <v:path gradientshapeok="t" o:connecttype="rect"/>
              </v:shapetype>
              <v:shape id="Text Box 2" o:spid="_x0000_s1026" type="#_x0000_t202" style="position:absolute;margin-left:0;margin-top:274.75pt;width:536pt;height:110.6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9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">
                <v:textbox style="mso-fit-shape-to-text:t">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5329A82A"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Pr="00CA1BB1">
                        <w:rPr>
                          <w:rFonts w:ascii="Arial" w:eastAsia="Times New Roman" w:hAnsi="Arial" w:cs="Arial"/>
                          <w:bCs/>
                          <w:lang w:eastAsia="en-GB"/>
                        </w:rPr>
                        <w:t>2</w:t>
                      </w:r>
                      <w:r>
                        <w:rPr>
                          <w:rFonts w:ascii="Arial" w:eastAsia="Times New Roman" w:hAnsi="Arial" w:cs="Arial"/>
                          <w:bCs/>
                          <w:lang w:eastAsia="en-GB"/>
                        </w:rPr>
                        <w:t>/3.</w:t>
                      </w:r>
                    </w:p>
                  </w:txbxContent>
                </v:textbox>
                <w10:wrap type="square" anchorx="margin"/>
              </v:shape>
            </w:pict>
          </mc:Fallback>
        </mc:AlternateContent>
      </w:r>
      <w:r w:rsidRPr="00450A68">
        <w:rPr>
          <w:rFonts w:ascii="Arial" w:eastAsia="Times New Roman" w:hAnsi="Arial" w:cs="Arial"/>
          <w:b/>
          <w:bCs/>
          <w:noProof/>
          <w:lang w:eastAsia="en-GB"/>
        </w:rPr>
        <mc:AlternateContent>
          <mc:Choice Requires="wps">
            <w:drawing>
              <wp:anchor distT="45720" distB="45720" distL="114300" distR="114300" simplePos="0" relativeHeight="251693056" behindDoc="0" locked="0" layoutInCell="1" allowOverlap="1" wp14:anchorId="5637FAB6" wp14:editId="60581D28">
                <wp:simplePos x="0" y="0"/>
                <wp:positionH relativeFrom="margin">
                  <wp:align>left</wp:align>
                </wp:positionH>
                <wp:positionV relativeFrom="paragraph">
                  <wp:posOffset>2641600</wp:posOffset>
                </wp:positionV>
                <wp:extent cx="6816725" cy="1404620"/>
                <wp:effectExtent l="0" t="0" r="2222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1404620"/>
                        </a:xfrm>
                        <a:prstGeom prst="rect">
                          <a:avLst/>
                        </a:prstGeom>
                        <a:solidFill>
                          <a:srgbClr val="FFFFFF"/>
                        </a:solidFill>
                        <a:ln w="9525">
                          <a:solidFill>
                            <a:srgbClr val="000000"/>
                          </a:solidFill>
                          <a:miter lim="800000"/>
                          <a:headEnd/>
                          <a:tailEnd/>
                        </a:ln>
                      </wps:spPr>
                      <wps:txbx>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7FAB6" id="_x0000_s1027" type="#_x0000_t202" style="position:absolute;margin-left:0;margin-top:208pt;width:536.75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">
                <v:textbox style="mso-fit-shape-to-text:t">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v:textbox>
                <w10:wrap type="square" anchorx="margin"/>
              </v:shape>
            </w:pict>
          </mc:Fallback>
        </mc:AlternateConten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450A68" w14:paraId="0314E301" w14:textId="77777777" w:rsidTr="008C60E5">
        <w:trPr>
          <w:trHeight w:val="632"/>
        </w:trPr>
        <w:tc>
          <w:tcPr>
            <w:tcW w:w="10774" w:type="dxa"/>
            <w:shd w:val="clear" w:color="auto" w:fill="auto"/>
          </w:tcPr>
          <w:p w14:paraId="6C9ABB22" w14:textId="3DCDD94A" w:rsidR="00CA1BB1" w:rsidRPr="00450A68" w:rsidRDefault="00CA1BB1" w:rsidP="008C60E5">
            <w:pPr>
              <w:spacing w:after="0" w:line="240" w:lineRule="auto"/>
              <w:rPr>
                <w:rFonts w:ascii="Arial" w:eastAsia="Times New Roman" w:hAnsi="Arial" w:cs="Arial"/>
                <w:b/>
                <w:bCs/>
                <w:lang w:eastAsia="en-GB"/>
              </w:rPr>
            </w:pPr>
            <w:r w:rsidRPr="00450A68">
              <w:rPr>
                <w:rFonts w:ascii="Arial" w:eastAsia="Times New Roman" w:hAnsi="Arial" w:cs="Arial"/>
                <w:b/>
                <w:bCs/>
                <w:lang w:eastAsia="en-GB"/>
              </w:rPr>
              <w:t>PATIENT</w:t>
            </w:r>
            <w:r w:rsidR="001E52BD" w:rsidRPr="00450A68">
              <w:rPr>
                <w:rFonts w:ascii="Arial" w:eastAsia="Times New Roman" w:hAnsi="Arial" w:cs="Arial"/>
                <w:b/>
                <w:bCs/>
                <w:lang w:eastAsia="en-GB"/>
              </w:rPr>
              <w:t xml:space="preserve"> AND/OR CARER</w:t>
            </w:r>
            <w:r w:rsidRPr="00450A68">
              <w:rPr>
                <w:rFonts w:ascii="Arial" w:eastAsia="Times New Roman" w:hAnsi="Arial" w:cs="Arial"/>
                <w:b/>
                <w:bCs/>
                <w:lang w:eastAsia="en-GB"/>
              </w:rPr>
              <w:t xml:space="preserve"> RESPONSIBILITIES</w:t>
            </w:r>
            <w:r w:rsidR="000678AD" w:rsidRPr="00450A68">
              <w:rPr>
                <w:rFonts w:ascii="Arial" w:eastAsia="Times New Roman" w:hAnsi="Arial" w:cs="Arial"/>
                <w:b/>
                <w:bCs/>
                <w:lang w:eastAsia="en-GB"/>
              </w:rPr>
              <w:t xml:space="preserve"> IN COOPERATION WITH SPECIALIST AND GP</w:t>
            </w:r>
          </w:p>
          <w:p w14:paraId="4898B28B" w14:textId="3E1F6457" w:rsidR="001E52BD" w:rsidRPr="00450A68" w:rsidRDefault="001E52BD" w:rsidP="001E52BD">
            <w:pPr>
              <w:pStyle w:val="NormalWeb"/>
              <w:numPr>
                <w:ilvl w:val="0"/>
                <w:numId w:val="6"/>
              </w:numPr>
              <w:rPr>
                <w:rFonts w:ascii="Arial" w:hAnsi="Arial" w:cs="Arial"/>
                <w:color w:val="000000"/>
                <w:sz w:val="22"/>
                <w:szCs w:val="22"/>
              </w:rPr>
            </w:pPr>
            <w:r w:rsidRPr="00450A68">
              <w:rPr>
                <w:rFonts w:ascii="Arial" w:hAnsi="Arial" w:cs="Arial"/>
                <w:color w:val="000000"/>
                <w:sz w:val="22"/>
                <w:szCs w:val="22"/>
              </w:rPr>
              <w:t xml:space="preserve">Take </w:t>
            </w:r>
            <w:r w:rsidR="00E134BF" w:rsidRPr="00450A68">
              <w:rPr>
                <w:rFonts w:ascii="Arial" w:hAnsi="Arial" w:cs="Arial"/>
                <w:color w:val="000000"/>
                <w:sz w:val="22"/>
                <w:szCs w:val="22"/>
              </w:rPr>
              <w:t>dapson</w:t>
            </w:r>
            <w:r w:rsidRPr="00450A68">
              <w:rPr>
                <w:rFonts w:ascii="Arial" w:hAnsi="Arial" w:cs="Arial"/>
                <w:color w:val="000000"/>
                <w:sz w:val="22"/>
                <w:szCs w:val="22"/>
              </w:rPr>
              <w:t xml:space="preserve">e as prescribed and avoid withdrawal unless advised by the primary care prescriber or specialist. </w:t>
            </w:r>
          </w:p>
          <w:p w14:paraId="0241C709" w14:textId="0CDF80A6" w:rsidR="001E52BD" w:rsidRPr="00450A68" w:rsidRDefault="001E52BD" w:rsidP="001E52BD">
            <w:pPr>
              <w:pStyle w:val="NormalWeb"/>
              <w:numPr>
                <w:ilvl w:val="0"/>
                <w:numId w:val="6"/>
              </w:numPr>
              <w:rPr>
                <w:rFonts w:ascii="Arial" w:hAnsi="Arial" w:cs="Arial"/>
                <w:color w:val="000000"/>
                <w:sz w:val="22"/>
                <w:szCs w:val="22"/>
              </w:rPr>
            </w:pPr>
            <w:r w:rsidRPr="00450A68">
              <w:rPr>
                <w:rFonts w:ascii="Arial" w:hAnsi="Arial" w:cs="Arial"/>
                <w:color w:val="000000"/>
                <w:sz w:val="22"/>
                <w:szCs w:val="22"/>
              </w:rPr>
              <w:t xml:space="preserve"> Attend regularly for monitoring and review appointments with primary care and specialist and keep contact details up to date with both prescribers. Be aware that medicines may be stopped if they do not attend. </w:t>
            </w:r>
          </w:p>
          <w:p w14:paraId="6229415F" w14:textId="5BC984A4" w:rsidR="001E52BD" w:rsidRPr="00450A68" w:rsidRDefault="001E52BD" w:rsidP="001E52BD">
            <w:pPr>
              <w:pStyle w:val="NormalWeb"/>
              <w:numPr>
                <w:ilvl w:val="0"/>
                <w:numId w:val="6"/>
              </w:numPr>
              <w:rPr>
                <w:rFonts w:ascii="Arial" w:hAnsi="Arial" w:cs="Arial"/>
                <w:color w:val="000000"/>
                <w:sz w:val="22"/>
                <w:szCs w:val="22"/>
              </w:rPr>
            </w:pPr>
            <w:r w:rsidRPr="00450A68">
              <w:rPr>
                <w:rFonts w:ascii="Arial" w:hAnsi="Arial" w:cs="Arial"/>
                <w:color w:val="000000"/>
                <w:sz w:val="22"/>
                <w:szCs w:val="22"/>
              </w:rPr>
              <w:t xml:space="preserve"> Report adverse effects to their primary care prescriber. Seek immediate medical attention if they develop any symptoms </w:t>
            </w:r>
          </w:p>
          <w:p w14:paraId="117460BE" w14:textId="5B3AE978" w:rsidR="001E52BD" w:rsidRPr="00450A68" w:rsidRDefault="001E52BD" w:rsidP="001E52BD">
            <w:pPr>
              <w:pStyle w:val="NormalWeb"/>
              <w:numPr>
                <w:ilvl w:val="0"/>
                <w:numId w:val="6"/>
              </w:numPr>
              <w:rPr>
                <w:rFonts w:ascii="Arial" w:hAnsi="Arial" w:cs="Arial"/>
                <w:color w:val="000000"/>
                <w:sz w:val="22"/>
                <w:szCs w:val="22"/>
              </w:rPr>
            </w:pPr>
            <w:r w:rsidRPr="00450A68">
              <w:rPr>
                <w:rFonts w:ascii="Arial" w:hAnsi="Arial" w:cs="Arial"/>
                <w:color w:val="000000"/>
                <w:sz w:val="22"/>
                <w:szCs w:val="22"/>
              </w:rPr>
              <w:t xml:space="preserve">Report the use of any over the counter medications to their primary care prescriber and be aware they should discuss the use of </w:t>
            </w:r>
            <w:r w:rsidR="00E134BF" w:rsidRPr="00450A68">
              <w:rPr>
                <w:rFonts w:ascii="Arial" w:hAnsi="Arial" w:cs="Arial"/>
                <w:color w:val="000000"/>
                <w:sz w:val="22"/>
                <w:szCs w:val="22"/>
              </w:rPr>
              <w:t>dapson</w:t>
            </w:r>
            <w:r w:rsidRPr="00450A68">
              <w:rPr>
                <w:rFonts w:ascii="Arial" w:hAnsi="Arial" w:cs="Arial"/>
                <w:color w:val="000000"/>
                <w:sz w:val="22"/>
                <w:szCs w:val="22"/>
              </w:rPr>
              <w:t xml:space="preserve">e with their pharmacist before purchasing any OTC medicines. </w:t>
            </w:r>
          </w:p>
          <w:p w14:paraId="36443945" w14:textId="6B9A5AB4" w:rsidR="001E52BD" w:rsidRPr="00450A68" w:rsidRDefault="001E52BD" w:rsidP="001E52BD">
            <w:pPr>
              <w:pStyle w:val="NormalWeb"/>
              <w:numPr>
                <w:ilvl w:val="0"/>
                <w:numId w:val="6"/>
              </w:numPr>
              <w:rPr>
                <w:rFonts w:ascii="Arial" w:hAnsi="Arial" w:cs="Arial"/>
                <w:color w:val="000000"/>
                <w:sz w:val="22"/>
                <w:szCs w:val="22"/>
              </w:rPr>
            </w:pPr>
            <w:r w:rsidRPr="00450A68">
              <w:rPr>
                <w:rFonts w:ascii="Arial" w:hAnsi="Arial" w:cs="Arial"/>
                <w:color w:val="000000"/>
                <w:sz w:val="22"/>
                <w:szCs w:val="22"/>
              </w:rPr>
              <w:t xml:space="preserve"> Moderate their alcohol intake. </w:t>
            </w:r>
          </w:p>
          <w:p w14:paraId="19B6562E" w14:textId="7CE13DD0" w:rsidR="00DA3284" w:rsidRPr="00450A68" w:rsidRDefault="001E52BD" w:rsidP="00E134BF">
            <w:pPr>
              <w:pStyle w:val="NormalWeb"/>
              <w:numPr>
                <w:ilvl w:val="0"/>
                <w:numId w:val="6"/>
              </w:numPr>
              <w:rPr>
                <w:rFonts w:ascii="Arial" w:hAnsi="Arial" w:cs="Arial"/>
                <w:color w:val="000000"/>
                <w:sz w:val="22"/>
                <w:szCs w:val="22"/>
              </w:rPr>
            </w:pPr>
            <w:r w:rsidRPr="00450A68">
              <w:rPr>
                <w:rFonts w:ascii="Arial" w:hAnsi="Arial" w:cs="Arial"/>
                <w:color w:val="000000"/>
                <w:sz w:val="22"/>
                <w:szCs w:val="22"/>
              </w:rPr>
              <w:t xml:space="preserve"> Not to drive or operate heavy machinery if </w:t>
            </w:r>
            <w:r w:rsidR="00E134BF" w:rsidRPr="00450A68">
              <w:rPr>
                <w:rFonts w:ascii="Arial" w:hAnsi="Arial" w:cs="Arial"/>
                <w:color w:val="000000"/>
                <w:sz w:val="22"/>
                <w:szCs w:val="22"/>
              </w:rPr>
              <w:t>dapsone</w:t>
            </w:r>
            <w:r w:rsidRPr="00450A68">
              <w:rPr>
                <w:rFonts w:ascii="Arial" w:hAnsi="Arial" w:cs="Arial"/>
                <w:color w:val="000000"/>
                <w:sz w:val="22"/>
                <w:szCs w:val="22"/>
              </w:rPr>
              <w:t xml:space="preserve"> affects their ability to do so safely. </w:t>
            </w:r>
          </w:p>
        </w:tc>
      </w:tr>
    </w:tbl>
    <w:p w14:paraId="3525F44C" w14:textId="10B25572" w:rsidR="00D11D9F" w:rsidRDefault="00D11D9F" w:rsidP="00004CD4">
      <w:pPr>
        <w:spacing w:after="0" w:line="240" w:lineRule="auto"/>
        <w:rPr>
          <w:rFonts w:ascii="Arial" w:eastAsia="Times New Roman" w:hAnsi="Arial" w:cs="Arial"/>
          <w:bCs/>
          <w:lang w:eastAsia="en-GB"/>
        </w:rPr>
      </w:pPr>
    </w:p>
    <w:p w14:paraId="49148447" w14:textId="77777777" w:rsidR="00413619" w:rsidRDefault="00413619" w:rsidP="00004CD4">
      <w:pPr>
        <w:spacing w:after="0" w:line="240" w:lineRule="auto"/>
        <w:rPr>
          <w:rFonts w:ascii="Arial" w:eastAsia="Times New Roman" w:hAnsi="Arial" w:cs="Arial"/>
          <w:bCs/>
          <w:lang w:eastAsia="en-GB"/>
        </w:rPr>
      </w:pPr>
    </w:p>
    <w:p w14:paraId="7189087F" w14:textId="77777777" w:rsidR="00413619" w:rsidRDefault="00413619" w:rsidP="00004CD4">
      <w:pPr>
        <w:spacing w:after="0" w:line="240" w:lineRule="auto"/>
        <w:rPr>
          <w:rFonts w:ascii="Arial" w:eastAsia="Times New Roman" w:hAnsi="Arial" w:cs="Arial"/>
          <w:bCs/>
          <w:lang w:eastAsia="en-GB"/>
        </w:rPr>
      </w:pPr>
    </w:p>
    <w:p w14:paraId="51A703F9" w14:textId="6DC22E61" w:rsidR="000B2FE5" w:rsidRPr="00450A68" w:rsidRDefault="000B2FE5" w:rsidP="00004CD4">
      <w:pPr>
        <w:spacing w:after="0" w:line="240" w:lineRule="auto"/>
        <w:rPr>
          <w:rFonts w:ascii="Arial" w:eastAsia="Times New Roman" w:hAnsi="Arial" w:cs="Arial"/>
          <w:bCs/>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A04372" w:rsidRPr="00450A68" w14:paraId="171787F8" w14:textId="571AAAC6" w:rsidTr="00A04372">
        <w:trPr>
          <w:trHeight w:val="632"/>
        </w:trPr>
        <w:tc>
          <w:tcPr>
            <w:tcW w:w="10774" w:type="dxa"/>
            <w:shd w:val="clear" w:color="auto" w:fill="auto"/>
          </w:tcPr>
          <w:p w14:paraId="7E937CE5" w14:textId="377BA26E" w:rsidR="00A04372" w:rsidRPr="00450A68" w:rsidRDefault="00A04372" w:rsidP="00366932">
            <w:pPr>
              <w:spacing w:after="0"/>
              <w:rPr>
                <w:rFonts w:ascii="Arial" w:eastAsia="Times New Roman" w:hAnsi="Arial" w:cs="Arial"/>
                <w:b/>
                <w:color w:val="000000"/>
                <w:lang w:eastAsia="en-GB"/>
              </w:rPr>
            </w:pPr>
            <w:r w:rsidRPr="00450A68">
              <w:rPr>
                <w:rFonts w:ascii="Arial" w:eastAsia="Times New Roman" w:hAnsi="Arial" w:cs="Arial"/>
                <w:b/>
                <w:lang w:eastAsia="en-GB"/>
              </w:rPr>
              <w:lastRenderedPageBreak/>
              <w:t>SIGNIFICANT INTERACTIONS WITH OTHER MEDICATIONS</w:t>
            </w:r>
            <w:r w:rsidRPr="00450A68">
              <w:rPr>
                <w:rFonts w:ascii="Arial" w:eastAsia="Times New Roman" w:hAnsi="Arial" w:cs="Arial"/>
                <w:b/>
                <w:color w:val="000000"/>
                <w:lang w:eastAsia="en-GB"/>
              </w:rPr>
              <w:t xml:space="preserve"> </w:t>
            </w:r>
          </w:p>
          <w:p w14:paraId="3F66D0D9" w14:textId="680D5FDA" w:rsidR="00A04372" w:rsidRPr="00450A68" w:rsidRDefault="00A04372" w:rsidP="00366932">
            <w:pPr>
              <w:spacing w:after="0" w:line="240" w:lineRule="auto"/>
              <w:rPr>
                <w:rFonts w:ascii="Arial" w:eastAsia="Times New Roman" w:hAnsi="Arial" w:cs="Arial"/>
                <w:bCs/>
                <w:lang w:eastAsia="en-GB"/>
              </w:rPr>
            </w:pPr>
          </w:p>
          <w:p w14:paraId="642321CF" w14:textId="11214F63" w:rsidR="00A04372" w:rsidRDefault="00A04372" w:rsidP="00366932">
            <w:pPr>
              <w:spacing w:after="0" w:line="240" w:lineRule="auto"/>
              <w:rPr>
                <w:rFonts w:ascii="Arial" w:hAnsi="Arial" w:cs="Arial"/>
              </w:rPr>
            </w:pPr>
            <w:r w:rsidRPr="00450A68">
              <w:rPr>
                <w:rFonts w:ascii="Arial" w:hAnsi="Arial" w:cs="Arial"/>
              </w:rPr>
              <w:t>For a comprehensive list consult the BNF or Summary of Product Characteristics. Seek advice from the initiating specialist if there are any concerns about interactions. Excretion of dapsone is reduced and plasma concentrations are increased by concurrent administration of probenecid. Rifampicin has been reported to increase the plasma clearance of dapsone. Increased dapsone and trimethoprim concentrations have been reported following concurrent administration in AIDs patients.</w:t>
            </w:r>
          </w:p>
          <w:p w14:paraId="0F466F30" w14:textId="77777777" w:rsidR="008829FD" w:rsidRPr="008829FD" w:rsidRDefault="008829FD" w:rsidP="008829FD">
            <w:pPr>
              <w:autoSpaceDE w:val="0"/>
              <w:autoSpaceDN w:val="0"/>
              <w:adjustRightInd w:val="0"/>
              <w:spacing w:after="0" w:line="240" w:lineRule="auto"/>
              <w:rPr>
                <w:rFonts w:ascii="Arial" w:hAnsi="Arial" w:cs="Arial"/>
                <w:color w:val="000000"/>
                <w:sz w:val="24"/>
                <w:szCs w:val="24"/>
              </w:rPr>
            </w:pPr>
          </w:p>
          <w:p w14:paraId="1C244B79"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Antiepileptics (</w:t>
            </w:r>
            <w:proofErr w:type="spellStart"/>
            <w:r w:rsidRPr="008829FD">
              <w:rPr>
                <w:rFonts w:ascii="Arial" w:hAnsi="Arial" w:cs="Arial"/>
                <w:color w:val="000000"/>
              </w:rPr>
              <w:t>fosphenytoin</w:t>
            </w:r>
            <w:proofErr w:type="spellEnd"/>
            <w:r w:rsidRPr="008829FD">
              <w:rPr>
                <w:rFonts w:ascii="Arial" w:hAnsi="Arial" w:cs="Arial"/>
                <w:color w:val="000000"/>
              </w:rPr>
              <w:t xml:space="preserve">, phenytoin, phenobarbital, primidone) – use with caution due to increased risk of side-effects. </w:t>
            </w:r>
          </w:p>
          <w:p w14:paraId="37701BED"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Antimalarials (chloroquine, primaquine) – use with caution due to increased risk of side-effects. </w:t>
            </w:r>
          </w:p>
          <w:p w14:paraId="62EC2B10"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Clozapine – contraindicated due to the risk of blood dyscrasias. </w:t>
            </w:r>
          </w:p>
          <w:p w14:paraId="193CE818" w14:textId="32BB02B5"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Cimetidine – may increase dapsone levels without increasing </w:t>
            </w:r>
            <w:r w:rsidR="00E766E2" w:rsidRPr="008829FD">
              <w:rPr>
                <w:rFonts w:ascii="Arial" w:hAnsi="Arial" w:cs="Arial"/>
                <w:color w:val="000000"/>
              </w:rPr>
              <w:t>haemolysis and</w:t>
            </w:r>
            <w:r w:rsidRPr="008829FD">
              <w:rPr>
                <w:rFonts w:ascii="Arial" w:hAnsi="Arial" w:cs="Arial"/>
                <w:color w:val="000000"/>
              </w:rPr>
              <w:t xml:space="preserve"> given concomitantly may reduce the initial risk of </w:t>
            </w:r>
            <w:proofErr w:type="spellStart"/>
            <w:r w:rsidRPr="008829FD">
              <w:rPr>
                <w:rFonts w:ascii="Arial" w:hAnsi="Arial" w:cs="Arial"/>
                <w:color w:val="000000"/>
              </w:rPr>
              <w:t>methaemoglobinaemia</w:t>
            </w:r>
            <w:proofErr w:type="spellEnd"/>
            <w:r w:rsidRPr="008829FD">
              <w:rPr>
                <w:rFonts w:ascii="Arial" w:hAnsi="Arial" w:cs="Arial"/>
                <w:color w:val="000000"/>
              </w:rPr>
              <w:t xml:space="preserve">. </w:t>
            </w:r>
          </w:p>
          <w:p w14:paraId="50A0AE0B"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Folic acid antagonists (</w:t>
            </w:r>
            <w:proofErr w:type="spellStart"/>
            <w:r w:rsidRPr="008829FD">
              <w:rPr>
                <w:rFonts w:ascii="Arial" w:hAnsi="Arial" w:cs="Arial"/>
                <w:color w:val="000000"/>
              </w:rPr>
              <w:t>eg</w:t>
            </w:r>
            <w:proofErr w:type="spellEnd"/>
            <w:r w:rsidRPr="008829FD">
              <w:rPr>
                <w:rFonts w:ascii="Arial" w:hAnsi="Arial" w:cs="Arial"/>
                <w:color w:val="000000"/>
              </w:rPr>
              <w:t xml:space="preserve"> methotrexate) - increase in Dapsone levels; increased risk of side-effects. </w:t>
            </w:r>
          </w:p>
          <w:p w14:paraId="3F41C738"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Nitrofurantoin – use with caution due to increased risk of side-effects. </w:t>
            </w:r>
          </w:p>
          <w:p w14:paraId="59848669"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Saquinavir – contraindicated due to the risk of cardiac arrhythmias. </w:t>
            </w:r>
          </w:p>
          <w:p w14:paraId="4C254688"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Probenecid – contraindicated due to increase in Dapsone levels and increased risk of side-effects. </w:t>
            </w:r>
          </w:p>
          <w:p w14:paraId="4D0FA7D2"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Rifampicin and rifabutin – use with caution due to decrease in Dapsone levels. </w:t>
            </w:r>
          </w:p>
          <w:p w14:paraId="6CA60A03" w14:textId="77777777" w:rsidR="008829FD" w:rsidRPr="008829FD" w:rsidRDefault="008829FD" w:rsidP="008829FD">
            <w:pPr>
              <w:autoSpaceDE w:val="0"/>
              <w:autoSpaceDN w:val="0"/>
              <w:adjustRightInd w:val="0"/>
              <w:spacing w:after="35" w:line="240" w:lineRule="auto"/>
              <w:rPr>
                <w:rFonts w:ascii="Arial" w:hAnsi="Arial" w:cs="Arial"/>
                <w:color w:val="000000"/>
              </w:rPr>
            </w:pPr>
            <w:r w:rsidRPr="008829FD">
              <w:rPr>
                <w:rFonts w:ascii="Arial" w:hAnsi="Arial" w:cs="Arial"/>
                <w:color w:val="000000"/>
              </w:rPr>
              <w:t xml:space="preserve">• Sulphonamides – increased risk of haemolysis. </w:t>
            </w:r>
          </w:p>
          <w:p w14:paraId="38DB166B" w14:textId="77777777" w:rsidR="008829FD" w:rsidRPr="008829FD" w:rsidRDefault="008829FD" w:rsidP="008829FD">
            <w:pPr>
              <w:autoSpaceDE w:val="0"/>
              <w:autoSpaceDN w:val="0"/>
              <w:adjustRightInd w:val="0"/>
              <w:spacing w:after="0" w:line="240" w:lineRule="auto"/>
              <w:rPr>
                <w:rFonts w:ascii="Arial" w:hAnsi="Arial" w:cs="Arial"/>
                <w:color w:val="000000"/>
              </w:rPr>
            </w:pPr>
            <w:r w:rsidRPr="008829FD">
              <w:rPr>
                <w:rFonts w:ascii="Arial" w:hAnsi="Arial" w:cs="Arial"/>
                <w:color w:val="000000"/>
              </w:rPr>
              <w:t>• Trimethoprim and co-trimoxazole – use with caution due to increase in Dapsone levels, increased risk of side-effects. Be alert for evidence of increased dapsone toxicity (</w:t>
            </w:r>
            <w:proofErr w:type="spellStart"/>
            <w:r w:rsidRPr="008829FD">
              <w:rPr>
                <w:rFonts w:ascii="Arial" w:hAnsi="Arial" w:cs="Arial"/>
                <w:color w:val="000000"/>
              </w:rPr>
              <w:t>methaemoglobinaemia</w:t>
            </w:r>
            <w:proofErr w:type="spellEnd"/>
            <w:r w:rsidRPr="008829FD">
              <w:rPr>
                <w:rFonts w:ascii="Arial" w:hAnsi="Arial" w:cs="Arial"/>
                <w:color w:val="000000"/>
              </w:rPr>
              <w:t xml:space="preserve">). </w:t>
            </w:r>
          </w:p>
          <w:p w14:paraId="564FA341" w14:textId="77777777" w:rsidR="008829FD" w:rsidRPr="00450A68" w:rsidRDefault="008829FD" w:rsidP="00366932">
            <w:pPr>
              <w:spacing w:after="0" w:line="240" w:lineRule="auto"/>
              <w:rPr>
                <w:rFonts w:ascii="Arial" w:hAnsi="Arial" w:cs="Arial"/>
              </w:rPr>
            </w:pPr>
          </w:p>
          <w:p w14:paraId="45EF35EC" w14:textId="77777777" w:rsidR="00A04372" w:rsidRPr="00450A68" w:rsidRDefault="00A04372" w:rsidP="00366932">
            <w:pPr>
              <w:spacing w:after="0" w:line="240" w:lineRule="auto"/>
              <w:rPr>
                <w:rFonts w:ascii="Arial" w:eastAsia="Times New Roman" w:hAnsi="Arial" w:cs="Arial"/>
                <w:bCs/>
                <w:lang w:eastAsia="en-GB"/>
              </w:rPr>
            </w:pPr>
          </w:p>
          <w:p w14:paraId="14861DAE" w14:textId="52BD810B" w:rsidR="00A04372" w:rsidRPr="00450A68" w:rsidRDefault="00A04372" w:rsidP="00366932">
            <w:pPr>
              <w:spacing w:after="0" w:line="240" w:lineRule="auto"/>
              <w:rPr>
                <w:rFonts w:ascii="Arial" w:eastAsia="Times New Roman" w:hAnsi="Arial" w:cs="Arial"/>
                <w:b/>
                <w:lang w:eastAsia="en-GB"/>
              </w:rPr>
            </w:pPr>
            <w:r w:rsidRPr="00450A68">
              <w:rPr>
                <w:rFonts w:ascii="Arial" w:eastAsia="Times New Roman" w:hAnsi="Arial" w:cs="Arial"/>
                <w:b/>
                <w:lang w:eastAsia="en-GB"/>
              </w:rPr>
              <w:t>CONTRAINDICATIONS &amp; CAUTIONS</w:t>
            </w:r>
          </w:p>
          <w:p w14:paraId="4B0C5D22" w14:textId="77777777" w:rsidR="00A04372" w:rsidRPr="00450A68" w:rsidRDefault="00A04372" w:rsidP="00366932">
            <w:pPr>
              <w:spacing w:after="0" w:line="240" w:lineRule="auto"/>
              <w:rPr>
                <w:rFonts w:ascii="Arial" w:eastAsia="Times New Roman" w:hAnsi="Arial" w:cs="Arial"/>
                <w:b/>
                <w:lang w:eastAsia="en-GB"/>
              </w:rPr>
            </w:pPr>
          </w:p>
          <w:p w14:paraId="723BF5CF" w14:textId="573FF6F7" w:rsidR="00A04372" w:rsidRPr="00450A68" w:rsidRDefault="00A04372" w:rsidP="003611D8">
            <w:pPr>
              <w:spacing w:after="0" w:line="240" w:lineRule="auto"/>
              <w:rPr>
                <w:rFonts w:ascii="Arial" w:eastAsia="Times New Roman" w:hAnsi="Arial" w:cs="Arial"/>
                <w:b/>
                <w:lang w:eastAsia="en-GB"/>
              </w:rPr>
            </w:pPr>
            <w:r w:rsidRPr="00450A68">
              <w:rPr>
                <w:rFonts w:ascii="Arial" w:eastAsia="Times New Roman" w:hAnsi="Arial" w:cs="Arial"/>
                <w:b/>
                <w:lang w:eastAsia="en-GB"/>
              </w:rPr>
              <w:t>Contraindications:</w:t>
            </w:r>
          </w:p>
          <w:p w14:paraId="4BF247EF" w14:textId="77777777" w:rsidR="00A04372" w:rsidRPr="00450A68" w:rsidRDefault="00A04372" w:rsidP="003611D8">
            <w:pPr>
              <w:spacing w:after="0" w:line="240" w:lineRule="auto"/>
              <w:rPr>
                <w:rFonts w:ascii="Arial" w:eastAsia="Times New Roman" w:hAnsi="Arial" w:cs="Arial"/>
                <w:b/>
                <w:lang w:eastAsia="en-GB"/>
              </w:rPr>
            </w:pPr>
          </w:p>
          <w:p w14:paraId="683B7C78" w14:textId="044E9364" w:rsidR="00A04372" w:rsidRPr="00450A68" w:rsidRDefault="00A04372" w:rsidP="0059468A">
            <w:pPr>
              <w:spacing w:after="0" w:line="240" w:lineRule="auto"/>
              <w:rPr>
                <w:rFonts w:ascii="Arial" w:hAnsi="Arial" w:cs="Arial"/>
              </w:rPr>
            </w:pPr>
            <w:r w:rsidRPr="00450A68">
              <w:rPr>
                <w:rFonts w:ascii="Arial" w:hAnsi="Arial" w:cs="Arial"/>
              </w:rPr>
              <w:t xml:space="preserve">Known hypersensitivity to </w:t>
            </w:r>
            <w:proofErr w:type="spellStart"/>
            <w:r w:rsidRPr="00450A68">
              <w:rPr>
                <w:rFonts w:ascii="Arial" w:hAnsi="Arial" w:cs="Arial"/>
              </w:rPr>
              <w:t>sulfonamides</w:t>
            </w:r>
            <w:proofErr w:type="spellEnd"/>
            <w:r w:rsidRPr="00450A68">
              <w:rPr>
                <w:rFonts w:ascii="Arial" w:hAnsi="Arial" w:cs="Arial"/>
              </w:rPr>
              <w:t>, sulfones, or any of the excipients; severe anaemia; porphyria; severe glucose-6-phosphate dehydrogenase deficiency. Dapsone contains lactose. Patients with rare hereditary problems of galactose intolerance, total lactase deficiency or glucose-galactose malabsorption should not take this medicine.</w:t>
            </w:r>
          </w:p>
          <w:p w14:paraId="2C505C78" w14:textId="77777777" w:rsidR="00A04372" w:rsidRPr="00450A68" w:rsidRDefault="00A04372" w:rsidP="0059468A">
            <w:pPr>
              <w:spacing w:after="0" w:line="240" w:lineRule="auto"/>
              <w:rPr>
                <w:rFonts w:ascii="Arial" w:eastAsia="Times New Roman" w:hAnsi="Arial" w:cs="Arial"/>
                <w:bCs/>
                <w:lang w:eastAsia="en-GB"/>
              </w:rPr>
            </w:pPr>
          </w:p>
          <w:p w14:paraId="2E398BE8" w14:textId="70D36B81" w:rsidR="00A04372" w:rsidRPr="00450A68" w:rsidRDefault="00A04372" w:rsidP="00B21922">
            <w:pPr>
              <w:spacing w:after="0" w:line="240" w:lineRule="auto"/>
              <w:rPr>
                <w:rFonts w:ascii="Arial" w:eastAsia="Times New Roman" w:hAnsi="Arial" w:cs="Arial"/>
                <w:b/>
                <w:lang w:eastAsia="en-GB"/>
              </w:rPr>
            </w:pPr>
            <w:r w:rsidRPr="00450A68">
              <w:rPr>
                <w:rFonts w:ascii="Arial" w:eastAsia="Times New Roman" w:hAnsi="Arial" w:cs="Arial"/>
                <w:b/>
                <w:lang w:eastAsia="en-GB"/>
              </w:rPr>
              <w:t>Cautions:</w:t>
            </w:r>
          </w:p>
          <w:p w14:paraId="79D025FA" w14:textId="31C9B7C7" w:rsidR="00A04372" w:rsidRPr="008829FD" w:rsidRDefault="0091558A" w:rsidP="008829FD">
            <w:pPr>
              <w:pStyle w:val="ListParagraph"/>
              <w:numPr>
                <w:ilvl w:val="0"/>
                <w:numId w:val="24"/>
              </w:numPr>
              <w:spacing w:after="0" w:line="240" w:lineRule="auto"/>
              <w:rPr>
                <w:rFonts w:ascii="Arial" w:eastAsia="Times New Roman" w:hAnsi="Arial" w:cs="Arial"/>
                <w:b/>
                <w:lang w:eastAsia="en-GB"/>
              </w:rPr>
            </w:pPr>
            <w:r w:rsidRPr="008829FD">
              <w:rPr>
                <w:rFonts w:ascii="Arial" w:hAnsi="Arial" w:cs="Arial"/>
              </w:rPr>
              <w:t>Dapsone</w:t>
            </w:r>
            <w:r w:rsidR="00A04372" w:rsidRPr="008829FD">
              <w:rPr>
                <w:rFonts w:ascii="Arial" w:hAnsi="Arial" w:cs="Arial"/>
              </w:rPr>
              <w:t xml:space="preserve"> may cause photosensitivity</w:t>
            </w:r>
            <w:r w:rsidRPr="008829FD">
              <w:rPr>
                <w:rFonts w:ascii="Arial" w:hAnsi="Arial" w:cs="Arial"/>
              </w:rPr>
              <w:t>, advise patients that</w:t>
            </w:r>
            <w:r w:rsidR="00A04372" w:rsidRPr="008829FD">
              <w:rPr>
                <w:rFonts w:ascii="Arial" w:hAnsi="Arial" w:cs="Arial"/>
              </w:rPr>
              <w:t xml:space="preserve"> use of sunbeds should be avoided, when outdoors protective clothing worn and use of sunscreen SPF 50</w:t>
            </w:r>
            <w:r w:rsidRPr="008829FD">
              <w:rPr>
                <w:rFonts w:ascii="Arial" w:hAnsi="Arial" w:cs="Arial"/>
              </w:rPr>
              <w:t>.</w:t>
            </w:r>
          </w:p>
          <w:p w14:paraId="6EFBEFF8" w14:textId="17A860DE" w:rsidR="008829FD" w:rsidRPr="008829FD" w:rsidRDefault="00A04372" w:rsidP="00E134BF">
            <w:pPr>
              <w:pStyle w:val="NormalWeb"/>
              <w:numPr>
                <w:ilvl w:val="0"/>
                <w:numId w:val="24"/>
              </w:numPr>
              <w:shd w:val="clear" w:color="auto" w:fill="FFFFFF"/>
              <w:spacing w:before="0" w:beforeAutospacing="0" w:after="150" w:afterAutospacing="0"/>
              <w:rPr>
                <w:rFonts w:ascii="Arial" w:hAnsi="Arial" w:cs="Arial"/>
                <w:color w:val="161616"/>
                <w:sz w:val="22"/>
                <w:szCs w:val="22"/>
              </w:rPr>
            </w:pPr>
            <w:r w:rsidRPr="008829FD">
              <w:rPr>
                <w:rFonts w:ascii="Arial" w:hAnsi="Arial" w:cs="Arial"/>
                <w:color w:val="161616"/>
                <w:sz w:val="22"/>
                <w:szCs w:val="22"/>
              </w:rPr>
              <w:t xml:space="preserve">Dapsone should be used with caution in patients with </w:t>
            </w:r>
            <w:r w:rsidR="00E766E2" w:rsidRPr="008829FD">
              <w:rPr>
                <w:rFonts w:ascii="Arial" w:hAnsi="Arial" w:cs="Arial"/>
                <w:color w:val="161616"/>
                <w:sz w:val="22"/>
                <w:szCs w:val="22"/>
              </w:rPr>
              <w:t>cardiac</w:t>
            </w:r>
            <w:r w:rsidR="00E766E2">
              <w:rPr>
                <w:rFonts w:ascii="Arial" w:hAnsi="Arial" w:cs="Arial"/>
                <w:color w:val="161616"/>
                <w:sz w:val="22"/>
                <w:szCs w:val="22"/>
              </w:rPr>
              <w:t>,</w:t>
            </w:r>
            <w:r w:rsidR="00E766E2" w:rsidRPr="008829FD">
              <w:rPr>
                <w:rFonts w:ascii="Arial" w:hAnsi="Arial" w:cs="Arial"/>
                <w:color w:val="161616"/>
                <w:sz w:val="22"/>
                <w:szCs w:val="22"/>
              </w:rPr>
              <w:t xml:space="preserve"> pulmonary</w:t>
            </w:r>
            <w:r w:rsidR="003B3ADB">
              <w:rPr>
                <w:rFonts w:ascii="Arial" w:hAnsi="Arial" w:cs="Arial"/>
                <w:color w:val="161616"/>
                <w:sz w:val="22"/>
                <w:szCs w:val="22"/>
              </w:rPr>
              <w:t xml:space="preserve">, cerebrovascular or peripheral </w:t>
            </w:r>
            <w:r w:rsidR="00E766E2">
              <w:rPr>
                <w:rFonts w:ascii="Arial" w:hAnsi="Arial" w:cs="Arial"/>
                <w:color w:val="161616"/>
                <w:sz w:val="22"/>
                <w:szCs w:val="22"/>
              </w:rPr>
              <w:t>vascular</w:t>
            </w:r>
            <w:r w:rsidRPr="008829FD">
              <w:rPr>
                <w:rFonts w:ascii="Arial" w:hAnsi="Arial" w:cs="Arial"/>
                <w:color w:val="161616"/>
                <w:sz w:val="22"/>
                <w:szCs w:val="22"/>
              </w:rPr>
              <w:t xml:space="preserve"> disease.</w:t>
            </w:r>
          </w:p>
          <w:p w14:paraId="2B0D17C3" w14:textId="77777777" w:rsidR="008829FD" w:rsidRPr="008829FD" w:rsidRDefault="00A04372" w:rsidP="008829FD">
            <w:pPr>
              <w:pStyle w:val="NormalWeb"/>
              <w:numPr>
                <w:ilvl w:val="0"/>
                <w:numId w:val="24"/>
              </w:numPr>
              <w:shd w:val="clear" w:color="auto" w:fill="FFFFFF"/>
              <w:spacing w:before="0" w:beforeAutospacing="0" w:after="150" w:afterAutospacing="0"/>
              <w:rPr>
                <w:rFonts w:ascii="Arial" w:hAnsi="Arial" w:cs="Arial"/>
                <w:color w:val="161616"/>
                <w:sz w:val="22"/>
                <w:szCs w:val="22"/>
              </w:rPr>
            </w:pPr>
            <w:r w:rsidRPr="008829FD">
              <w:rPr>
                <w:rFonts w:ascii="Arial" w:hAnsi="Arial" w:cs="Arial"/>
                <w:color w:val="161616"/>
                <w:sz w:val="22"/>
                <w:szCs w:val="22"/>
              </w:rPr>
              <w:t>Patients deficient in glucose-6-phosphate dehydrogenase, or methaemoglobin reductase, or with haemoglobin M are more susceptible to the haemolytic effects of dapsone.</w:t>
            </w:r>
          </w:p>
          <w:p w14:paraId="6E6EAA05" w14:textId="0CBBCEFE" w:rsidR="008829FD" w:rsidRPr="008829FD" w:rsidRDefault="00A04372" w:rsidP="008829FD">
            <w:pPr>
              <w:pStyle w:val="NormalWeb"/>
              <w:numPr>
                <w:ilvl w:val="0"/>
                <w:numId w:val="24"/>
              </w:numPr>
              <w:shd w:val="clear" w:color="auto" w:fill="FFFFFF"/>
              <w:spacing w:before="0" w:beforeAutospacing="0" w:after="150" w:afterAutospacing="0"/>
              <w:rPr>
                <w:rFonts w:ascii="Arial" w:hAnsi="Arial" w:cs="Arial"/>
                <w:color w:val="161616"/>
                <w:sz w:val="22"/>
                <w:szCs w:val="22"/>
              </w:rPr>
            </w:pPr>
            <w:r w:rsidRPr="008829FD">
              <w:rPr>
                <w:rFonts w:ascii="Arial" w:hAnsi="Arial" w:cs="Arial"/>
                <w:color w:val="161616"/>
                <w:sz w:val="22"/>
                <w:szCs w:val="22"/>
              </w:rPr>
              <w:t xml:space="preserve">Dapsone should be used with caution in anaemia. Severe anaemia should be treated before starting </w:t>
            </w:r>
            <w:r w:rsidR="00E766E2" w:rsidRPr="008829FD">
              <w:rPr>
                <w:rFonts w:ascii="Arial" w:hAnsi="Arial" w:cs="Arial"/>
                <w:color w:val="161616"/>
                <w:sz w:val="22"/>
                <w:szCs w:val="22"/>
              </w:rPr>
              <w:t>dapsone.</w:t>
            </w:r>
          </w:p>
          <w:p w14:paraId="553D303D" w14:textId="77777777" w:rsidR="008829FD" w:rsidRPr="008829FD" w:rsidRDefault="008829FD" w:rsidP="008829FD">
            <w:pPr>
              <w:pStyle w:val="NormalWeb"/>
              <w:numPr>
                <w:ilvl w:val="0"/>
                <w:numId w:val="24"/>
              </w:numPr>
              <w:shd w:val="clear" w:color="auto" w:fill="FFFFFF"/>
              <w:spacing w:before="0" w:beforeAutospacing="0" w:after="150" w:afterAutospacing="0"/>
              <w:rPr>
                <w:rFonts w:ascii="Arial" w:hAnsi="Arial" w:cs="Arial"/>
                <w:color w:val="161616"/>
                <w:sz w:val="22"/>
                <w:szCs w:val="22"/>
              </w:rPr>
            </w:pPr>
            <w:r w:rsidRPr="008829FD">
              <w:rPr>
                <w:rFonts w:ascii="Arial" w:hAnsi="Arial" w:cs="Arial"/>
                <w:color w:val="000000"/>
                <w:sz w:val="22"/>
                <w:szCs w:val="22"/>
              </w:rPr>
              <w:t xml:space="preserve">Dapsone should be used with caution in patients who are exposed to agents capable of causing haemolysis; or conditions associated with haemolysis such as certain infections. Refer to the current BNF and SMPC for information regarding pregnancy and lactation. Dapsone is not known to be teratogenic but there is a risk of haemolysis at birth and in breastfed infants. </w:t>
            </w:r>
          </w:p>
          <w:p w14:paraId="243B6ED4" w14:textId="2A9E613E" w:rsidR="00A04372" w:rsidRPr="00F77114" w:rsidRDefault="008829FD" w:rsidP="0091558A">
            <w:pPr>
              <w:pStyle w:val="NormalWeb"/>
              <w:numPr>
                <w:ilvl w:val="0"/>
                <w:numId w:val="24"/>
              </w:numPr>
              <w:shd w:val="clear" w:color="auto" w:fill="FFFFFF"/>
              <w:spacing w:before="0" w:beforeAutospacing="0" w:after="150" w:afterAutospacing="0"/>
              <w:rPr>
                <w:rFonts w:ascii="Arial" w:hAnsi="Arial" w:cs="Arial"/>
                <w:color w:val="161616"/>
                <w:sz w:val="22"/>
                <w:szCs w:val="22"/>
              </w:rPr>
            </w:pPr>
            <w:r w:rsidRPr="008829FD">
              <w:rPr>
                <w:rFonts w:ascii="Arial" w:hAnsi="Arial" w:cs="Arial"/>
                <w:color w:val="000000"/>
                <w:sz w:val="22"/>
                <w:szCs w:val="22"/>
              </w:rPr>
              <w:t xml:space="preserve">Product contains lactose. </w:t>
            </w:r>
          </w:p>
        </w:tc>
      </w:tr>
    </w:tbl>
    <w:p w14:paraId="1F53F6A2" w14:textId="77777777" w:rsidR="00CA1BB1" w:rsidRDefault="00CA1BB1" w:rsidP="00CA1BB1">
      <w:pPr>
        <w:spacing w:after="0" w:line="240" w:lineRule="auto"/>
        <w:rPr>
          <w:rFonts w:ascii="Arial" w:eastAsia="Times New Roman" w:hAnsi="Arial" w:cs="Arial"/>
          <w:b/>
          <w:lang w:eastAsia="en-GB"/>
        </w:rPr>
      </w:pPr>
    </w:p>
    <w:p w14:paraId="7B4FCF3F" w14:textId="77777777" w:rsidR="00413619" w:rsidRDefault="00413619" w:rsidP="00CA1BB1">
      <w:pPr>
        <w:spacing w:after="0" w:line="240" w:lineRule="auto"/>
        <w:rPr>
          <w:rFonts w:ascii="Arial" w:eastAsia="Times New Roman" w:hAnsi="Arial" w:cs="Arial"/>
          <w:b/>
          <w:lang w:eastAsia="en-GB"/>
        </w:rPr>
      </w:pPr>
    </w:p>
    <w:p w14:paraId="7617F110" w14:textId="77777777" w:rsidR="00413619" w:rsidRDefault="00413619" w:rsidP="00CA1BB1">
      <w:pPr>
        <w:spacing w:after="0" w:line="240" w:lineRule="auto"/>
        <w:rPr>
          <w:rFonts w:ascii="Arial" w:eastAsia="Times New Roman" w:hAnsi="Arial" w:cs="Arial"/>
          <w:b/>
          <w:lang w:eastAsia="en-GB"/>
        </w:rPr>
      </w:pPr>
    </w:p>
    <w:p w14:paraId="6A4F7721" w14:textId="77777777" w:rsidR="00413619" w:rsidRPr="00450A68" w:rsidRDefault="00413619" w:rsidP="00CA1BB1">
      <w:pPr>
        <w:spacing w:after="0" w:line="240" w:lineRule="auto"/>
        <w:rPr>
          <w:rFonts w:ascii="Arial" w:eastAsia="Times New Roman" w:hAnsi="Arial" w:cs="Arial"/>
          <w:b/>
          <w:lang w:eastAsia="en-GB"/>
        </w:rPr>
      </w:pPr>
    </w:p>
    <w:tbl>
      <w:tblPr>
        <w:tblW w:w="104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A1BB1" w:rsidRPr="00450A68" w14:paraId="4008C1FA" w14:textId="77777777" w:rsidTr="008174B1">
        <w:trPr>
          <w:trHeight w:val="521"/>
        </w:trPr>
        <w:tc>
          <w:tcPr>
            <w:tcW w:w="10437" w:type="dxa"/>
            <w:shd w:val="clear" w:color="auto" w:fill="auto"/>
          </w:tcPr>
          <w:p w14:paraId="73295913" w14:textId="77777777" w:rsidR="008C60E5" w:rsidRPr="00450A68" w:rsidRDefault="008C60E5" w:rsidP="008C60E5">
            <w:pPr>
              <w:spacing w:after="0"/>
              <w:rPr>
                <w:rFonts w:ascii="Arial" w:hAnsi="Arial" w:cs="Arial"/>
                <w:b/>
                <w:bCs/>
              </w:rPr>
            </w:pPr>
          </w:p>
          <w:p w14:paraId="144B1EE6" w14:textId="77777777" w:rsidR="00CA1BB1" w:rsidRPr="00450A68" w:rsidRDefault="00CA1BB1" w:rsidP="000C7F57">
            <w:pPr>
              <w:spacing w:after="0"/>
              <w:rPr>
                <w:rFonts w:ascii="Arial" w:hAnsi="Arial" w:cs="Arial"/>
                <w:b/>
                <w:bCs/>
              </w:rPr>
            </w:pPr>
            <w:r w:rsidRPr="00450A68">
              <w:rPr>
                <w:rFonts w:ascii="Arial" w:hAnsi="Arial" w:cs="Arial"/>
                <w:b/>
                <w:bCs/>
              </w:rPr>
              <w:t>SIDE EFFECTS AND ACTIONS TO BE TAKEN</w:t>
            </w:r>
            <w:r w:rsidR="00D73BA6" w:rsidRPr="00450A68">
              <w:rPr>
                <w:rFonts w:ascii="Arial" w:hAnsi="Arial" w:cs="Arial"/>
                <w:b/>
                <w:bCs/>
              </w:rPr>
              <w:t xml:space="preserve"> (REFER TO </w:t>
            </w:r>
            <w:hyperlink r:id="rId16" w:history="1">
              <w:r w:rsidR="00D73BA6" w:rsidRPr="00450A68">
                <w:rPr>
                  <w:rStyle w:val="Hyperlink"/>
                  <w:rFonts w:ascii="Arial" w:hAnsi="Arial" w:cs="Arial"/>
                  <w:b/>
                  <w:bCs/>
                </w:rPr>
                <w:t>BNF</w:t>
              </w:r>
            </w:hyperlink>
            <w:r w:rsidR="00D73BA6" w:rsidRPr="00450A68">
              <w:rPr>
                <w:rFonts w:ascii="Arial" w:hAnsi="Arial" w:cs="Arial"/>
                <w:b/>
                <w:bCs/>
              </w:rPr>
              <w:t xml:space="preserve"> AND </w:t>
            </w:r>
            <w:hyperlink r:id="rId17" w:history="1">
              <w:r w:rsidR="00D73BA6" w:rsidRPr="00450A68">
                <w:rPr>
                  <w:rStyle w:val="Hyperlink"/>
                  <w:rFonts w:ascii="Arial" w:hAnsi="Arial" w:cs="Arial"/>
                  <w:b/>
                  <w:bCs/>
                </w:rPr>
                <w:t>SPC</w:t>
              </w:r>
            </w:hyperlink>
            <w:r w:rsidR="00D73BA6" w:rsidRPr="00450A68">
              <w:rPr>
                <w:rFonts w:ascii="Arial" w:hAnsi="Arial" w:cs="Arial"/>
                <w:b/>
                <w:bCs/>
              </w:rPr>
              <w:t xml:space="preserve"> for full details)</w:t>
            </w:r>
          </w:p>
          <w:p w14:paraId="20ED0DBC" w14:textId="72AD37C2" w:rsidR="00D73BA6" w:rsidRPr="00450A68" w:rsidRDefault="00D73BA6">
            <w:pPr>
              <w:pStyle w:val="ListParagraph"/>
              <w:numPr>
                <w:ilvl w:val="0"/>
                <w:numId w:val="9"/>
              </w:numPr>
              <w:spacing w:after="0" w:line="240" w:lineRule="auto"/>
              <w:ind w:left="357" w:hanging="357"/>
              <w:rPr>
                <w:rFonts w:ascii="Arial" w:hAnsi="Arial" w:cs="Arial"/>
                <w:bCs/>
              </w:rPr>
            </w:pPr>
            <w:r w:rsidRPr="00450A68">
              <w:rPr>
                <w:rFonts w:ascii="Arial" w:hAnsi="Arial" w:cs="Arial"/>
                <w:bCs/>
              </w:rPr>
              <w:t xml:space="preserve">GP to liaise with specialist if any side effects are a cause for </w:t>
            </w:r>
            <w:r w:rsidR="00E766E2" w:rsidRPr="00450A68">
              <w:rPr>
                <w:rFonts w:ascii="Arial" w:hAnsi="Arial" w:cs="Arial"/>
                <w:bCs/>
              </w:rPr>
              <w:t>concern.</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sidRPr="00450A68">
              <w:rPr>
                <w:rFonts w:ascii="Arial" w:hAnsi="Arial" w:cs="Arial"/>
                <w:bCs/>
              </w:rPr>
              <w:t>Patients should be instructed to report immediately any evidence of infection, unexpected bruising or bleeding or other manifestations of bone marrow depression - a</w:t>
            </w:r>
            <w:r w:rsidR="00D73BA6" w:rsidRPr="00450A68">
              <w:rPr>
                <w:rFonts w:ascii="Arial" w:hAnsi="Arial" w:cs="Arial"/>
                <w:bCs/>
              </w:rPr>
              <w:t>lso refer to monitoring section</w:t>
            </w:r>
            <w:r w:rsidR="00E06022" w:rsidRPr="00450A68">
              <w:rPr>
                <w:rFonts w:ascii="Arial" w:hAnsi="Arial" w:cs="Arial"/>
                <w:bCs/>
              </w:rPr>
              <w:t>.</w:t>
            </w:r>
            <w:r w:rsidR="00D73BA6" w:rsidRPr="00450A68">
              <w:rPr>
                <w:rFonts w:ascii="Arial" w:hAnsi="Arial" w:cs="Arial"/>
                <w:bCs/>
              </w:rPr>
              <w:t xml:space="preserve"> </w:t>
            </w:r>
          </w:p>
          <w:p w14:paraId="1604EF8C" w14:textId="77777777" w:rsidR="008829FD" w:rsidRDefault="008829FD" w:rsidP="008829FD">
            <w:pPr>
              <w:autoSpaceDE w:val="0"/>
              <w:autoSpaceDN w:val="0"/>
              <w:adjustRightInd w:val="0"/>
              <w:spacing w:after="0" w:line="240" w:lineRule="auto"/>
              <w:rPr>
                <w:rFonts w:ascii="Arial" w:hAnsi="Arial" w:cs="Arial"/>
                <w:color w:val="000000"/>
                <w:sz w:val="23"/>
                <w:szCs w:val="23"/>
              </w:rPr>
            </w:pPr>
          </w:p>
          <w:p w14:paraId="4B6ADF46" w14:textId="2900929A" w:rsidR="008829FD" w:rsidRPr="008829FD" w:rsidRDefault="008829FD" w:rsidP="008829FD">
            <w:pPr>
              <w:autoSpaceDE w:val="0"/>
              <w:autoSpaceDN w:val="0"/>
              <w:adjustRightInd w:val="0"/>
              <w:spacing w:after="0" w:line="240" w:lineRule="auto"/>
              <w:rPr>
                <w:rFonts w:ascii="Arial" w:hAnsi="Arial" w:cs="Arial"/>
                <w:color w:val="000000"/>
                <w:sz w:val="23"/>
                <w:szCs w:val="23"/>
              </w:rPr>
            </w:pPr>
            <w:r w:rsidRPr="008829FD">
              <w:rPr>
                <w:rFonts w:ascii="Arial" w:hAnsi="Arial" w:cs="Arial"/>
                <w:color w:val="000000"/>
                <w:sz w:val="23"/>
                <w:szCs w:val="23"/>
              </w:rPr>
              <w:t xml:space="preserve">Adverse effects are dose related. </w:t>
            </w:r>
          </w:p>
          <w:p w14:paraId="5E045147" w14:textId="77777777" w:rsidR="008829FD" w:rsidRPr="008829FD" w:rsidRDefault="008829FD" w:rsidP="008829FD">
            <w:pPr>
              <w:autoSpaceDE w:val="0"/>
              <w:autoSpaceDN w:val="0"/>
              <w:adjustRightInd w:val="0"/>
              <w:spacing w:after="0" w:line="240" w:lineRule="auto"/>
              <w:rPr>
                <w:rFonts w:ascii="Arial" w:hAnsi="Arial" w:cs="Arial"/>
                <w:color w:val="000000"/>
                <w:sz w:val="23"/>
                <w:szCs w:val="23"/>
              </w:rPr>
            </w:pPr>
            <w:r w:rsidRPr="008829FD">
              <w:rPr>
                <w:rFonts w:ascii="Arial" w:hAnsi="Arial" w:cs="Arial"/>
                <w:b/>
                <w:bCs/>
                <w:color w:val="000000"/>
                <w:sz w:val="23"/>
                <w:szCs w:val="23"/>
              </w:rPr>
              <w:t xml:space="preserve">Common: </w:t>
            </w:r>
          </w:p>
          <w:p w14:paraId="66AEEA41" w14:textId="465FC6BF" w:rsidR="008829FD" w:rsidRPr="008829FD" w:rsidRDefault="008829FD" w:rsidP="008829FD">
            <w:pPr>
              <w:autoSpaceDE w:val="0"/>
              <w:autoSpaceDN w:val="0"/>
              <w:adjustRightInd w:val="0"/>
              <w:spacing w:after="0" w:line="240" w:lineRule="auto"/>
              <w:rPr>
                <w:rFonts w:ascii="Arial" w:hAnsi="Arial" w:cs="Arial"/>
                <w:color w:val="000000"/>
                <w:sz w:val="23"/>
                <w:szCs w:val="23"/>
              </w:rPr>
            </w:pPr>
            <w:r w:rsidRPr="008829FD">
              <w:rPr>
                <w:rFonts w:ascii="Arial" w:hAnsi="Arial" w:cs="Arial"/>
                <w:color w:val="000000"/>
                <w:sz w:val="23"/>
                <w:szCs w:val="23"/>
              </w:rPr>
              <w:t xml:space="preserve">Stomach </w:t>
            </w:r>
            <w:r w:rsidR="00674B94" w:rsidRPr="008829FD">
              <w:rPr>
                <w:rFonts w:ascii="Arial" w:hAnsi="Arial" w:cs="Arial"/>
                <w:color w:val="000000"/>
                <w:sz w:val="23"/>
                <w:szCs w:val="23"/>
              </w:rPr>
              <w:t>upset</w:t>
            </w:r>
            <w:r w:rsidR="00674B94">
              <w:rPr>
                <w:rFonts w:ascii="Arial" w:hAnsi="Arial" w:cs="Arial"/>
                <w:color w:val="000000"/>
                <w:sz w:val="23"/>
                <w:szCs w:val="23"/>
              </w:rPr>
              <w:t>,</w:t>
            </w:r>
            <w:r w:rsidR="00674B94" w:rsidRPr="008829FD">
              <w:rPr>
                <w:rFonts w:ascii="Arial" w:hAnsi="Arial" w:cs="Arial"/>
                <w:color w:val="000000"/>
                <w:sz w:val="23"/>
                <w:szCs w:val="23"/>
              </w:rPr>
              <w:t xml:space="preserve"> anorexia</w:t>
            </w:r>
            <w:r w:rsidRPr="008829FD">
              <w:rPr>
                <w:rFonts w:ascii="Arial" w:hAnsi="Arial" w:cs="Arial"/>
                <w:color w:val="000000"/>
                <w:sz w:val="23"/>
                <w:szCs w:val="23"/>
              </w:rPr>
              <w:t xml:space="preserve">; nausea; vomiting; headache; lethargy; mild haemolysis; </w:t>
            </w:r>
            <w:proofErr w:type="spellStart"/>
            <w:r w:rsidRPr="008829FD">
              <w:rPr>
                <w:rFonts w:ascii="Arial" w:hAnsi="Arial" w:cs="Arial"/>
                <w:color w:val="000000"/>
                <w:sz w:val="23"/>
                <w:szCs w:val="23"/>
              </w:rPr>
              <w:t>methaemoglobinaemia</w:t>
            </w:r>
            <w:proofErr w:type="spellEnd"/>
            <w:r w:rsidRPr="008829FD">
              <w:rPr>
                <w:rFonts w:ascii="Arial" w:hAnsi="Arial" w:cs="Arial"/>
                <w:color w:val="000000"/>
                <w:sz w:val="23"/>
                <w:szCs w:val="23"/>
              </w:rPr>
              <w:t xml:space="preserve">; </w:t>
            </w:r>
            <w:proofErr w:type="spellStart"/>
            <w:r w:rsidRPr="008829FD">
              <w:rPr>
                <w:rFonts w:ascii="Arial" w:hAnsi="Arial" w:cs="Arial"/>
                <w:color w:val="000000"/>
                <w:sz w:val="23"/>
                <w:szCs w:val="23"/>
              </w:rPr>
              <w:t>sulphaemoglobinaemia</w:t>
            </w:r>
            <w:proofErr w:type="spellEnd"/>
            <w:r w:rsidRPr="008829FD">
              <w:rPr>
                <w:rFonts w:ascii="Arial" w:hAnsi="Arial" w:cs="Arial"/>
                <w:color w:val="000000"/>
                <w:sz w:val="23"/>
                <w:szCs w:val="23"/>
              </w:rPr>
              <w:t xml:space="preserve">. </w:t>
            </w:r>
          </w:p>
          <w:p w14:paraId="5F5DBB2B" w14:textId="77777777" w:rsidR="008829FD" w:rsidRPr="008829FD" w:rsidRDefault="008829FD" w:rsidP="008829FD">
            <w:pPr>
              <w:autoSpaceDE w:val="0"/>
              <w:autoSpaceDN w:val="0"/>
              <w:adjustRightInd w:val="0"/>
              <w:spacing w:after="0" w:line="240" w:lineRule="auto"/>
              <w:rPr>
                <w:rFonts w:ascii="Arial" w:hAnsi="Arial" w:cs="Arial"/>
                <w:color w:val="000000"/>
                <w:sz w:val="23"/>
                <w:szCs w:val="23"/>
              </w:rPr>
            </w:pPr>
            <w:r w:rsidRPr="008829FD">
              <w:rPr>
                <w:rFonts w:ascii="Arial" w:hAnsi="Arial" w:cs="Arial"/>
                <w:b/>
                <w:bCs/>
                <w:color w:val="000000"/>
                <w:sz w:val="23"/>
                <w:szCs w:val="23"/>
              </w:rPr>
              <w:t xml:space="preserve">Infrequent: </w:t>
            </w:r>
          </w:p>
          <w:p w14:paraId="29E24E9E" w14:textId="77777777" w:rsidR="008829FD" w:rsidRPr="008829FD" w:rsidRDefault="008829FD" w:rsidP="008829FD">
            <w:pPr>
              <w:autoSpaceDE w:val="0"/>
              <w:autoSpaceDN w:val="0"/>
              <w:adjustRightInd w:val="0"/>
              <w:spacing w:after="0" w:line="240" w:lineRule="auto"/>
              <w:rPr>
                <w:rFonts w:ascii="Arial" w:hAnsi="Arial" w:cs="Arial"/>
                <w:color w:val="000000"/>
                <w:sz w:val="23"/>
                <w:szCs w:val="23"/>
              </w:rPr>
            </w:pPr>
            <w:r w:rsidRPr="008829FD">
              <w:rPr>
                <w:rFonts w:ascii="Arial" w:hAnsi="Arial" w:cs="Arial"/>
                <w:color w:val="000000"/>
                <w:sz w:val="23"/>
                <w:szCs w:val="23"/>
              </w:rPr>
              <w:t xml:space="preserve">Depression; rash; moderate/ severe haemolysis; hepatitis; motor/ sensory neuropathy. </w:t>
            </w:r>
          </w:p>
          <w:p w14:paraId="69EECFC0" w14:textId="77777777" w:rsidR="008829FD" w:rsidRPr="008829FD" w:rsidRDefault="008829FD" w:rsidP="008829FD">
            <w:pPr>
              <w:autoSpaceDE w:val="0"/>
              <w:autoSpaceDN w:val="0"/>
              <w:adjustRightInd w:val="0"/>
              <w:spacing w:after="0" w:line="240" w:lineRule="auto"/>
              <w:rPr>
                <w:rFonts w:ascii="Arial" w:hAnsi="Arial" w:cs="Arial"/>
                <w:color w:val="000000"/>
                <w:sz w:val="23"/>
                <w:szCs w:val="23"/>
              </w:rPr>
            </w:pPr>
            <w:r w:rsidRPr="008829FD">
              <w:rPr>
                <w:rFonts w:ascii="Arial" w:hAnsi="Arial" w:cs="Arial"/>
                <w:b/>
                <w:bCs/>
                <w:color w:val="000000"/>
                <w:sz w:val="23"/>
                <w:szCs w:val="23"/>
              </w:rPr>
              <w:t xml:space="preserve">Rare: </w:t>
            </w:r>
          </w:p>
          <w:p w14:paraId="66FC915D" w14:textId="51602F09" w:rsidR="008829FD" w:rsidRPr="00450A68" w:rsidRDefault="008829FD" w:rsidP="008829FD">
            <w:pPr>
              <w:pStyle w:val="ListParagraph"/>
              <w:numPr>
                <w:ilvl w:val="0"/>
                <w:numId w:val="9"/>
              </w:numPr>
              <w:spacing w:after="0" w:line="240" w:lineRule="auto"/>
              <w:ind w:left="357" w:hanging="357"/>
              <w:rPr>
                <w:rFonts w:ascii="Arial" w:hAnsi="Arial" w:cs="Arial"/>
                <w:bCs/>
              </w:rPr>
            </w:pPr>
            <w:r w:rsidRPr="008829FD">
              <w:rPr>
                <w:rFonts w:ascii="Arial" w:hAnsi="Arial" w:cs="Arial"/>
                <w:color w:val="000000"/>
                <w:sz w:val="23"/>
                <w:szCs w:val="23"/>
              </w:rPr>
              <w:t xml:space="preserve">Agranulocytosis; </w:t>
            </w:r>
            <w:r w:rsidR="00674B94" w:rsidRPr="008829FD">
              <w:rPr>
                <w:rFonts w:ascii="Arial" w:hAnsi="Arial" w:cs="Arial"/>
                <w:color w:val="000000"/>
                <w:sz w:val="23"/>
                <w:szCs w:val="23"/>
              </w:rPr>
              <w:t>hypoalbuminemia</w:t>
            </w:r>
            <w:r w:rsidRPr="008829FD">
              <w:rPr>
                <w:rFonts w:ascii="Arial" w:hAnsi="Arial" w:cs="Arial"/>
                <w:color w:val="000000"/>
                <w:sz w:val="23"/>
                <w:szCs w:val="23"/>
              </w:rPr>
              <w:t>; insomnia; psychosis; nephrotic syndrome; reduced fertility.</w:t>
            </w:r>
          </w:p>
          <w:p w14:paraId="330F8072" w14:textId="77777777" w:rsidR="00B061F6" w:rsidRPr="00450A68" w:rsidRDefault="00B061F6" w:rsidP="00B061F6">
            <w:pPr>
              <w:spacing w:after="0" w:line="240" w:lineRule="auto"/>
              <w:rPr>
                <w:rFonts w:ascii="Arial" w:hAnsi="Arial" w:cs="Arial"/>
                <w:bCs/>
              </w:rPr>
            </w:pPr>
          </w:p>
          <w:tbl>
            <w:tblPr>
              <w:tblStyle w:val="TableGrid"/>
              <w:tblW w:w="10290" w:type="dxa"/>
              <w:tblLook w:val="04A0" w:firstRow="1" w:lastRow="0" w:firstColumn="1" w:lastColumn="0" w:noHBand="0" w:noVBand="1"/>
            </w:tblPr>
            <w:tblGrid>
              <w:gridCol w:w="4633"/>
              <w:gridCol w:w="5657"/>
            </w:tblGrid>
            <w:tr w:rsidR="00CA1BB1" w:rsidRPr="00450A68" w14:paraId="1B331988" w14:textId="77777777" w:rsidTr="001E5D85">
              <w:trPr>
                <w:trHeight w:val="189"/>
              </w:trPr>
              <w:tc>
                <w:tcPr>
                  <w:tcW w:w="4633" w:type="dxa"/>
                </w:tcPr>
                <w:p w14:paraId="089707D7" w14:textId="77777777" w:rsidR="00CA1BB1" w:rsidRPr="00450A68" w:rsidRDefault="00CA1BB1" w:rsidP="008C60E5">
                  <w:pPr>
                    <w:pStyle w:val="Default"/>
                    <w:jc w:val="center"/>
                    <w:rPr>
                      <w:b/>
                      <w:color w:val="auto"/>
                      <w:sz w:val="22"/>
                      <w:szCs w:val="22"/>
                    </w:rPr>
                  </w:pPr>
                  <w:r w:rsidRPr="00450A68">
                    <w:rPr>
                      <w:b/>
                      <w:color w:val="auto"/>
                      <w:sz w:val="22"/>
                      <w:szCs w:val="22"/>
                    </w:rPr>
                    <w:t>SIDE EFFECTS</w:t>
                  </w:r>
                </w:p>
              </w:tc>
              <w:tc>
                <w:tcPr>
                  <w:tcW w:w="5657" w:type="dxa"/>
                  <w:shd w:val="pct10" w:color="auto" w:fill="auto"/>
                </w:tcPr>
                <w:p w14:paraId="251469FF" w14:textId="77777777" w:rsidR="00CA1BB1" w:rsidRPr="00450A68" w:rsidRDefault="00CA1BB1" w:rsidP="008C60E5">
                  <w:pPr>
                    <w:pStyle w:val="Default"/>
                    <w:jc w:val="center"/>
                    <w:rPr>
                      <w:b/>
                      <w:color w:val="auto"/>
                      <w:sz w:val="22"/>
                      <w:szCs w:val="22"/>
                    </w:rPr>
                  </w:pPr>
                  <w:r w:rsidRPr="00450A68">
                    <w:rPr>
                      <w:b/>
                      <w:color w:val="auto"/>
                      <w:sz w:val="22"/>
                      <w:szCs w:val="22"/>
                    </w:rPr>
                    <w:t>Action to be taken by GP</w:t>
                  </w:r>
                </w:p>
              </w:tc>
            </w:tr>
            <w:tr w:rsidR="00B061F6" w:rsidRPr="00450A68" w14:paraId="5D51BB5A" w14:textId="77777777" w:rsidTr="001E5D85">
              <w:trPr>
                <w:trHeight w:val="425"/>
              </w:trPr>
              <w:tc>
                <w:tcPr>
                  <w:tcW w:w="4633" w:type="dxa"/>
                </w:tcPr>
                <w:p w14:paraId="12672B3C" w14:textId="2B6753D7" w:rsidR="00B061F6" w:rsidRPr="00450A68" w:rsidRDefault="008174B1" w:rsidP="00044051">
                  <w:pPr>
                    <w:spacing w:before="60" w:after="60"/>
                    <w:rPr>
                      <w:rFonts w:ascii="Arial" w:hAnsi="Arial" w:cs="Arial"/>
                      <w:bCs/>
                    </w:rPr>
                  </w:pPr>
                  <w:proofErr w:type="spellStart"/>
                  <w:r w:rsidRPr="00450A68">
                    <w:rPr>
                      <w:rFonts w:ascii="Arial" w:hAnsi="Arial" w:cs="Arial"/>
                    </w:rPr>
                    <w:t>Methaemoglobinaemia</w:t>
                  </w:r>
                  <w:proofErr w:type="spellEnd"/>
                  <w:r w:rsidRPr="00450A68">
                    <w:rPr>
                      <w:rFonts w:ascii="Arial" w:hAnsi="Arial" w:cs="Arial"/>
                    </w:rPr>
                    <w:t xml:space="preserve"> (shortness of breath, headache, fatigue, dizziness, blueish skin or lips, chest pain or palpitations</w:t>
                  </w:r>
                  <w:r w:rsidRPr="00450A68">
                    <w:rPr>
                      <w:rFonts w:ascii="Arial" w:hAnsi="Arial" w:cs="Arial"/>
                      <w:bCs/>
                    </w:rPr>
                    <w:t xml:space="preserve"> </w:t>
                  </w:r>
                </w:p>
              </w:tc>
              <w:tc>
                <w:tcPr>
                  <w:tcW w:w="5657" w:type="dxa"/>
                  <w:shd w:val="pct10" w:color="auto" w:fill="auto"/>
                </w:tcPr>
                <w:p w14:paraId="1AF25273" w14:textId="2ABEEB13" w:rsidR="00B061F6" w:rsidRPr="00450A68" w:rsidRDefault="008174B1" w:rsidP="00044051">
                  <w:pPr>
                    <w:spacing w:before="60" w:after="60"/>
                    <w:rPr>
                      <w:rFonts w:ascii="Arial" w:eastAsia="Times New Roman" w:hAnsi="Arial" w:cs="Arial"/>
                      <w:color w:val="000000"/>
                      <w:lang w:eastAsia="en-GB"/>
                    </w:rPr>
                  </w:pPr>
                  <w:r w:rsidRPr="00450A68">
                    <w:rPr>
                      <w:rFonts w:ascii="Arial" w:hAnsi="Arial" w:cs="Arial"/>
                    </w:rPr>
                    <w:t>Stop dapsone immediately and seek immediate admission</w:t>
                  </w:r>
                  <w:r w:rsidR="00044051" w:rsidRPr="00450A68">
                    <w:rPr>
                      <w:rFonts w:ascii="Arial" w:eastAsia="Times New Roman" w:hAnsi="Arial" w:cs="Arial"/>
                      <w:color w:val="000000"/>
                      <w:lang w:eastAsia="en-GB"/>
                    </w:rPr>
                    <w:t>.</w:t>
                  </w:r>
                </w:p>
              </w:tc>
            </w:tr>
            <w:tr w:rsidR="008174B1" w:rsidRPr="00450A68" w14:paraId="1A6C678D" w14:textId="77777777" w:rsidTr="001E5D85">
              <w:trPr>
                <w:trHeight w:val="424"/>
              </w:trPr>
              <w:tc>
                <w:tcPr>
                  <w:tcW w:w="4633" w:type="dxa"/>
                </w:tcPr>
                <w:p w14:paraId="238D40AB" w14:textId="7F80176B" w:rsidR="008174B1" w:rsidRPr="00450A68" w:rsidRDefault="008174B1" w:rsidP="00B061F6">
                  <w:pPr>
                    <w:pStyle w:val="Default"/>
                    <w:rPr>
                      <w:bCs/>
                      <w:sz w:val="22"/>
                      <w:szCs w:val="22"/>
                    </w:rPr>
                  </w:pPr>
                  <w:r w:rsidRPr="00450A68">
                    <w:rPr>
                      <w:sz w:val="22"/>
                      <w:szCs w:val="22"/>
                    </w:rPr>
                    <w:t>Dapsone syndrome (rash, fever and eosinophilia – see adverse effects, below)</w:t>
                  </w:r>
                </w:p>
              </w:tc>
              <w:tc>
                <w:tcPr>
                  <w:tcW w:w="5657" w:type="dxa"/>
                  <w:vMerge w:val="restart"/>
                  <w:shd w:val="pct10" w:color="auto" w:fill="auto"/>
                </w:tcPr>
                <w:p w14:paraId="7CF692D8" w14:textId="79A996DC" w:rsidR="008174B1" w:rsidRPr="00450A68" w:rsidRDefault="008174B1" w:rsidP="00B061F6">
                  <w:pPr>
                    <w:pStyle w:val="Default"/>
                    <w:rPr>
                      <w:b/>
                      <w:color w:val="auto"/>
                      <w:sz w:val="22"/>
                      <w:szCs w:val="22"/>
                      <w:u w:val="single"/>
                    </w:rPr>
                  </w:pPr>
                  <w:r w:rsidRPr="00450A68">
                    <w:rPr>
                      <w:sz w:val="22"/>
                      <w:szCs w:val="22"/>
                    </w:rPr>
                    <w:t>Stop dapsone immediately and seek specialist advice about urgent admission; consider immediate admission if warranted.</w:t>
                  </w:r>
                </w:p>
              </w:tc>
            </w:tr>
            <w:tr w:rsidR="008174B1" w:rsidRPr="00450A68" w14:paraId="2902E5CF" w14:textId="77777777" w:rsidTr="001E5D85">
              <w:trPr>
                <w:trHeight w:val="659"/>
              </w:trPr>
              <w:tc>
                <w:tcPr>
                  <w:tcW w:w="4633" w:type="dxa"/>
                </w:tcPr>
                <w:p w14:paraId="1099BECE" w14:textId="132E9CF2" w:rsidR="008174B1" w:rsidRPr="00450A68" w:rsidRDefault="008174B1" w:rsidP="00B061F6">
                  <w:pPr>
                    <w:pStyle w:val="Default"/>
                    <w:rPr>
                      <w:bCs/>
                      <w:sz w:val="22"/>
                      <w:szCs w:val="22"/>
                    </w:rPr>
                  </w:pPr>
                  <w:r w:rsidRPr="00450A68">
                    <w:rPr>
                      <w:sz w:val="22"/>
                      <w:szCs w:val="22"/>
                    </w:rPr>
                    <w:t>Cutaneous hypersensitivity reactions (Stevens-Johnson syndrome, toxic epidermal necrolysis etc. see adverse effects, below)</w:t>
                  </w:r>
                </w:p>
              </w:tc>
              <w:tc>
                <w:tcPr>
                  <w:tcW w:w="5657" w:type="dxa"/>
                  <w:vMerge/>
                  <w:shd w:val="pct10" w:color="auto" w:fill="auto"/>
                </w:tcPr>
                <w:p w14:paraId="3D2AAB85" w14:textId="6EC4AD40" w:rsidR="008174B1" w:rsidRPr="00450A68" w:rsidRDefault="008174B1" w:rsidP="00B061F6">
                  <w:pPr>
                    <w:pStyle w:val="Default"/>
                    <w:rPr>
                      <w:sz w:val="22"/>
                      <w:szCs w:val="22"/>
                    </w:rPr>
                  </w:pPr>
                </w:p>
              </w:tc>
            </w:tr>
            <w:tr w:rsidR="00044051" w:rsidRPr="00450A68" w14:paraId="2D056A52" w14:textId="77777777" w:rsidTr="001E5D85">
              <w:trPr>
                <w:trHeight w:val="659"/>
              </w:trPr>
              <w:tc>
                <w:tcPr>
                  <w:tcW w:w="4633" w:type="dxa"/>
                </w:tcPr>
                <w:p w14:paraId="27D170C4" w14:textId="7F02BAD9" w:rsidR="00044051" w:rsidRPr="00450A68" w:rsidRDefault="008174B1" w:rsidP="00B061F6">
                  <w:pPr>
                    <w:pStyle w:val="Default"/>
                    <w:rPr>
                      <w:sz w:val="22"/>
                      <w:szCs w:val="22"/>
                    </w:rPr>
                  </w:pPr>
                  <w:r w:rsidRPr="00450A68">
                    <w:rPr>
                      <w:sz w:val="22"/>
                      <w:szCs w:val="22"/>
                    </w:rPr>
                    <w:t xml:space="preserve">Any of the following: mouth ulcers or bleeding gums, sore throat, fever, epistaxis, unexpected bruising or bleeding, unexplained illness or infection </w:t>
                  </w:r>
                </w:p>
              </w:tc>
              <w:tc>
                <w:tcPr>
                  <w:tcW w:w="5657" w:type="dxa"/>
                  <w:shd w:val="pct10" w:color="auto" w:fill="auto"/>
                </w:tcPr>
                <w:p w14:paraId="4B5E6BDC" w14:textId="77777777" w:rsidR="00044051" w:rsidRDefault="008174B1" w:rsidP="00B061F6">
                  <w:pPr>
                    <w:pStyle w:val="Default"/>
                    <w:rPr>
                      <w:sz w:val="22"/>
                      <w:szCs w:val="22"/>
                    </w:rPr>
                  </w:pPr>
                  <w:r w:rsidRPr="00450A68">
                    <w:rPr>
                      <w:sz w:val="22"/>
                      <w:szCs w:val="22"/>
                    </w:rPr>
                    <w:t>See patient within 24 hours of contacting the practice for urgent FBC and LFT. Signpost patient to alternative provider if this is not possible e.g. weekend/bank holiday</w:t>
                  </w:r>
                </w:p>
                <w:p w14:paraId="28DFCE98" w14:textId="762CBA93" w:rsidR="00A5152E" w:rsidRPr="00450A68" w:rsidRDefault="00A5152E" w:rsidP="00B061F6">
                  <w:pPr>
                    <w:pStyle w:val="Default"/>
                    <w:rPr>
                      <w:sz w:val="22"/>
                      <w:szCs w:val="22"/>
                    </w:rPr>
                  </w:pPr>
                  <w:r>
                    <w:rPr>
                      <w:sz w:val="22"/>
                      <w:szCs w:val="22"/>
                    </w:rPr>
                    <w:t>Consider stopping dapsone and contacting specialist</w:t>
                  </w:r>
                </w:p>
              </w:tc>
            </w:tr>
          </w:tbl>
          <w:p w14:paraId="52EF43CC" w14:textId="14B44C52" w:rsidR="008174B1" w:rsidRPr="00450A68" w:rsidRDefault="008174B1" w:rsidP="00CA1BB1">
            <w:pPr>
              <w:spacing w:after="0" w:line="240" w:lineRule="auto"/>
              <w:rPr>
                <w:rFonts w:ascii="Arial" w:eastAsia="Times New Roman" w:hAnsi="Arial" w:cs="Arial"/>
                <w:bCs/>
                <w:lang w:eastAsia="en-GB"/>
              </w:rPr>
            </w:pPr>
          </w:p>
        </w:tc>
      </w:tr>
    </w:tbl>
    <w:p w14:paraId="2DD69C7C" w14:textId="77777777" w:rsidR="00044051" w:rsidRPr="00450A68" w:rsidRDefault="00044051" w:rsidP="00004CD4">
      <w:pPr>
        <w:keepNext/>
        <w:spacing w:after="0" w:line="240" w:lineRule="auto"/>
        <w:contextualSpacing/>
        <w:jc w:val="both"/>
        <w:outlineLvl w:val="0"/>
        <w:rPr>
          <w:rFonts w:ascii="Arial" w:eastAsia="Times New Roman" w:hAnsi="Arial" w:cs="Arial"/>
          <w:b/>
          <w:bCs/>
        </w:rPr>
      </w:pPr>
    </w:p>
    <w:p w14:paraId="129438DA" w14:textId="54E98857" w:rsidR="005C4AEC" w:rsidRPr="00450A68" w:rsidRDefault="00642D38" w:rsidP="005C4AEC">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rPr>
      </w:pPr>
      <w:r w:rsidRPr="00450A68">
        <w:rPr>
          <w:rFonts w:ascii="Arial" w:eastAsia="Times New Roman" w:hAnsi="Arial" w:cs="Arial"/>
          <w:b/>
          <w:bCs/>
        </w:rPr>
        <w:t>PREGNANCY, PATERNAL EXPOSURE AND BREASTFEEDING</w:t>
      </w:r>
    </w:p>
    <w:p w14:paraId="466EE7EA" w14:textId="77777777" w:rsidR="005C4AEC" w:rsidRPr="00450A68"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It is the responsibility of the specialist to provide advice on the need for contraception to male</w:t>
      </w:r>
    </w:p>
    <w:p w14:paraId="27C3C896" w14:textId="77777777" w:rsidR="005C4AEC" w:rsidRPr="00450A68"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and female patients on initiation and at each review, but the ongoing responsibility for providing</w:t>
      </w:r>
    </w:p>
    <w:p w14:paraId="1CF2EE66" w14:textId="5B507F9B" w:rsidR="005C4AEC" w:rsidRPr="00450A68"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this advice rests with both the primary care prescriber and the specialist.</w:t>
      </w:r>
    </w:p>
    <w:p w14:paraId="3A3C4948" w14:textId="77777777" w:rsidR="005C4AEC" w:rsidRPr="00450A68"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p>
    <w:p w14:paraId="10EB50C6" w14:textId="77777777" w:rsidR="00E134BF" w:rsidRPr="00450A68" w:rsidRDefault="005C4AEC"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u w:val="single"/>
        </w:rPr>
      </w:pPr>
      <w:r w:rsidRPr="00450A68">
        <w:rPr>
          <w:rFonts w:ascii="Arial" w:eastAsia="Times New Roman" w:hAnsi="Arial" w:cs="Arial"/>
          <w:b/>
          <w:u w:val="single"/>
        </w:rPr>
        <w:t>Pregnancy</w:t>
      </w:r>
    </w:p>
    <w:p w14:paraId="0F51F25E" w14:textId="77777777" w:rsidR="00E134BF" w:rsidRPr="00450A68" w:rsidRDefault="00E134BF"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i/>
          <w:iCs/>
          <w:u w:val="single"/>
        </w:rPr>
        <w:t>Pregnancy</w:t>
      </w:r>
    </w:p>
    <w:p w14:paraId="55CBCA7A" w14:textId="77777777" w:rsidR="00E134BF" w:rsidRPr="001E5D85" w:rsidRDefault="00E134BF"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 xml:space="preserve">It is now </w:t>
      </w:r>
      <w:r w:rsidRPr="001E5D85">
        <w:rPr>
          <w:rFonts w:ascii="Arial" w:eastAsia="Times New Roman" w:hAnsi="Arial" w:cs="Arial"/>
          <w:bCs/>
        </w:rPr>
        <w:t xml:space="preserve">generally considered that the benefits of dapsone in the treatment of leprosy outweigh any potential risk to the pregnant patient. Some leprologists recommend 5mg folic acid daily for leprosy patients receiving dapsone during </w:t>
      </w:r>
      <w:commentRangeStart w:id="0"/>
      <w:r w:rsidRPr="001E5D85">
        <w:rPr>
          <w:rFonts w:ascii="Arial" w:eastAsia="Times New Roman" w:hAnsi="Arial" w:cs="Arial"/>
          <w:bCs/>
        </w:rPr>
        <w:t>pregnancy</w:t>
      </w:r>
      <w:commentRangeEnd w:id="0"/>
      <w:r w:rsidR="00F8788F" w:rsidRPr="001E5D85">
        <w:rPr>
          <w:rStyle w:val="CommentReference"/>
        </w:rPr>
        <w:commentReference w:id="0"/>
      </w:r>
      <w:r w:rsidRPr="001E5D85">
        <w:rPr>
          <w:rFonts w:ascii="Arial" w:eastAsia="Times New Roman" w:hAnsi="Arial" w:cs="Arial"/>
          <w:bCs/>
        </w:rPr>
        <w:t>.</w:t>
      </w:r>
    </w:p>
    <w:p w14:paraId="06238B5B" w14:textId="77777777" w:rsidR="00E134BF" w:rsidRPr="00450A68" w:rsidRDefault="00E134BF"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1E5D85">
        <w:rPr>
          <w:rFonts w:ascii="Arial" w:eastAsia="Times New Roman" w:hAnsi="Arial" w:cs="Arial"/>
          <w:bCs/>
          <w:i/>
          <w:iCs/>
          <w:u w:val="single"/>
        </w:rPr>
        <w:t>Breast-feeding</w:t>
      </w:r>
    </w:p>
    <w:p w14:paraId="1CA5DE27" w14:textId="77777777" w:rsidR="00E134BF" w:rsidRPr="00450A68" w:rsidRDefault="00E134BF"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Dapsone diffuses into breast milk and there has been a report of haemolytic anaemia in a breast fed infant. While some feel that dapsone should not be used in lactating mothers, in general treatment for leprosy is continued in such patients.</w:t>
      </w:r>
    </w:p>
    <w:p w14:paraId="22484B92" w14:textId="77777777" w:rsidR="00E134BF" w:rsidRPr="00450A68" w:rsidRDefault="00E134BF"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i/>
          <w:iCs/>
          <w:u w:val="single"/>
        </w:rPr>
        <w:t>Fertility</w:t>
      </w:r>
    </w:p>
    <w:p w14:paraId="4A87EBDE" w14:textId="77777777" w:rsidR="00E134BF" w:rsidRPr="00450A68" w:rsidRDefault="00E134BF" w:rsidP="00E134BF">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There is limited information available on the effect of dapsone on fertility; it may reduce the numbers and / or motility of sperm, thereby rendering impregnation less likely.</w:t>
      </w:r>
    </w:p>
    <w:p w14:paraId="47060BF2" w14:textId="77777777" w:rsidR="0091558A" w:rsidRDefault="00E134BF"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 xml:space="preserve"> </w:t>
      </w:r>
    </w:p>
    <w:p w14:paraId="31793605" w14:textId="4E052778" w:rsidR="005C4AEC" w:rsidRPr="0091558A"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
        </w:rPr>
        <w:t>Paternal exposure:</w:t>
      </w:r>
    </w:p>
    <w:p w14:paraId="336746F3" w14:textId="36C7F74B" w:rsidR="005C4AEC" w:rsidRPr="00450A68"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rPr>
      </w:pPr>
      <w:r w:rsidRPr="00450A68">
        <w:rPr>
          <w:rFonts w:ascii="Arial" w:eastAsia="Times New Roman" w:hAnsi="Arial" w:cs="Arial"/>
          <w:bCs/>
        </w:rPr>
        <w:t xml:space="preserve">Male patients should be aware of the possible male-mediated foetal toxicity. Effective contraception during treatment with </w:t>
      </w:r>
      <w:r w:rsidR="00195821" w:rsidRPr="00450A68">
        <w:rPr>
          <w:rFonts w:ascii="Arial" w:eastAsia="Times New Roman" w:hAnsi="Arial" w:cs="Arial"/>
          <w:bCs/>
        </w:rPr>
        <w:t>dapsone</w:t>
      </w:r>
      <w:r w:rsidRPr="00450A68">
        <w:rPr>
          <w:rFonts w:ascii="Arial" w:eastAsia="Times New Roman" w:hAnsi="Arial" w:cs="Arial"/>
          <w:bCs/>
        </w:rPr>
        <w:t xml:space="preserve"> should also be guaranteed.</w:t>
      </w:r>
    </w:p>
    <w:p w14:paraId="57301F33" w14:textId="77777777" w:rsidR="00307B2B" w:rsidRPr="00450A68"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rPr>
      </w:pPr>
    </w:p>
    <w:p w14:paraId="0E7769E3" w14:textId="77777777" w:rsidR="00BE545B" w:rsidRDefault="00BE545B" w:rsidP="00BE545B">
      <w:pPr>
        <w:spacing w:after="0"/>
        <w:rPr>
          <w:rFonts w:ascii="Arial" w:hAnsi="Arial" w:cs="Arial"/>
          <w:b/>
        </w:rPr>
      </w:pPr>
    </w:p>
    <w:p w14:paraId="2DA94888" w14:textId="77777777" w:rsidR="00413619" w:rsidRPr="00450A68" w:rsidRDefault="00413619" w:rsidP="00BE545B">
      <w:pPr>
        <w:spacing w:after="0"/>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450A68" w14:paraId="487F79DB" w14:textId="77777777" w:rsidTr="00D06903">
        <w:tc>
          <w:tcPr>
            <w:tcW w:w="10740" w:type="dxa"/>
            <w:shd w:val="clear" w:color="auto" w:fill="auto"/>
          </w:tcPr>
          <w:p w14:paraId="6D228FAB" w14:textId="2A42E4F0" w:rsidR="007819A8" w:rsidRPr="00450A68" w:rsidRDefault="007819A8" w:rsidP="003F7848">
            <w:pPr>
              <w:spacing w:after="120"/>
              <w:rPr>
                <w:rFonts w:ascii="Arial" w:hAnsi="Arial" w:cs="Arial"/>
                <w:b/>
                <w:bCs/>
              </w:rPr>
            </w:pPr>
            <w:r w:rsidRPr="00450A68">
              <w:rPr>
                <w:rFonts w:ascii="Arial" w:hAnsi="Arial" w:cs="Arial"/>
                <w:b/>
                <w:bCs/>
              </w:rPr>
              <w:lastRenderedPageBreak/>
              <w:t>ADVICE TO PATIENTS AND CARERS</w:t>
            </w:r>
          </w:p>
          <w:p w14:paraId="6355A10E" w14:textId="09716343" w:rsidR="00A04372" w:rsidRPr="00450A68" w:rsidRDefault="00A04372" w:rsidP="003F7848">
            <w:pPr>
              <w:spacing w:after="120"/>
              <w:rPr>
                <w:rFonts w:ascii="Arial" w:hAnsi="Arial" w:cs="Arial"/>
                <w:b/>
                <w:bCs/>
              </w:rPr>
            </w:pPr>
            <w:r w:rsidRPr="00450A68">
              <w:rPr>
                <w:rFonts w:ascii="Arial" w:hAnsi="Arial" w:cs="Arial"/>
              </w:rPr>
              <w:t xml:space="preserve">The specialist will counsel the patient </w:t>
            </w:r>
            <w:proofErr w:type="gramStart"/>
            <w:r w:rsidRPr="00450A68">
              <w:rPr>
                <w:rFonts w:ascii="Arial" w:hAnsi="Arial" w:cs="Arial"/>
              </w:rPr>
              <w:t>with regard to</w:t>
            </w:r>
            <w:proofErr w:type="gramEnd"/>
            <w:r w:rsidRPr="00450A68">
              <w:rPr>
                <w:rFonts w:ascii="Arial" w:hAnsi="Arial" w:cs="Arial"/>
              </w:rPr>
              <w:t xml:space="preserve"> the benefits and risks of treatment and will provide the patient with any relevant information and advice, including patient information leaflets on individual drugs.</w:t>
            </w:r>
          </w:p>
          <w:p w14:paraId="64DA1202" w14:textId="77777777" w:rsidR="009979CC" w:rsidRPr="00450A68" w:rsidRDefault="009979CC" w:rsidP="009979CC">
            <w:pPr>
              <w:pStyle w:val="NoSpacing"/>
              <w:rPr>
                <w:rFonts w:ascii="Arial" w:hAnsi="Arial" w:cs="Arial"/>
                <w:b/>
                <w:bCs/>
              </w:rPr>
            </w:pPr>
            <w:r w:rsidRPr="00450A68">
              <w:rPr>
                <w:rFonts w:ascii="Arial" w:hAnsi="Arial" w:cs="Arial"/>
                <w:b/>
                <w:bCs/>
              </w:rPr>
              <w:t xml:space="preserve">The patient should be advised to report any of the following signs or symptoms to </w:t>
            </w:r>
            <w:proofErr w:type="gramStart"/>
            <w:r w:rsidRPr="00450A68">
              <w:rPr>
                <w:rFonts w:ascii="Arial" w:hAnsi="Arial" w:cs="Arial"/>
                <w:b/>
                <w:bCs/>
              </w:rPr>
              <w:t>their</w:t>
            </w:r>
            <w:proofErr w:type="gramEnd"/>
          </w:p>
          <w:p w14:paraId="1CF1CED7" w14:textId="62C4DA47" w:rsidR="009979CC" w:rsidRPr="00450A68" w:rsidRDefault="009979CC" w:rsidP="009979CC">
            <w:pPr>
              <w:pStyle w:val="NoSpacing"/>
              <w:rPr>
                <w:rFonts w:ascii="Arial" w:hAnsi="Arial" w:cs="Arial"/>
                <w:b/>
                <w:bCs/>
              </w:rPr>
            </w:pPr>
            <w:r w:rsidRPr="00450A68">
              <w:rPr>
                <w:rFonts w:ascii="Arial" w:hAnsi="Arial" w:cs="Arial"/>
                <w:b/>
                <w:bCs/>
              </w:rPr>
              <w:t>primary care prescriber without delay:</w:t>
            </w:r>
          </w:p>
          <w:p w14:paraId="36B7C6B6" w14:textId="0CA0D2E9" w:rsidR="00A04372" w:rsidRPr="00450A68" w:rsidRDefault="0091558A" w:rsidP="009979CC">
            <w:pPr>
              <w:pStyle w:val="NoSpacing"/>
              <w:rPr>
                <w:rFonts w:ascii="Arial" w:hAnsi="Arial" w:cs="Arial"/>
              </w:rPr>
            </w:pPr>
            <w:r>
              <w:rPr>
                <w:rFonts w:ascii="Arial" w:hAnsi="Arial" w:cs="Arial"/>
              </w:rPr>
              <w:t>Patients should be advised that d</w:t>
            </w:r>
            <w:r w:rsidR="00A04372" w:rsidRPr="00450A68">
              <w:rPr>
                <w:rFonts w:ascii="Arial" w:hAnsi="Arial" w:cs="Arial"/>
              </w:rPr>
              <w:t>apsone is usually well tolerated, but the treatment should start with some caution, considering how your body responds to it and if you experience any side effects.</w:t>
            </w:r>
          </w:p>
          <w:p w14:paraId="488CDC0F" w14:textId="2F5BA042" w:rsidR="00A04372" w:rsidRPr="00450A68" w:rsidRDefault="00A04372" w:rsidP="00A83F7A">
            <w:pPr>
              <w:pStyle w:val="NoSpacing"/>
              <w:numPr>
                <w:ilvl w:val="0"/>
                <w:numId w:val="23"/>
              </w:numPr>
              <w:rPr>
                <w:rFonts w:ascii="Arial" w:hAnsi="Arial" w:cs="Arial"/>
              </w:rPr>
            </w:pPr>
            <w:r w:rsidRPr="00450A68">
              <w:rPr>
                <w:rFonts w:ascii="Arial" w:hAnsi="Arial" w:cs="Arial"/>
              </w:rPr>
              <w:t xml:space="preserve">Some people experience mild headaches or sickness. </w:t>
            </w:r>
          </w:p>
          <w:p w14:paraId="45BF0005" w14:textId="67417FE8" w:rsidR="00A04372" w:rsidRPr="00450A68" w:rsidRDefault="00A04372" w:rsidP="00A83F7A">
            <w:pPr>
              <w:pStyle w:val="NoSpacing"/>
              <w:numPr>
                <w:ilvl w:val="0"/>
                <w:numId w:val="23"/>
              </w:numPr>
              <w:rPr>
                <w:rFonts w:ascii="Arial" w:hAnsi="Arial" w:cs="Arial"/>
              </w:rPr>
            </w:pPr>
            <w:r w:rsidRPr="00450A68">
              <w:rPr>
                <w:rFonts w:ascii="Arial" w:hAnsi="Arial" w:cs="Arial"/>
              </w:rPr>
              <w:t xml:space="preserve">Changes in haemoglobin (the pigment that gives blood its colour) can make the lips and fingertips appearing slightly blue. </w:t>
            </w:r>
          </w:p>
          <w:p w14:paraId="5BFB3CA2" w14:textId="77777777" w:rsidR="00A83F7A" w:rsidRDefault="00A04372" w:rsidP="00A83F7A">
            <w:pPr>
              <w:pStyle w:val="NoSpacing"/>
              <w:numPr>
                <w:ilvl w:val="0"/>
                <w:numId w:val="23"/>
              </w:numPr>
              <w:rPr>
                <w:rFonts w:ascii="Arial" w:hAnsi="Arial" w:cs="Arial"/>
              </w:rPr>
            </w:pPr>
            <w:r w:rsidRPr="00450A68">
              <w:rPr>
                <w:rFonts w:ascii="Arial" w:hAnsi="Arial" w:cs="Arial"/>
              </w:rPr>
              <w:t xml:space="preserve">Rarely, dapsone may cause bone marrow suppression (a decrease in the ability of the bone marrow to produce blood cells) which can lead to fever, mouth ulcers, a sore throat, bruising or prolonged bleeding. </w:t>
            </w:r>
          </w:p>
          <w:p w14:paraId="5AC5FCE5" w14:textId="77777777" w:rsidR="00A83F7A" w:rsidRDefault="00A04372" w:rsidP="009979CC">
            <w:pPr>
              <w:pStyle w:val="NoSpacing"/>
              <w:numPr>
                <w:ilvl w:val="0"/>
                <w:numId w:val="23"/>
              </w:numPr>
              <w:rPr>
                <w:rFonts w:ascii="Arial" w:hAnsi="Arial" w:cs="Arial"/>
              </w:rPr>
            </w:pPr>
            <w:r w:rsidRPr="00450A68">
              <w:rPr>
                <w:rFonts w:ascii="Arial" w:hAnsi="Arial" w:cs="Arial"/>
              </w:rPr>
              <w:t xml:space="preserve">Dapsone may cause anaemia (low red cell count or low haemoglobin) shortness of breath and tiredness, especially in those with a genetic condition called glucose-6- phosphate dehydrogenase (G6PD) deficiency. This results in low levels of an enzyme called G6PD. This condition is more common in those with Mediterranean, African and Asian ancestry. The level of G6PD enzyme can be tested for this deficiency before dapsone is prescribed. </w:t>
            </w:r>
          </w:p>
          <w:p w14:paraId="4C5A716D" w14:textId="2A0346F5" w:rsidR="00FA31E8" w:rsidRPr="00A83F7A" w:rsidRDefault="00A04372" w:rsidP="009979CC">
            <w:pPr>
              <w:pStyle w:val="NoSpacing"/>
              <w:numPr>
                <w:ilvl w:val="0"/>
                <w:numId w:val="23"/>
              </w:numPr>
              <w:rPr>
                <w:rFonts w:ascii="Arial" w:hAnsi="Arial" w:cs="Arial"/>
              </w:rPr>
            </w:pPr>
            <w:r w:rsidRPr="00A83F7A">
              <w:rPr>
                <w:rFonts w:ascii="Arial" w:hAnsi="Arial" w:cs="Arial"/>
              </w:rPr>
              <w:t>Allergy to dapsone can cause fever, a rash and swelling of glands in the neck, armpits and groins (lymphadenopathy). Please stop dapsone immediately if you have an allergic reaction and seek advice from your GP or dermatologist as soon as possible.</w:t>
            </w:r>
          </w:p>
          <w:p w14:paraId="70705B4F" w14:textId="77777777" w:rsidR="00A83F7A" w:rsidRDefault="00A83F7A" w:rsidP="009979CC">
            <w:pPr>
              <w:pStyle w:val="NoSpacing"/>
              <w:rPr>
                <w:rFonts w:ascii="Arial" w:hAnsi="Arial" w:cs="Arial"/>
                <w:b/>
                <w:bCs/>
              </w:rPr>
            </w:pPr>
          </w:p>
          <w:p w14:paraId="7086012A" w14:textId="77777777" w:rsidR="00A83F7A" w:rsidRDefault="009979CC" w:rsidP="00A83F7A">
            <w:pPr>
              <w:pStyle w:val="NoSpacing"/>
              <w:rPr>
                <w:rFonts w:ascii="Arial" w:hAnsi="Arial" w:cs="Arial"/>
                <w:b/>
                <w:bCs/>
              </w:rPr>
            </w:pPr>
            <w:r w:rsidRPr="00450A68">
              <w:rPr>
                <w:rFonts w:ascii="Arial" w:hAnsi="Arial" w:cs="Arial"/>
                <w:b/>
                <w:bCs/>
              </w:rPr>
              <w:t>The patient should be advised:</w:t>
            </w:r>
          </w:p>
          <w:p w14:paraId="0D440FE3" w14:textId="77777777" w:rsidR="00A83F7A" w:rsidRDefault="009979CC" w:rsidP="00A83F7A">
            <w:pPr>
              <w:pStyle w:val="NoSpacing"/>
              <w:numPr>
                <w:ilvl w:val="0"/>
                <w:numId w:val="23"/>
              </w:numPr>
              <w:rPr>
                <w:rFonts w:ascii="Arial" w:hAnsi="Arial" w:cs="Arial"/>
                <w:b/>
                <w:bCs/>
              </w:rPr>
            </w:pPr>
            <w:r w:rsidRPr="00450A68">
              <w:rPr>
                <w:rFonts w:ascii="Arial" w:hAnsi="Arial" w:cs="Arial"/>
              </w:rPr>
              <w:t xml:space="preserve">Moderate their alcohol intake while taking </w:t>
            </w:r>
            <w:r w:rsidR="00195821" w:rsidRPr="00450A68">
              <w:rPr>
                <w:rFonts w:ascii="Arial" w:hAnsi="Arial" w:cs="Arial"/>
              </w:rPr>
              <w:t>dapsone</w:t>
            </w:r>
            <w:r w:rsidR="00A83F7A">
              <w:rPr>
                <w:rFonts w:ascii="Arial" w:hAnsi="Arial" w:cs="Arial"/>
              </w:rPr>
              <w:t xml:space="preserve">. </w:t>
            </w:r>
            <w:r w:rsidRPr="00A83F7A">
              <w:rPr>
                <w:rFonts w:ascii="Arial" w:hAnsi="Arial" w:cs="Arial"/>
              </w:rPr>
              <w:t xml:space="preserve">Taking alcohol and </w:t>
            </w:r>
            <w:r w:rsidR="00195821" w:rsidRPr="00A83F7A">
              <w:rPr>
                <w:rFonts w:ascii="Arial" w:hAnsi="Arial" w:cs="Arial"/>
              </w:rPr>
              <w:t>dapsone</w:t>
            </w:r>
            <w:r w:rsidRPr="00A83F7A">
              <w:rPr>
                <w:rFonts w:ascii="Arial" w:hAnsi="Arial" w:cs="Arial"/>
              </w:rPr>
              <w:t xml:space="preserve"> together increases the risk of liver injury.</w:t>
            </w:r>
          </w:p>
          <w:p w14:paraId="6A504F5F" w14:textId="1476BF9E" w:rsidR="00A83F7A" w:rsidRPr="00A83F7A" w:rsidRDefault="009979CC" w:rsidP="00A83F7A">
            <w:pPr>
              <w:pStyle w:val="NoSpacing"/>
              <w:numPr>
                <w:ilvl w:val="0"/>
                <w:numId w:val="23"/>
              </w:numPr>
              <w:rPr>
                <w:rFonts w:ascii="Arial" w:hAnsi="Arial" w:cs="Arial"/>
                <w:b/>
                <w:bCs/>
              </w:rPr>
            </w:pPr>
            <w:r w:rsidRPr="00A83F7A">
              <w:rPr>
                <w:rFonts w:ascii="Arial" w:hAnsi="Arial" w:cs="Arial"/>
              </w:rPr>
              <w:t xml:space="preserve">Tell anyone who prescribes them a medicine that they are taking </w:t>
            </w:r>
            <w:r w:rsidR="00AC303A" w:rsidRPr="00A83F7A">
              <w:rPr>
                <w:rFonts w:ascii="Arial" w:hAnsi="Arial" w:cs="Arial"/>
              </w:rPr>
              <w:t>dapson</w:t>
            </w:r>
            <w:r w:rsidRPr="00A83F7A">
              <w:rPr>
                <w:rFonts w:ascii="Arial" w:hAnsi="Arial" w:cs="Arial"/>
              </w:rPr>
              <w:t>e. Always ask a</w:t>
            </w:r>
            <w:r w:rsidR="00A83F7A">
              <w:rPr>
                <w:rFonts w:ascii="Arial" w:hAnsi="Arial" w:cs="Arial"/>
                <w:b/>
                <w:bCs/>
              </w:rPr>
              <w:t xml:space="preserve"> </w:t>
            </w:r>
            <w:r w:rsidRPr="00A83F7A">
              <w:rPr>
                <w:rFonts w:ascii="Arial" w:hAnsi="Arial" w:cs="Arial"/>
              </w:rPr>
              <w:t>pharmacist before purchasing any medicines over the counter, including herbal remedies,</w:t>
            </w:r>
            <w:r w:rsidR="00A83F7A">
              <w:rPr>
                <w:rFonts w:ascii="Arial" w:hAnsi="Arial" w:cs="Arial"/>
                <w:b/>
                <w:bCs/>
              </w:rPr>
              <w:t xml:space="preserve"> </w:t>
            </w:r>
            <w:r w:rsidRPr="00A83F7A">
              <w:rPr>
                <w:rFonts w:ascii="Arial" w:hAnsi="Arial" w:cs="Arial"/>
              </w:rPr>
              <w:t>and ask if they are safe.</w:t>
            </w:r>
          </w:p>
          <w:p w14:paraId="3050628F" w14:textId="5AC820E9" w:rsidR="00AC303A" w:rsidRPr="00450A68" w:rsidRDefault="00AC303A" w:rsidP="00A83F7A">
            <w:pPr>
              <w:pStyle w:val="NoSpacing"/>
              <w:numPr>
                <w:ilvl w:val="0"/>
                <w:numId w:val="23"/>
              </w:numPr>
              <w:rPr>
                <w:rFonts w:ascii="Arial" w:hAnsi="Arial" w:cs="Arial"/>
              </w:rPr>
            </w:pPr>
            <w:r w:rsidRPr="00450A68">
              <w:rPr>
                <w:rFonts w:ascii="Arial" w:hAnsi="Arial" w:cs="Arial"/>
              </w:rPr>
              <w:t xml:space="preserve">Dapsone may lower the number and movement of sperm. It does not affect the developing baby. Studies on dapsone use during pregnancy have not shown an increased risk of birth defects. However, dapsone should only be taken during pregnancy when the benefits outweigh the risks. If dapsone is to be taken during pregnancy, it is recommended to also take 5 mg of folic acid daily. </w:t>
            </w:r>
          </w:p>
          <w:p w14:paraId="27FB8ECB" w14:textId="4DFCC808" w:rsidR="009979CC" w:rsidRPr="00450A68" w:rsidRDefault="009979CC" w:rsidP="009979CC">
            <w:pPr>
              <w:pStyle w:val="NoSpacing"/>
              <w:rPr>
                <w:rFonts w:ascii="Arial" w:hAnsi="Arial" w:cs="Arial"/>
              </w:rPr>
            </w:pPr>
          </w:p>
          <w:p w14:paraId="7592AD2D" w14:textId="6676FBBF" w:rsidR="009C359F" w:rsidRPr="00450A68" w:rsidRDefault="00F623B2" w:rsidP="009979CC">
            <w:pPr>
              <w:pStyle w:val="NoSpacing"/>
              <w:rPr>
                <w:rFonts w:ascii="Arial" w:hAnsi="Arial" w:cs="Arial"/>
              </w:rPr>
            </w:pPr>
            <w:hyperlink r:id="rId22" w:history="1">
              <w:r w:rsidR="009C359F" w:rsidRPr="00450A68">
                <w:rPr>
                  <w:rStyle w:val="Hyperlink"/>
                  <w:rFonts w:ascii="Arial" w:hAnsi="Arial" w:cs="Arial"/>
                </w:rPr>
                <w:t>Dapsone-PIL-Sept-2023.pdf (bad.org.uk)</w:t>
              </w:r>
            </w:hyperlink>
          </w:p>
          <w:p w14:paraId="1625F046" w14:textId="01BB117E" w:rsidR="003F7848" w:rsidRPr="00450A68" w:rsidRDefault="003F7848" w:rsidP="009979CC">
            <w:pPr>
              <w:pStyle w:val="NoSpacing"/>
              <w:rPr>
                <w:rFonts w:ascii="Arial" w:hAnsi="Arial" w:cs="Arial"/>
              </w:rPr>
            </w:pPr>
          </w:p>
        </w:tc>
      </w:tr>
    </w:tbl>
    <w:p w14:paraId="7B0DD8C5" w14:textId="48CACA17" w:rsidR="0082557A" w:rsidRDefault="00BB3859" w:rsidP="0082557A">
      <w:pPr>
        <w:spacing w:after="0"/>
        <w:jc w:val="center"/>
        <w:rPr>
          <w:rFonts w:ascii="Arial" w:hAnsi="Arial" w:cs="Arial"/>
          <w:b/>
        </w:rPr>
      </w:pPr>
      <w:r w:rsidRPr="00450A68">
        <w:rPr>
          <w:rFonts w:ascii="Arial" w:hAnsi="Arial" w:cs="Arial"/>
          <w:b/>
          <w:noProof/>
          <w:lang w:eastAsia="en-GB"/>
        </w:rPr>
        <mc:AlternateContent>
          <mc:Choice Requires="wps">
            <w:drawing>
              <wp:anchor distT="45720" distB="45720" distL="114300" distR="114300" simplePos="0" relativeHeight="251697152" behindDoc="0" locked="0" layoutInCell="1" allowOverlap="1" wp14:anchorId="7EF5F04C" wp14:editId="2BD47F2F">
                <wp:simplePos x="0" y="0"/>
                <wp:positionH relativeFrom="margin">
                  <wp:align>left</wp:align>
                </wp:positionH>
                <wp:positionV relativeFrom="paragraph">
                  <wp:posOffset>85090</wp:posOffset>
                </wp:positionV>
                <wp:extent cx="6807200" cy="72390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723900"/>
                        </a:xfrm>
                        <a:prstGeom prst="rect">
                          <a:avLst/>
                        </a:prstGeom>
                        <a:solidFill>
                          <a:srgbClr val="FFFFFF"/>
                        </a:solidFill>
                        <a:ln w="9525">
                          <a:solidFill>
                            <a:srgbClr val="000000"/>
                          </a:solidFill>
                          <a:miter lim="800000"/>
                          <a:headEnd/>
                          <a:tailEnd/>
                        </a:ln>
                      </wps:spPr>
                      <wps:txbx>
                        <w:txbxContent>
                          <w:p w14:paraId="0D34CCEA" w14:textId="4F53E71B" w:rsidR="006623CC" w:rsidRPr="00AF0241" w:rsidRDefault="006623CC" w:rsidP="00AF0241">
                            <w:pPr>
                              <w:pStyle w:val="ListParagraph"/>
                              <w:spacing w:after="0"/>
                              <w:ind w:left="36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p>
                          <w:p w14:paraId="71E06A79" w14:textId="7D5036BE" w:rsidR="00AF0241" w:rsidRPr="00486830" w:rsidRDefault="00AF0241" w:rsidP="00AF0241">
                            <w:pPr>
                              <w:pStyle w:val="ListParagraph"/>
                              <w:numPr>
                                <w:ilvl w:val="0"/>
                                <w:numId w:val="22"/>
                              </w:numPr>
                              <w:spacing w:after="0"/>
                              <w:rPr>
                                <w:rFonts w:ascii="Arial" w:hAnsi="Arial" w:cs="Arial"/>
                                <w:bCs/>
                                <w:sz w:val="16"/>
                                <w:szCs w:val="16"/>
                              </w:rPr>
                            </w:pPr>
                            <w:r w:rsidRPr="00486830">
                              <w:rPr>
                                <w:rFonts w:ascii="Arial" w:hAnsi="Arial" w:cs="Arial"/>
                                <w:bCs/>
                                <w:sz w:val="16"/>
                                <w:szCs w:val="16"/>
                              </w:rPr>
                              <w:t xml:space="preserve">British National Formulary (BNF) – accessed via </w:t>
                            </w:r>
                            <w:hyperlink r:id="rId23" w:history="1">
                              <w:r w:rsidRPr="00486830">
                                <w:rPr>
                                  <w:rStyle w:val="Hyperlink"/>
                                  <w:rFonts w:ascii="Arial" w:hAnsi="Arial" w:cs="Arial"/>
                                  <w:bCs/>
                                  <w:sz w:val="16"/>
                                  <w:szCs w:val="16"/>
                                </w:rPr>
                                <w:t>https://bnf.nice.org.uk/</w:t>
                              </w:r>
                            </w:hyperlink>
                            <w:r w:rsidRPr="00486830">
                              <w:rPr>
                                <w:rFonts w:ascii="Arial" w:hAnsi="Arial" w:cs="Arial"/>
                                <w:bCs/>
                                <w:sz w:val="16"/>
                                <w:szCs w:val="16"/>
                              </w:rPr>
                              <w:t xml:space="preserve"> on 19/03/2024</w:t>
                            </w:r>
                          </w:p>
                          <w:p w14:paraId="4961915A" w14:textId="0381172A" w:rsidR="00AF0241" w:rsidRPr="00486830" w:rsidRDefault="00AF0241" w:rsidP="00AF0241">
                            <w:pPr>
                              <w:pStyle w:val="ListParagraph"/>
                              <w:numPr>
                                <w:ilvl w:val="0"/>
                                <w:numId w:val="22"/>
                              </w:numPr>
                              <w:spacing w:after="0"/>
                              <w:rPr>
                                <w:rFonts w:ascii="Arial" w:hAnsi="Arial" w:cs="Arial"/>
                                <w:bCs/>
                                <w:sz w:val="16"/>
                                <w:szCs w:val="16"/>
                              </w:rPr>
                            </w:pPr>
                            <w:r w:rsidRPr="00486830">
                              <w:rPr>
                                <w:rFonts w:ascii="Arial" w:hAnsi="Arial" w:cs="Arial"/>
                                <w:bCs/>
                                <w:sz w:val="16"/>
                                <w:szCs w:val="16"/>
                              </w:rPr>
                              <w:t xml:space="preserve">Electronic Medicines Compendium (EMC) –accessed via </w:t>
                            </w:r>
                            <w:hyperlink r:id="rId24" w:history="1">
                              <w:r w:rsidRPr="00486830">
                                <w:rPr>
                                  <w:rStyle w:val="Hyperlink"/>
                                  <w:rFonts w:ascii="Arial" w:hAnsi="Arial" w:cs="Arial"/>
                                  <w:bCs/>
                                  <w:sz w:val="16"/>
                                  <w:szCs w:val="16"/>
                                </w:rPr>
                                <w:t>https://www.medicines.org.uk/emc on 19/03/2024</w:t>
                              </w:r>
                            </w:hyperlink>
                          </w:p>
                          <w:p w14:paraId="339F8BD5" w14:textId="462E24F3" w:rsidR="00AF0241" w:rsidRPr="00486830" w:rsidRDefault="001C18E2" w:rsidP="00AF0241">
                            <w:pPr>
                              <w:pStyle w:val="ListParagraph"/>
                              <w:numPr>
                                <w:ilvl w:val="0"/>
                                <w:numId w:val="22"/>
                              </w:numPr>
                              <w:spacing w:after="0"/>
                              <w:rPr>
                                <w:rFonts w:ascii="Arial" w:hAnsi="Arial" w:cs="Arial"/>
                                <w:bCs/>
                                <w:sz w:val="16"/>
                                <w:szCs w:val="16"/>
                              </w:rPr>
                            </w:pPr>
                            <w:r w:rsidRPr="00486830">
                              <w:rPr>
                                <w:rFonts w:ascii="Arial" w:hAnsi="Arial" w:cs="Arial"/>
                                <w:bCs/>
                                <w:sz w:val="16"/>
                                <w:szCs w:val="16"/>
                              </w:rPr>
                              <w:t xml:space="preserve">British association of dermatologists PIL – accessed via </w:t>
                            </w:r>
                            <w:hyperlink r:id="rId25" w:history="1">
                              <w:r w:rsidRPr="00486830">
                                <w:rPr>
                                  <w:rStyle w:val="Hyperlink"/>
                                  <w:rFonts w:ascii="Arial" w:hAnsi="Arial" w:cs="Arial"/>
                                  <w:sz w:val="16"/>
                                  <w:szCs w:val="16"/>
                                </w:rPr>
                                <w:t>British Association of Dermatologists (bad.org.uk)</w:t>
                              </w:r>
                            </w:hyperlink>
                            <w:r w:rsidRPr="00486830">
                              <w:rPr>
                                <w:rFonts w:ascii="Arial" w:hAnsi="Arial" w:cs="Arial"/>
                                <w:sz w:val="16"/>
                                <w:szCs w:val="16"/>
                              </w:rPr>
                              <w:t xml:space="preserve"> on 19/03/24</w:t>
                            </w:r>
                          </w:p>
                          <w:p w14:paraId="55166EF6" w14:textId="28ECE4B6" w:rsidR="001C18E2" w:rsidRPr="001C18E2" w:rsidRDefault="001C18E2" w:rsidP="001C18E2">
                            <w:pPr>
                              <w:spacing w:after="0"/>
                              <w:rPr>
                                <w:rFonts w:ascii="Arial" w:hAnsi="Arial" w:cs="Arial"/>
                                <w:bCs/>
                                <w:sz w:val="16"/>
                                <w:szCs w:val="16"/>
                              </w:rPr>
                            </w:pPr>
                          </w:p>
                          <w:p w14:paraId="53A25FB2" w14:textId="77777777" w:rsidR="00AF0241" w:rsidRPr="00DB7476" w:rsidRDefault="00AF0241" w:rsidP="00AF0241">
                            <w:pPr>
                              <w:pStyle w:val="ListParagraph"/>
                              <w:spacing w:after="0"/>
                              <w:ind w:left="360"/>
                              <w:rPr>
                                <w:rFonts w:ascii="Arial" w:hAnsi="Arial" w:cs="Arial"/>
                                <w:bCs/>
                                <w:sz w:val="16"/>
                                <w:szCs w:val="16"/>
                              </w:rPr>
                            </w:pPr>
                          </w:p>
                          <w:p w14:paraId="3203D5C2" w14:textId="101BFFBB"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F04C" id="_x0000_s1028" type="#_x0000_t202" style="position:absolute;left:0;text-align:left;margin-left:0;margin-top:6.7pt;width:536pt;height:57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ksEgIAACY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">
                <v:textbox>
                  <w:txbxContent>
                    <w:p w14:paraId="0D34CCEA" w14:textId="4F53E71B" w:rsidR="006623CC" w:rsidRPr="00AF0241" w:rsidRDefault="006623CC" w:rsidP="00AF0241">
                      <w:pPr>
                        <w:pStyle w:val="ListParagraph"/>
                        <w:spacing w:after="0"/>
                        <w:ind w:left="36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p>
                    <w:p w14:paraId="71E06A79" w14:textId="7D5036BE" w:rsidR="00AF0241" w:rsidRPr="00486830" w:rsidRDefault="00AF0241" w:rsidP="00AF0241">
                      <w:pPr>
                        <w:pStyle w:val="ListParagraph"/>
                        <w:numPr>
                          <w:ilvl w:val="0"/>
                          <w:numId w:val="22"/>
                        </w:numPr>
                        <w:spacing w:after="0"/>
                        <w:rPr>
                          <w:rFonts w:ascii="Arial" w:hAnsi="Arial" w:cs="Arial"/>
                          <w:bCs/>
                          <w:sz w:val="16"/>
                          <w:szCs w:val="16"/>
                        </w:rPr>
                      </w:pPr>
                      <w:r w:rsidRPr="00486830">
                        <w:rPr>
                          <w:rFonts w:ascii="Arial" w:hAnsi="Arial" w:cs="Arial"/>
                          <w:bCs/>
                          <w:sz w:val="16"/>
                          <w:szCs w:val="16"/>
                        </w:rPr>
                        <w:t xml:space="preserve">British National Formulary (BNF) – accessed via </w:t>
                      </w:r>
                      <w:hyperlink r:id="rId26" w:history="1">
                        <w:r w:rsidRPr="00486830">
                          <w:rPr>
                            <w:rStyle w:val="Hyperlink"/>
                            <w:rFonts w:ascii="Arial" w:hAnsi="Arial" w:cs="Arial"/>
                            <w:bCs/>
                            <w:sz w:val="16"/>
                            <w:szCs w:val="16"/>
                          </w:rPr>
                          <w:t>https://bnf.nice.org.uk/</w:t>
                        </w:r>
                      </w:hyperlink>
                      <w:r w:rsidRPr="00486830">
                        <w:rPr>
                          <w:rFonts w:ascii="Arial" w:hAnsi="Arial" w:cs="Arial"/>
                          <w:bCs/>
                          <w:sz w:val="16"/>
                          <w:szCs w:val="16"/>
                        </w:rPr>
                        <w:t xml:space="preserve"> on 19/03/2024</w:t>
                      </w:r>
                    </w:p>
                    <w:p w14:paraId="4961915A" w14:textId="0381172A" w:rsidR="00AF0241" w:rsidRPr="00486830" w:rsidRDefault="00AF0241" w:rsidP="00AF0241">
                      <w:pPr>
                        <w:pStyle w:val="ListParagraph"/>
                        <w:numPr>
                          <w:ilvl w:val="0"/>
                          <w:numId w:val="22"/>
                        </w:numPr>
                        <w:spacing w:after="0"/>
                        <w:rPr>
                          <w:rFonts w:ascii="Arial" w:hAnsi="Arial" w:cs="Arial"/>
                          <w:bCs/>
                          <w:sz w:val="16"/>
                          <w:szCs w:val="16"/>
                        </w:rPr>
                      </w:pPr>
                      <w:r w:rsidRPr="00486830">
                        <w:rPr>
                          <w:rFonts w:ascii="Arial" w:hAnsi="Arial" w:cs="Arial"/>
                          <w:bCs/>
                          <w:sz w:val="16"/>
                          <w:szCs w:val="16"/>
                        </w:rPr>
                        <w:t xml:space="preserve">Electronic Medicines Compendium (EMC) –accessed via </w:t>
                      </w:r>
                      <w:hyperlink r:id="rId27" w:history="1">
                        <w:r w:rsidRPr="00486830">
                          <w:rPr>
                            <w:rStyle w:val="Hyperlink"/>
                            <w:rFonts w:ascii="Arial" w:hAnsi="Arial" w:cs="Arial"/>
                            <w:bCs/>
                            <w:sz w:val="16"/>
                            <w:szCs w:val="16"/>
                          </w:rPr>
                          <w:t>https://www.medicines.org.uk/emc on 19/03/2024</w:t>
                        </w:r>
                      </w:hyperlink>
                    </w:p>
                    <w:p w14:paraId="339F8BD5" w14:textId="462E24F3" w:rsidR="00AF0241" w:rsidRPr="00486830" w:rsidRDefault="001C18E2" w:rsidP="00AF0241">
                      <w:pPr>
                        <w:pStyle w:val="ListParagraph"/>
                        <w:numPr>
                          <w:ilvl w:val="0"/>
                          <w:numId w:val="22"/>
                        </w:numPr>
                        <w:spacing w:after="0"/>
                        <w:rPr>
                          <w:rFonts w:ascii="Arial" w:hAnsi="Arial" w:cs="Arial"/>
                          <w:bCs/>
                          <w:sz w:val="16"/>
                          <w:szCs w:val="16"/>
                        </w:rPr>
                      </w:pPr>
                      <w:r w:rsidRPr="00486830">
                        <w:rPr>
                          <w:rFonts w:ascii="Arial" w:hAnsi="Arial" w:cs="Arial"/>
                          <w:bCs/>
                          <w:sz w:val="16"/>
                          <w:szCs w:val="16"/>
                        </w:rPr>
                        <w:t xml:space="preserve">British association of dermatologists PIL – accessed via </w:t>
                      </w:r>
                      <w:hyperlink r:id="rId28" w:history="1">
                        <w:r w:rsidRPr="00486830">
                          <w:rPr>
                            <w:rStyle w:val="Hyperlink"/>
                            <w:rFonts w:ascii="Arial" w:hAnsi="Arial" w:cs="Arial"/>
                            <w:sz w:val="16"/>
                            <w:szCs w:val="16"/>
                          </w:rPr>
                          <w:t>British Association of Dermatologists (bad.org.uk)</w:t>
                        </w:r>
                      </w:hyperlink>
                      <w:r w:rsidRPr="00486830">
                        <w:rPr>
                          <w:rFonts w:ascii="Arial" w:hAnsi="Arial" w:cs="Arial"/>
                          <w:sz w:val="16"/>
                          <w:szCs w:val="16"/>
                        </w:rPr>
                        <w:t xml:space="preserve"> on 19/03/24</w:t>
                      </w:r>
                    </w:p>
                    <w:p w14:paraId="55166EF6" w14:textId="28ECE4B6" w:rsidR="001C18E2" w:rsidRPr="001C18E2" w:rsidRDefault="001C18E2" w:rsidP="001C18E2">
                      <w:pPr>
                        <w:spacing w:after="0"/>
                        <w:rPr>
                          <w:rFonts w:ascii="Arial" w:hAnsi="Arial" w:cs="Arial"/>
                          <w:bCs/>
                          <w:sz w:val="16"/>
                          <w:szCs w:val="16"/>
                        </w:rPr>
                      </w:pPr>
                    </w:p>
                    <w:p w14:paraId="53A25FB2" w14:textId="77777777" w:rsidR="00AF0241" w:rsidRPr="00DB7476" w:rsidRDefault="00AF0241" w:rsidP="00AF0241">
                      <w:pPr>
                        <w:pStyle w:val="ListParagraph"/>
                        <w:spacing w:after="0"/>
                        <w:ind w:left="360"/>
                        <w:rPr>
                          <w:rFonts w:ascii="Arial" w:hAnsi="Arial" w:cs="Arial"/>
                          <w:bCs/>
                          <w:sz w:val="16"/>
                          <w:szCs w:val="16"/>
                        </w:rPr>
                      </w:pPr>
                    </w:p>
                    <w:p w14:paraId="3203D5C2" w14:textId="101BFFBB" w:rsidR="006623CC" w:rsidRDefault="006623CC"/>
                  </w:txbxContent>
                </v:textbox>
                <w10:wrap type="square" anchorx="margin"/>
              </v:shape>
            </w:pict>
          </mc:Fallback>
        </mc:AlternateContent>
      </w:r>
    </w:p>
    <w:p w14:paraId="71F86AEF" w14:textId="77777777" w:rsidR="001E5D85" w:rsidRDefault="001E5D85" w:rsidP="0082557A">
      <w:pPr>
        <w:spacing w:after="0"/>
        <w:jc w:val="center"/>
        <w:rPr>
          <w:rFonts w:ascii="Arial" w:hAnsi="Arial" w:cs="Arial"/>
          <w:b/>
        </w:rPr>
      </w:pPr>
    </w:p>
    <w:p w14:paraId="3111DCD4" w14:textId="77777777" w:rsidR="001E5D85" w:rsidRDefault="001E5D85" w:rsidP="0082557A">
      <w:pPr>
        <w:spacing w:after="0"/>
        <w:jc w:val="center"/>
        <w:rPr>
          <w:rFonts w:ascii="Arial" w:hAnsi="Arial" w:cs="Arial"/>
          <w:b/>
        </w:rPr>
      </w:pPr>
    </w:p>
    <w:p w14:paraId="72ADB7B9" w14:textId="77777777" w:rsidR="001E5D85" w:rsidRDefault="001E5D85" w:rsidP="0082557A">
      <w:pPr>
        <w:spacing w:after="0"/>
        <w:jc w:val="center"/>
        <w:rPr>
          <w:rFonts w:ascii="Arial" w:hAnsi="Arial" w:cs="Arial"/>
          <w:b/>
        </w:rPr>
      </w:pPr>
    </w:p>
    <w:p w14:paraId="54203D08" w14:textId="77777777" w:rsidR="001E5D85" w:rsidRDefault="001E5D85" w:rsidP="0082557A">
      <w:pPr>
        <w:spacing w:after="0"/>
        <w:jc w:val="center"/>
        <w:rPr>
          <w:rFonts w:ascii="Arial" w:hAnsi="Arial" w:cs="Arial"/>
          <w:b/>
        </w:rPr>
      </w:pPr>
    </w:p>
    <w:p w14:paraId="6319C9E9" w14:textId="77777777" w:rsidR="001E5D85" w:rsidRDefault="001E5D85" w:rsidP="0082557A">
      <w:pPr>
        <w:spacing w:after="0"/>
        <w:jc w:val="center"/>
        <w:rPr>
          <w:rFonts w:ascii="Arial" w:hAnsi="Arial" w:cs="Arial"/>
          <w:b/>
        </w:rPr>
      </w:pPr>
    </w:p>
    <w:p w14:paraId="637D1CF9" w14:textId="77777777" w:rsidR="001E5D85" w:rsidRDefault="001E5D85" w:rsidP="0082557A">
      <w:pPr>
        <w:spacing w:after="0"/>
        <w:jc w:val="center"/>
        <w:rPr>
          <w:rFonts w:ascii="Arial" w:hAnsi="Arial" w:cs="Arial"/>
          <w:b/>
        </w:rPr>
      </w:pPr>
    </w:p>
    <w:p w14:paraId="51B8C223" w14:textId="77777777" w:rsidR="001E5D85" w:rsidRDefault="001E5D85" w:rsidP="0082557A">
      <w:pPr>
        <w:spacing w:after="0"/>
        <w:jc w:val="center"/>
        <w:rPr>
          <w:rFonts w:ascii="Arial" w:hAnsi="Arial" w:cs="Arial"/>
          <w:b/>
        </w:rPr>
      </w:pPr>
    </w:p>
    <w:p w14:paraId="70865822" w14:textId="77777777" w:rsidR="001E5D85" w:rsidRDefault="001E5D85" w:rsidP="0082557A">
      <w:pPr>
        <w:spacing w:after="0"/>
        <w:jc w:val="center"/>
        <w:rPr>
          <w:rFonts w:ascii="Arial" w:hAnsi="Arial" w:cs="Arial"/>
          <w:b/>
        </w:rPr>
      </w:pPr>
    </w:p>
    <w:p w14:paraId="6FE28470" w14:textId="77777777" w:rsidR="008163E1" w:rsidRDefault="008163E1" w:rsidP="0082557A">
      <w:pPr>
        <w:spacing w:after="0"/>
        <w:jc w:val="center"/>
        <w:rPr>
          <w:rFonts w:ascii="Arial" w:hAnsi="Arial" w:cs="Arial"/>
          <w:b/>
        </w:rPr>
      </w:pPr>
    </w:p>
    <w:p w14:paraId="70630F8E" w14:textId="77777777" w:rsidR="008163E1" w:rsidRDefault="008163E1" w:rsidP="0082557A">
      <w:pPr>
        <w:spacing w:after="0"/>
        <w:jc w:val="center"/>
        <w:rPr>
          <w:rFonts w:ascii="Arial" w:hAnsi="Arial" w:cs="Arial"/>
          <w:b/>
        </w:rPr>
      </w:pPr>
    </w:p>
    <w:p w14:paraId="4F47F9E3" w14:textId="77777777" w:rsidR="001E5D85" w:rsidRDefault="001E5D85" w:rsidP="0082557A">
      <w:pPr>
        <w:spacing w:after="0"/>
        <w:jc w:val="center"/>
        <w:rPr>
          <w:rFonts w:ascii="Arial" w:hAnsi="Arial" w:cs="Arial"/>
          <w:b/>
        </w:rPr>
      </w:pPr>
    </w:p>
    <w:p w14:paraId="18F7AE2F" w14:textId="77777777" w:rsidR="001E5D85" w:rsidRDefault="001E5D85" w:rsidP="0082557A">
      <w:pPr>
        <w:spacing w:after="0"/>
        <w:jc w:val="center"/>
        <w:rPr>
          <w:rFonts w:ascii="Arial" w:hAnsi="Arial" w:cs="Arial"/>
          <w:b/>
        </w:rPr>
      </w:pPr>
    </w:p>
    <w:p w14:paraId="01615EC0" w14:textId="77777777" w:rsidR="001E5D85" w:rsidRDefault="001E5D85" w:rsidP="00413619">
      <w:pPr>
        <w:spacing w:after="0"/>
        <w:rPr>
          <w:rFonts w:ascii="Arial" w:hAnsi="Arial" w:cs="Arial"/>
          <w:b/>
        </w:rPr>
      </w:pPr>
    </w:p>
    <w:p w14:paraId="39D012EF" w14:textId="77777777" w:rsidR="001E5D85" w:rsidRPr="00450A68" w:rsidRDefault="001E5D85" w:rsidP="0082557A">
      <w:pPr>
        <w:spacing w:after="0"/>
        <w:jc w:val="center"/>
        <w:rPr>
          <w:rFonts w:ascii="Arial" w:hAnsi="Arial" w:cs="Arial"/>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2557A" w:rsidRPr="00450A68" w14:paraId="32F81DB3" w14:textId="77777777" w:rsidTr="0042759D">
        <w:trPr>
          <w:trHeight w:val="632"/>
        </w:trPr>
        <w:tc>
          <w:tcPr>
            <w:tcW w:w="10774" w:type="dxa"/>
            <w:shd w:val="clear" w:color="auto" w:fill="auto"/>
          </w:tcPr>
          <w:p w14:paraId="47CA8C39" w14:textId="77777777" w:rsidR="0082557A" w:rsidRPr="00450A68" w:rsidRDefault="0082557A" w:rsidP="0042759D">
            <w:pPr>
              <w:spacing w:after="0" w:line="240" w:lineRule="auto"/>
              <w:rPr>
                <w:rFonts w:ascii="Arial" w:eastAsia="Times New Roman" w:hAnsi="Arial" w:cs="Arial"/>
                <w:b/>
                <w:bCs/>
                <w:lang w:eastAsia="en-GB"/>
              </w:rPr>
            </w:pPr>
            <w:r w:rsidRPr="00450A68">
              <w:rPr>
                <w:rFonts w:ascii="Arial" w:eastAsia="Times New Roman" w:hAnsi="Arial" w:cs="Arial"/>
                <w:b/>
                <w:bCs/>
                <w:lang w:eastAsia="en-GB"/>
              </w:rPr>
              <w:t xml:space="preserve">CONTACT DETAILS for BACK-UP INFORMATION / ADVICE </w:t>
            </w:r>
          </w:p>
          <w:p w14:paraId="407242B8" w14:textId="77777777" w:rsidR="0082557A" w:rsidRPr="00450A68" w:rsidRDefault="0082557A" w:rsidP="0042759D">
            <w:pPr>
              <w:spacing w:after="0" w:line="240" w:lineRule="auto"/>
              <w:rPr>
                <w:rFonts w:ascii="Arial" w:eastAsia="Times New Roman" w:hAnsi="Arial" w:cs="Arial"/>
                <w:b/>
                <w:bCs/>
                <w:lang w:eastAsia="en-GB"/>
              </w:rPr>
            </w:pPr>
          </w:p>
          <w:p w14:paraId="7A7668C7" w14:textId="77777777" w:rsidR="0082557A" w:rsidRPr="00450A68" w:rsidRDefault="0082557A" w:rsidP="0042759D">
            <w:pPr>
              <w:spacing w:after="120" w:line="240" w:lineRule="auto"/>
              <w:rPr>
                <w:rFonts w:ascii="Arial" w:eastAsia="Times New Roman" w:hAnsi="Arial" w:cs="Arial"/>
                <w:b/>
                <w:bCs/>
                <w:u w:val="single"/>
                <w:lang w:eastAsia="en-GB"/>
              </w:rPr>
            </w:pPr>
            <w:r w:rsidRPr="00450A68">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82557A" w:rsidRPr="00450A68" w14:paraId="01D2A60E" w14:textId="77777777" w:rsidTr="0082557A">
              <w:trPr>
                <w:trHeight w:val="932"/>
              </w:trPr>
              <w:tc>
                <w:tcPr>
                  <w:tcW w:w="1883" w:type="dxa"/>
                  <w:tcBorders>
                    <w:top w:val="single" w:sz="4" w:space="0" w:color="auto"/>
                    <w:left w:val="single" w:sz="4" w:space="0" w:color="auto"/>
                    <w:bottom w:val="single" w:sz="4" w:space="0" w:color="auto"/>
                    <w:right w:val="single" w:sz="4" w:space="0" w:color="auto"/>
                  </w:tcBorders>
                  <w:hideMark/>
                </w:tcPr>
                <w:p w14:paraId="2B9E95A0" w14:textId="77777777" w:rsidR="0082557A" w:rsidRPr="00450A68" w:rsidRDefault="0082557A" w:rsidP="0042759D">
                  <w:pPr>
                    <w:spacing w:after="40"/>
                    <w:rPr>
                      <w:rFonts w:ascii="Arial" w:eastAsia="Times New Roman" w:hAnsi="Arial" w:cs="Arial"/>
                      <w:b/>
                      <w:bCs/>
                      <w:lang w:eastAsia="en-GB"/>
                    </w:rPr>
                  </w:pPr>
                  <w:r w:rsidRPr="00450A68">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7DDEF45C" w14:textId="77777777" w:rsidR="0082557A" w:rsidRPr="00450A68" w:rsidRDefault="0082557A" w:rsidP="0042759D">
                  <w:pPr>
                    <w:spacing w:after="40"/>
                    <w:rPr>
                      <w:rFonts w:ascii="Arial" w:eastAsia="Times New Roman" w:hAnsi="Arial" w:cs="Arial"/>
                      <w:b/>
                      <w:bCs/>
                      <w:lang w:eastAsia="en-GB"/>
                    </w:rPr>
                  </w:pPr>
                  <w:r w:rsidRPr="00450A68">
                    <w:rPr>
                      <w:rFonts w:ascii="Arial" w:eastAsia="Times New Roman" w:hAnsi="Arial" w:cs="Arial"/>
                      <w:b/>
                      <w:bCs/>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6D517A6F" w14:textId="77777777" w:rsidR="0082557A" w:rsidRPr="00450A68" w:rsidRDefault="0082557A" w:rsidP="0042759D">
                  <w:pPr>
                    <w:spacing w:after="40"/>
                    <w:rPr>
                      <w:rFonts w:ascii="Arial" w:eastAsia="Times New Roman" w:hAnsi="Arial" w:cs="Arial"/>
                      <w:b/>
                      <w:bCs/>
                      <w:lang w:eastAsia="en-GB"/>
                    </w:rPr>
                  </w:pPr>
                  <w:r w:rsidRPr="00450A68">
                    <w:rPr>
                      <w:rFonts w:ascii="Arial" w:eastAsia="Times New Roman" w:hAnsi="Arial" w:cs="Arial"/>
                      <w:b/>
                      <w:bCs/>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69D2EED4" w14:textId="77777777" w:rsidR="0082557A" w:rsidRPr="00450A68" w:rsidRDefault="0082557A" w:rsidP="0042759D">
                  <w:pPr>
                    <w:spacing w:after="0"/>
                    <w:rPr>
                      <w:rFonts w:ascii="Arial" w:eastAsia="Times New Roman" w:hAnsi="Arial" w:cs="Arial"/>
                      <w:b/>
                      <w:bCs/>
                      <w:lang w:eastAsia="en-GB"/>
                    </w:rPr>
                  </w:pPr>
                  <w:r w:rsidRPr="00450A68">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C213A9E" w14:textId="77777777" w:rsidR="0082557A" w:rsidRPr="00450A68" w:rsidRDefault="0082557A" w:rsidP="0042759D">
                  <w:pPr>
                    <w:spacing w:after="0"/>
                    <w:rPr>
                      <w:rFonts w:ascii="Arial" w:eastAsia="Times New Roman" w:hAnsi="Arial" w:cs="Arial"/>
                      <w:b/>
                      <w:bCs/>
                      <w:lang w:eastAsia="en-GB"/>
                    </w:rPr>
                  </w:pPr>
                  <w:r w:rsidRPr="00450A68">
                    <w:rPr>
                      <w:rFonts w:ascii="Arial" w:eastAsia="Times New Roman" w:hAnsi="Arial" w:cs="Arial"/>
                      <w:b/>
                      <w:bCs/>
                      <w:lang w:eastAsia="en-GB"/>
                    </w:rPr>
                    <w:t>Out of hours contact / switchboard</w:t>
                  </w:r>
                </w:p>
              </w:tc>
            </w:tr>
            <w:tr w:rsidR="0082557A" w:rsidRPr="00AE72D2" w14:paraId="0945F8E2" w14:textId="77777777" w:rsidTr="0082557A">
              <w:trPr>
                <w:trHeight w:val="674"/>
              </w:trPr>
              <w:tc>
                <w:tcPr>
                  <w:tcW w:w="1883" w:type="dxa"/>
                  <w:tcBorders>
                    <w:top w:val="single" w:sz="4" w:space="0" w:color="auto"/>
                    <w:left w:val="single" w:sz="4" w:space="0" w:color="auto"/>
                    <w:right w:val="single" w:sz="4" w:space="0" w:color="auto"/>
                  </w:tcBorders>
                </w:tcPr>
                <w:p w14:paraId="093914B9" w14:textId="47E911EF" w:rsidR="0082557A" w:rsidRPr="00AE72D2" w:rsidRDefault="00AE72D2" w:rsidP="0042759D">
                  <w:pPr>
                    <w:spacing w:after="40"/>
                    <w:rPr>
                      <w:rFonts w:ascii="Arial" w:eastAsia="Times New Roman" w:hAnsi="Arial" w:cs="Arial"/>
                      <w:b/>
                      <w:bCs/>
                      <w:lang w:val="en-US" w:eastAsia="en-GB"/>
                    </w:rPr>
                  </w:pPr>
                  <w:r w:rsidRPr="00AE72D2">
                    <w:rPr>
                      <w:rFonts w:ascii="Arial" w:eastAsia="Times New Roman" w:hAnsi="Arial" w:cs="Arial"/>
                      <w:b/>
                      <w:bCs/>
                      <w:lang w:val="en-US" w:eastAsia="en-GB"/>
                    </w:rPr>
                    <w:t>Dermatology</w:t>
                  </w:r>
                </w:p>
              </w:tc>
              <w:tc>
                <w:tcPr>
                  <w:tcW w:w="1690" w:type="dxa"/>
                  <w:tcBorders>
                    <w:top w:val="single" w:sz="4" w:space="0" w:color="auto"/>
                    <w:left w:val="single" w:sz="4" w:space="0" w:color="auto"/>
                    <w:right w:val="single" w:sz="4" w:space="0" w:color="auto"/>
                  </w:tcBorders>
                </w:tcPr>
                <w:p w14:paraId="6DDCA212" w14:textId="05ACE16D" w:rsidR="0082557A" w:rsidRPr="00AE72D2" w:rsidRDefault="00AE72D2" w:rsidP="0042759D">
                  <w:pPr>
                    <w:spacing w:after="40"/>
                    <w:rPr>
                      <w:rFonts w:ascii="Arial" w:eastAsia="Calibri" w:hAnsi="Arial" w:cs="Arial"/>
                      <w:lang w:eastAsia="en-GB"/>
                    </w:rPr>
                  </w:pPr>
                  <w:r w:rsidRPr="00AE72D2">
                    <w:rPr>
                      <w:rFonts w:ascii="Arial" w:eastAsia="Calibri" w:hAnsi="Arial" w:cs="Arial"/>
                      <w:lang w:eastAsia="en-GB"/>
                    </w:rPr>
                    <w:t>Via switchboard</w:t>
                  </w:r>
                </w:p>
              </w:tc>
              <w:tc>
                <w:tcPr>
                  <w:tcW w:w="2573" w:type="dxa"/>
                  <w:tcBorders>
                    <w:top w:val="single" w:sz="4" w:space="0" w:color="auto"/>
                    <w:left w:val="single" w:sz="4" w:space="0" w:color="auto"/>
                    <w:right w:val="single" w:sz="4" w:space="0" w:color="auto"/>
                  </w:tcBorders>
                </w:tcPr>
                <w:p w14:paraId="44428B75" w14:textId="3D3E8E25" w:rsidR="0082557A" w:rsidRPr="00AE72D2" w:rsidRDefault="00AE72D2" w:rsidP="0042759D">
                  <w:pPr>
                    <w:spacing w:after="40"/>
                    <w:rPr>
                      <w:rFonts w:ascii="Arial" w:eastAsia="Calibri" w:hAnsi="Arial" w:cs="Arial"/>
                    </w:rPr>
                  </w:pPr>
                  <w:r w:rsidRPr="00AE72D2">
                    <w:rPr>
                      <w:rFonts w:ascii="Arial" w:eastAsia="Calibri" w:hAnsi="Arial" w:cs="Arial"/>
                    </w:rPr>
                    <w:t xml:space="preserve">No generic email </w:t>
                  </w:r>
                  <w:proofErr w:type="spellStart"/>
                  <w:r w:rsidRPr="00AE72D2">
                    <w:rPr>
                      <w:rFonts w:ascii="Arial" w:eastAsia="Calibri" w:hAnsi="Arial" w:cs="Arial"/>
                    </w:rPr>
                    <w:t>adress</w:t>
                  </w:r>
                  <w:proofErr w:type="spellEnd"/>
                </w:p>
              </w:tc>
              <w:tc>
                <w:tcPr>
                  <w:tcW w:w="2814" w:type="dxa"/>
                  <w:tcBorders>
                    <w:top w:val="single" w:sz="4" w:space="0" w:color="auto"/>
                    <w:left w:val="single" w:sz="4" w:space="0" w:color="auto"/>
                    <w:bottom w:val="single" w:sz="4" w:space="0" w:color="auto"/>
                    <w:right w:val="single" w:sz="4" w:space="0" w:color="auto"/>
                  </w:tcBorders>
                </w:tcPr>
                <w:p w14:paraId="47ECED08" w14:textId="77777777" w:rsidR="0082557A" w:rsidRPr="00AE72D2" w:rsidRDefault="0082557A" w:rsidP="0042759D">
                  <w:pPr>
                    <w:spacing w:after="40"/>
                    <w:rPr>
                      <w:rFonts w:ascii="Arial" w:hAnsi="Arial" w:cs="Arial"/>
                    </w:rPr>
                  </w:pPr>
                </w:p>
                <w:p w14:paraId="674E2A77" w14:textId="77777777" w:rsidR="0082557A" w:rsidRPr="00AE72D2" w:rsidRDefault="00F623B2" w:rsidP="0042759D">
                  <w:pPr>
                    <w:spacing w:after="40"/>
                    <w:rPr>
                      <w:rFonts w:ascii="Arial" w:eastAsia="Times New Roman" w:hAnsi="Arial" w:cs="Arial"/>
                      <w:bCs/>
                      <w:lang w:eastAsia="en-GB"/>
                    </w:rPr>
                  </w:pPr>
                  <w:hyperlink r:id="rId29" w:history="1">
                    <w:r w:rsidR="0082557A" w:rsidRPr="00AE72D2">
                      <w:rPr>
                        <w:rStyle w:val="Hyperlink"/>
                        <w:rFonts w:ascii="Arial" w:eastAsia="Times New Roman" w:hAnsi="Arial" w:cs="Arial"/>
                        <w:bCs/>
                        <w:lang w:eastAsia="en-GB"/>
                      </w:rPr>
                      <w:t>sharedcare.enh-tr@nhs.net</w:t>
                    </w:r>
                  </w:hyperlink>
                  <w:r w:rsidR="0082557A" w:rsidRPr="00AE72D2">
                    <w:rPr>
                      <w:rFonts w:ascii="Arial" w:eastAsia="Times New Roman" w:hAnsi="Arial" w:cs="Arial"/>
                      <w:bCs/>
                      <w:lang w:eastAsia="en-GB"/>
                    </w:rPr>
                    <w:t xml:space="preserve"> </w:t>
                  </w:r>
                </w:p>
                <w:p w14:paraId="3CBFF9E9" w14:textId="77777777" w:rsidR="0082557A" w:rsidRPr="00AE72D2" w:rsidRDefault="0082557A" w:rsidP="0042759D">
                  <w:pPr>
                    <w:rPr>
                      <w:rFonts w:ascii="Arial" w:eastAsia="Times New Roman" w:hAnsi="Arial" w:cs="Arial"/>
                      <w:bCs/>
                      <w:lang w:eastAsia="en-GB"/>
                    </w:rPr>
                  </w:pPr>
                  <w:r w:rsidRPr="00AE72D2">
                    <w:rPr>
                      <w:rFonts w:ascii="Arial" w:eastAsia="Times New Roman" w:hAnsi="Arial" w:cs="Arial"/>
                      <w:bCs/>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2BE341F4" w14:textId="77777777" w:rsidR="0082557A" w:rsidRPr="00AE72D2" w:rsidRDefault="0082557A" w:rsidP="0042759D">
                  <w:pPr>
                    <w:rPr>
                      <w:rFonts w:ascii="Arial" w:eastAsia="Times New Roman" w:hAnsi="Arial" w:cs="Arial"/>
                      <w:bCs/>
                      <w:lang w:eastAsia="en-GB"/>
                    </w:rPr>
                  </w:pPr>
                </w:p>
                <w:p w14:paraId="4865ED1B" w14:textId="77777777" w:rsidR="0082557A" w:rsidRPr="00AE72D2" w:rsidRDefault="0082557A" w:rsidP="0042759D">
                  <w:pPr>
                    <w:rPr>
                      <w:rFonts w:ascii="Arial" w:eastAsia="Times New Roman" w:hAnsi="Arial" w:cs="Arial"/>
                      <w:bCs/>
                      <w:lang w:eastAsia="en-GB"/>
                    </w:rPr>
                  </w:pPr>
                  <w:r w:rsidRPr="00AE72D2">
                    <w:rPr>
                      <w:rFonts w:ascii="Arial" w:eastAsia="Times New Roman" w:hAnsi="Arial" w:cs="Arial"/>
                      <w:bCs/>
                      <w:lang w:eastAsia="en-GB"/>
                    </w:rPr>
                    <w:t xml:space="preserve">01438 314333  </w:t>
                  </w:r>
                </w:p>
              </w:tc>
            </w:tr>
          </w:tbl>
          <w:p w14:paraId="03E653F6" w14:textId="12EE7F4A" w:rsidR="0082557A" w:rsidRPr="00AE72D2" w:rsidRDefault="0082557A" w:rsidP="0042759D">
            <w:pPr>
              <w:spacing w:after="0" w:line="240" w:lineRule="auto"/>
              <w:rPr>
                <w:rFonts w:ascii="Arial" w:eastAsia="Times New Roman" w:hAnsi="Arial" w:cs="Arial"/>
                <w:b/>
                <w:bCs/>
                <w:lang w:eastAsia="en-GB"/>
              </w:rPr>
            </w:pPr>
          </w:p>
          <w:p w14:paraId="2F6BD551" w14:textId="77777777" w:rsidR="0082557A" w:rsidRPr="00AE72D2" w:rsidRDefault="0082557A" w:rsidP="0082557A">
            <w:pPr>
              <w:spacing w:after="120" w:line="240" w:lineRule="auto"/>
              <w:rPr>
                <w:rFonts w:ascii="Arial" w:eastAsia="Times New Roman" w:hAnsi="Arial" w:cs="Arial"/>
                <w:b/>
                <w:bCs/>
                <w:u w:val="single"/>
                <w:lang w:eastAsia="en-GB"/>
              </w:rPr>
            </w:pPr>
            <w:r w:rsidRPr="00AE72D2">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510"/>
              <w:gridCol w:w="5316"/>
              <w:gridCol w:w="1806"/>
            </w:tblGrid>
            <w:tr w:rsidR="0082557A" w:rsidRPr="00AE72D2" w14:paraId="2B689AFE" w14:textId="77777777" w:rsidTr="0042759D">
              <w:tc>
                <w:tcPr>
                  <w:tcW w:w="1883" w:type="dxa"/>
                </w:tcPr>
                <w:p w14:paraId="56E34816" w14:textId="77777777" w:rsidR="0082557A" w:rsidRPr="00AE72D2" w:rsidRDefault="0082557A" w:rsidP="0082557A">
                  <w:pPr>
                    <w:spacing w:after="40"/>
                    <w:rPr>
                      <w:rFonts w:ascii="Arial" w:eastAsia="Times New Roman" w:hAnsi="Arial" w:cs="Arial"/>
                      <w:b/>
                      <w:bCs/>
                      <w:lang w:eastAsia="en-GB"/>
                    </w:rPr>
                  </w:pPr>
                  <w:r w:rsidRPr="00AE72D2">
                    <w:rPr>
                      <w:rFonts w:ascii="Arial" w:eastAsia="Times New Roman" w:hAnsi="Arial" w:cs="Arial"/>
                      <w:b/>
                      <w:bCs/>
                      <w:lang w:eastAsia="en-GB"/>
                    </w:rPr>
                    <w:t>Department</w:t>
                  </w:r>
                </w:p>
              </w:tc>
              <w:tc>
                <w:tcPr>
                  <w:tcW w:w="1510" w:type="dxa"/>
                </w:tcPr>
                <w:p w14:paraId="68514EA7" w14:textId="77777777" w:rsidR="0082557A" w:rsidRPr="00AE72D2" w:rsidRDefault="0082557A" w:rsidP="0082557A">
                  <w:pPr>
                    <w:spacing w:after="40"/>
                    <w:rPr>
                      <w:rFonts w:ascii="Arial" w:eastAsia="Times New Roman" w:hAnsi="Arial" w:cs="Arial"/>
                      <w:b/>
                      <w:bCs/>
                      <w:lang w:eastAsia="en-GB"/>
                    </w:rPr>
                  </w:pPr>
                  <w:r w:rsidRPr="00AE72D2">
                    <w:rPr>
                      <w:rFonts w:ascii="Arial" w:eastAsia="Times New Roman" w:hAnsi="Arial" w:cs="Arial"/>
                      <w:b/>
                      <w:bCs/>
                      <w:lang w:eastAsia="en-GB"/>
                    </w:rPr>
                    <w:t>Contact number</w:t>
                  </w:r>
                </w:p>
              </w:tc>
              <w:tc>
                <w:tcPr>
                  <w:tcW w:w="5316" w:type="dxa"/>
                </w:tcPr>
                <w:p w14:paraId="124354A2" w14:textId="77777777" w:rsidR="0082557A" w:rsidRPr="00AE72D2" w:rsidRDefault="0082557A" w:rsidP="0082557A">
                  <w:pPr>
                    <w:spacing w:after="40"/>
                    <w:rPr>
                      <w:rFonts w:ascii="Arial" w:eastAsia="Times New Roman" w:hAnsi="Arial" w:cs="Arial"/>
                      <w:b/>
                      <w:bCs/>
                      <w:lang w:eastAsia="en-GB"/>
                    </w:rPr>
                  </w:pPr>
                  <w:r w:rsidRPr="00AE72D2">
                    <w:rPr>
                      <w:rFonts w:ascii="Arial" w:eastAsia="Times New Roman" w:hAnsi="Arial" w:cs="Arial"/>
                      <w:b/>
                      <w:bCs/>
                      <w:lang w:eastAsia="en-GB"/>
                    </w:rPr>
                    <w:t>Specialist Team designated nhs.net email</w:t>
                  </w:r>
                </w:p>
              </w:tc>
              <w:tc>
                <w:tcPr>
                  <w:tcW w:w="1806" w:type="dxa"/>
                </w:tcPr>
                <w:p w14:paraId="3C1276E9" w14:textId="77777777" w:rsidR="0082557A" w:rsidRPr="00AE72D2" w:rsidRDefault="0082557A" w:rsidP="0082557A">
                  <w:pPr>
                    <w:rPr>
                      <w:rFonts w:ascii="Arial" w:eastAsia="Times New Roman" w:hAnsi="Arial" w:cs="Arial"/>
                      <w:b/>
                      <w:bCs/>
                      <w:lang w:eastAsia="en-GB"/>
                    </w:rPr>
                  </w:pPr>
                  <w:r w:rsidRPr="00AE72D2">
                    <w:rPr>
                      <w:rFonts w:ascii="Arial" w:eastAsia="Times New Roman" w:hAnsi="Arial" w:cs="Arial"/>
                      <w:b/>
                      <w:bCs/>
                      <w:lang w:eastAsia="en-GB"/>
                    </w:rPr>
                    <w:t>Out of hours contact / switchboard</w:t>
                  </w:r>
                </w:p>
              </w:tc>
            </w:tr>
            <w:tr w:rsidR="0082557A" w:rsidRPr="00AE72D2" w14:paraId="7F6175D9" w14:textId="77777777" w:rsidTr="0042759D">
              <w:trPr>
                <w:trHeight w:val="190"/>
              </w:trPr>
              <w:tc>
                <w:tcPr>
                  <w:tcW w:w="1883" w:type="dxa"/>
                </w:tcPr>
                <w:p w14:paraId="7492522A" w14:textId="056DAB0B" w:rsidR="0082557A" w:rsidRPr="00AE72D2" w:rsidRDefault="00AE72D2" w:rsidP="0082557A">
                  <w:pPr>
                    <w:spacing w:after="40"/>
                    <w:rPr>
                      <w:rFonts w:ascii="Arial" w:eastAsia="Times New Roman" w:hAnsi="Arial" w:cs="Arial"/>
                      <w:b/>
                      <w:bCs/>
                      <w:lang w:eastAsia="en-GB"/>
                    </w:rPr>
                  </w:pPr>
                  <w:r w:rsidRPr="00AE72D2">
                    <w:rPr>
                      <w:rFonts w:ascii="Arial" w:eastAsia="Times New Roman" w:hAnsi="Arial" w:cs="Arial"/>
                      <w:b/>
                      <w:bCs/>
                      <w:lang w:eastAsia="en-GB"/>
                    </w:rPr>
                    <w:t>Dermatology</w:t>
                  </w:r>
                </w:p>
              </w:tc>
              <w:tc>
                <w:tcPr>
                  <w:tcW w:w="1510" w:type="dxa"/>
                </w:tcPr>
                <w:p w14:paraId="25C2D106" w14:textId="77777777" w:rsidR="00AE72D2" w:rsidRPr="00AE72D2" w:rsidRDefault="00AE72D2" w:rsidP="00AE72D2">
                  <w:pPr>
                    <w:spacing w:after="40"/>
                    <w:rPr>
                      <w:rFonts w:ascii="Arial" w:eastAsia="Times New Roman" w:hAnsi="Arial" w:cs="Arial"/>
                      <w:bCs/>
                      <w:lang w:eastAsia="en-GB"/>
                    </w:rPr>
                  </w:pPr>
                  <w:r w:rsidRPr="00AE72D2">
                    <w:rPr>
                      <w:rFonts w:ascii="Arial" w:eastAsia="Times New Roman" w:hAnsi="Arial" w:cs="Arial"/>
                      <w:bCs/>
                      <w:lang w:eastAsia="en-GB"/>
                    </w:rPr>
                    <w:t>01279 827227</w:t>
                  </w:r>
                </w:p>
                <w:p w14:paraId="0A671957" w14:textId="3DD98A1A" w:rsidR="0082557A" w:rsidRPr="00AE72D2" w:rsidRDefault="00AE72D2" w:rsidP="00AE72D2">
                  <w:pPr>
                    <w:spacing w:after="40"/>
                    <w:rPr>
                      <w:rFonts w:ascii="Arial" w:eastAsia="Times New Roman" w:hAnsi="Arial" w:cs="Arial"/>
                      <w:bCs/>
                      <w:lang w:eastAsia="en-GB"/>
                    </w:rPr>
                  </w:pPr>
                  <w:r w:rsidRPr="00AE72D2">
                    <w:rPr>
                      <w:rFonts w:ascii="Arial" w:eastAsia="Times New Roman" w:hAnsi="Arial" w:cs="Arial"/>
                      <w:bCs/>
                      <w:lang w:eastAsia="en-GB"/>
                    </w:rPr>
                    <w:t>Derm Secretaries</w:t>
                  </w:r>
                </w:p>
              </w:tc>
              <w:tc>
                <w:tcPr>
                  <w:tcW w:w="5316" w:type="dxa"/>
                </w:tcPr>
                <w:p w14:paraId="3043DD66" w14:textId="57E37F4F" w:rsidR="0082557A" w:rsidRPr="00AE72D2" w:rsidRDefault="00F623B2" w:rsidP="0082557A">
                  <w:pPr>
                    <w:spacing w:after="40"/>
                    <w:rPr>
                      <w:rFonts w:ascii="Arial" w:hAnsi="Arial" w:cs="Arial"/>
                    </w:rPr>
                  </w:pPr>
                  <w:hyperlink r:id="rId30" w:history="1">
                    <w:r w:rsidR="00AE72D2" w:rsidRPr="00AE72D2">
                      <w:rPr>
                        <w:rStyle w:val="Hyperlink"/>
                        <w:rFonts w:ascii="Arial" w:hAnsi="Arial" w:cs="Arial"/>
                      </w:rPr>
                      <w:t>tpa-tr.dermatologyclinicalcorrespondence@nhs.net</w:t>
                    </w:r>
                  </w:hyperlink>
                </w:p>
              </w:tc>
              <w:tc>
                <w:tcPr>
                  <w:tcW w:w="1806" w:type="dxa"/>
                </w:tcPr>
                <w:p w14:paraId="36914DC6" w14:textId="6E241268" w:rsidR="0082557A" w:rsidRPr="00AE72D2" w:rsidRDefault="0082557A" w:rsidP="0082557A">
                  <w:pPr>
                    <w:shd w:val="clear" w:color="auto" w:fill="FFFFFF"/>
                    <w:outlineLvl w:val="2"/>
                    <w:rPr>
                      <w:rFonts w:ascii="Arial" w:eastAsia="Times New Roman" w:hAnsi="Arial" w:cs="Arial"/>
                      <w:lang w:eastAsia="en-GB"/>
                    </w:rPr>
                  </w:pPr>
                </w:p>
              </w:tc>
            </w:tr>
          </w:tbl>
          <w:p w14:paraId="6295FF31" w14:textId="77777777" w:rsidR="0082557A" w:rsidRPr="00AE72D2" w:rsidRDefault="0082557A" w:rsidP="0042759D">
            <w:pPr>
              <w:spacing w:after="0" w:line="240" w:lineRule="auto"/>
              <w:rPr>
                <w:rFonts w:ascii="Arial" w:eastAsia="Times New Roman" w:hAnsi="Arial" w:cs="Arial"/>
                <w:b/>
                <w:bCs/>
                <w:lang w:eastAsia="en-GB"/>
              </w:rPr>
            </w:pPr>
          </w:p>
          <w:p w14:paraId="362FC75B" w14:textId="77777777" w:rsidR="0082557A" w:rsidRPr="00AE72D2" w:rsidRDefault="0082557A" w:rsidP="0042759D">
            <w:pPr>
              <w:spacing w:after="0" w:line="240" w:lineRule="auto"/>
              <w:rPr>
                <w:rFonts w:ascii="Arial" w:eastAsia="Times New Roman" w:hAnsi="Arial" w:cs="Arial"/>
                <w:b/>
                <w:bCs/>
                <w:lang w:eastAsia="en-GB"/>
              </w:rPr>
            </w:pPr>
          </w:p>
          <w:p w14:paraId="61FFB05E" w14:textId="77777777" w:rsidR="0082557A" w:rsidRPr="00AE72D2" w:rsidRDefault="0082557A" w:rsidP="0042759D">
            <w:pPr>
              <w:spacing w:after="120" w:line="240" w:lineRule="auto"/>
              <w:rPr>
                <w:rFonts w:ascii="Arial" w:eastAsia="Times New Roman" w:hAnsi="Arial" w:cs="Arial"/>
                <w:b/>
                <w:bCs/>
                <w:u w:val="single"/>
                <w:lang w:eastAsia="en-GB"/>
              </w:rPr>
            </w:pPr>
            <w:r w:rsidRPr="00AE72D2">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2148"/>
              <w:gridCol w:w="4678"/>
              <w:gridCol w:w="1806"/>
            </w:tblGrid>
            <w:tr w:rsidR="00B8213A" w:rsidRPr="00AE72D2" w14:paraId="3601327D" w14:textId="77777777" w:rsidTr="00AE72D2">
              <w:tc>
                <w:tcPr>
                  <w:tcW w:w="1883" w:type="dxa"/>
                </w:tcPr>
                <w:p w14:paraId="32C28FAE" w14:textId="77777777" w:rsidR="00B8213A" w:rsidRPr="00AE72D2" w:rsidRDefault="00B8213A" w:rsidP="00B8213A">
                  <w:pPr>
                    <w:spacing w:after="40"/>
                    <w:rPr>
                      <w:rFonts w:ascii="Arial" w:eastAsia="Times New Roman" w:hAnsi="Arial" w:cs="Arial"/>
                      <w:b/>
                      <w:bCs/>
                      <w:lang w:eastAsia="en-GB"/>
                    </w:rPr>
                  </w:pPr>
                  <w:r w:rsidRPr="00AE72D2">
                    <w:rPr>
                      <w:rFonts w:ascii="Arial" w:eastAsia="Times New Roman" w:hAnsi="Arial" w:cs="Arial"/>
                      <w:b/>
                      <w:bCs/>
                      <w:lang w:eastAsia="en-GB"/>
                    </w:rPr>
                    <w:t>Department</w:t>
                  </w:r>
                </w:p>
              </w:tc>
              <w:tc>
                <w:tcPr>
                  <w:tcW w:w="2148" w:type="dxa"/>
                </w:tcPr>
                <w:p w14:paraId="6D0EC214" w14:textId="77777777" w:rsidR="00B8213A" w:rsidRPr="00AE72D2" w:rsidRDefault="00B8213A" w:rsidP="00B8213A">
                  <w:pPr>
                    <w:spacing w:after="40"/>
                    <w:rPr>
                      <w:rFonts w:ascii="Arial" w:eastAsia="Times New Roman" w:hAnsi="Arial" w:cs="Arial"/>
                      <w:b/>
                      <w:bCs/>
                      <w:lang w:eastAsia="en-GB"/>
                    </w:rPr>
                  </w:pPr>
                  <w:r w:rsidRPr="00AE72D2">
                    <w:rPr>
                      <w:rFonts w:ascii="Arial" w:eastAsia="Times New Roman" w:hAnsi="Arial" w:cs="Arial"/>
                      <w:b/>
                      <w:bCs/>
                      <w:lang w:eastAsia="en-GB"/>
                    </w:rPr>
                    <w:t>Contact number</w:t>
                  </w:r>
                </w:p>
              </w:tc>
              <w:tc>
                <w:tcPr>
                  <w:tcW w:w="4678" w:type="dxa"/>
                </w:tcPr>
                <w:p w14:paraId="6A38581F" w14:textId="77777777" w:rsidR="00B8213A" w:rsidRPr="00AE72D2" w:rsidRDefault="00B8213A" w:rsidP="00B8213A">
                  <w:pPr>
                    <w:spacing w:after="40"/>
                    <w:rPr>
                      <w:rFonts w:ascii="Arial" w:eastAsia="Times New Roman" w:hAnsi="Arial" w:cs="Arial"/>
                      <w:b/>
                      <w:bCs/>
                      <w:lang w:eastAsia="en-GB"/>
                    </w:rPr>
                  </w:pPr>
                  <w:r w:rsidRPr="00AE72D2">
                    <w:rPr>
                      <w:rFonts w:ascii="Arial" w:eastAsia="Times New Roman" w:hAnsi="Arial" w:cs="Arial"/>
                      <w:b/>
                      <w:bCs/>
                      <w:lang w:eastAsia="en-GB"/>
                    </w:rPr>
                    <w:t>Specialist Team designated nhs.net email</w:t>
                  </w:r>
                </w:p>
              </w:tc>
              <w:tc>
                <w:tcPr>
                  <w:tcW w:w="1806" w:type="dxa"/>
                </w:tcPr>
                <w:p w14:paraId="0E999BF8" w14:textId="77777777" w:rsidR="00B8213A" w:rsidRPr="00AE72D2" w:rsidRDefault="00B8213A" w:rsidP="00B8213A">
                  <w:pPr>
                    <w:rPr>
                      <w:rFonts w:ascii="Arial" w:eastAsia="Times New Roman" w:hAnsi="Arial" w:cs="Arial"/>
                      <w:b/>
                      <w:bCs/>
                      <w:lang w:eastAsia="en-GB"/>
                    </w:rPr>
                  </w:pPr>
                  <w:r w:rsidRPr="00AE72D2">
                    <w:rPr>
                      <w:rFonts w:ascii="Arial" w:eastAsia="Times New Roman" w:hAnsi="Arial" w:cs="Arial"/>
                      <w:b/>
                      <w:bCs/>
                      <w:lang w:eastAsia="en-GB"/>
                    </w:rPr>
                    <w:t>Out of hours contact / switchboard</w:t>
                  </w:r>
                </w:p>
              </w:tc>
            </w:tr>
            <w:tr w:rsidR="00AE72D2" w:rsidRPr="00AE72D2" w14:paraId="6DF815C6" w14:textId="77777777" w:rsidTr="00AE72D2">
              <w:trPr>
                <w:trHeight w:val="190"/>
              </w:trPr>
              <w:tc>
                <w:tcPr>
                  <w:tcW w:w="1883" w:type="dxa"/>
                </w:tcPr>
                <w:p w14:paraId="1F422425" w14:textId="77777777" w:rsidR="00AE72D2" w:rsidRPr="00AE72D2" w:rsidRDefault="00AE72D2" w:rsidP="00AE72D2">
                  <w:pPr>
                    <w:pStyle w:val="xmsonormal"/>
                    <w:spacing w:line="276" w:lineRule="auto"/>
                    <w:jc w:val="both"/>
                    <w:rPr>
                      <w:rFonts w:ascii="Arial" w:hAnsi="Arial" w:cs="Arial"/>
                      <w:sz w:val="22"/>
                      <w:szCs w:val="22"/>
                      <w:lang w:eastAsia="en-US"/>
                    </w:rPr>
                  </w:pPr>
                  <w:r w:rsidRPr="00AE72D2">
                    <w:rPr>
                      <w:rFonts w:ascii="Arial" w:hAnsi="Arial" w:cs="Arial"/>
                      <w:b/>
                      <w:bCs/>
                      <w:sz w:val="22"/>
                      <w:szCs w:val="22"/>
                      <w:lang w:val="en-US" w:eastAsia="en-US"/>
                    </w:rPr>
                    <w:t>Dermatology Department</w:t>
                  </w:r>
                </w:p>
                <w:p w14:paraId="66FAC47E" w14:textId="63236E0F" w:rsidR="00AE72D2" w:rsidRPr="00AE72D2" w:rsidRDefault="00AE72D2" w:rsidP="00AE72D2">
                  <w:pPr>
                    <w:spacing w:after="40"/>
                    <w:rPr>
                      <w:rFonts w:ascii="Arial" w:eastAsia="Times New Roman" w:hAnsi="Arial" w:cs="Arial"/>
                      <w:b/>
                      <w:bCs/>
                      <w:lang w:eastAsia="en-GB"/>
                    </w:rPr>
                  </w:pPr>
                </w:p>
              </w:tc>
              <w:tc>
                <w:tcPr>
                  <w:tcW w:w="2148" w:type="dxa"/>
                </w:tcPr>
                <w:p w14:paraId="3EE9E3AB" w14:textId="0DE903AE" w:rsidR="00A700D4" w:rsidRPr="00A700D4"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Watford General:</w:t>
                  </w:r>
                </w:p>
                <w:p w14:paraId="1E06E62D" w14:textId="7E9C0B00" w:rsidR="00AE72D2" w:rsidRPr="00AE72D2" w:rsidRDefault="00A700D4" w:rsidP="00AE72D2">
                  <w:pPr>
                    <w:pStyle w:val="xmsonormal"/>
                    <w:autoSpaceDE w:val="0"/>
                    <w:autoSpaceDN w:val="0"/>
                    <w:spacing w:line="276" w:lineRule="auto"/>
                    <w:rPr>
                      <w:rFonts w:ascii="Arial" w:hAnsi="Arial" w:cs="Arial"/>
                      <w:sz w:val="22"/>
                      <w:szCs w:val="22"/>
                      <w:lang w:eastAsia="en-US"/>
                    </w:rPr>
                  </w:pPr>
                  <w:r w:rsidRPr="00A700D4">
                    <w:rPr>
                      <w:rFonts w:ascii="Arial" w:hAnsi="Arial" w:cs="Arial"/>
                      <w:color w:val="000000"/>
                      <w:sz w:val="22"/>
                      <w:szCs w:val="22"/>
                      <w:lang w:eastAsia="en-US"/>
                    </w:rPr>
                    <w:t xml:space="preserve">01923 217375 </w:t>
                  </w:r>
                  <w:r w:rsidR="00AE72D2" w:rsidRPr="00AE72D2">
                    <w:rPr>
                      <w:rFonts w:ascii="Arial" w:hAnsi="Arial" w:cs="Arial"/>
                      <w:color w:val="000000"/>
                      <w:sz w:val="22"/>
                      <w:szCs w:val="22"/>
                      <w:lang w:val="en-US" w:eastAsia="en-US"/>
                    </w:rPr>
                    <w:t>01923 217139</w:t>
                  </w:r>
                </w:p>
                <w:p w14:paraId="09B8FEC7"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01923 436036</w:t>
                  </w:r>
                </w:p>
                <w:p w14:paraId="1912D523"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St Albans City:</w:t>
                  </w:r>
                </w:p>
                <w:p w14:paraId="02876614"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01727 897837</w:t>
                  </w:r>
                </w:p>
                <w:p w14:paraId="1F63AFE3"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Hemel Hempstead:</w:t>
                  </w:r>
                </w:p>
                <w:p w14:paraId="3D5102DF" w14:textId="4E5F47CC" w:rsidR="00AE72D2" w:rsidRPr="00AE72D2" w:rsidRDefault="00AE72D2" w:rsidP="00AE72D2">
                  <w:pPr>
                    <w:spacing w:after="40"/>
                    <w:rPr>
                      <w:rFonts w:ascii="Arial" w:eastAsia="Times New Roman" w:hAnsi="Arial" w:cs="Arial"/>
                      <w:bCs/>
                      <w:lang w:eastAsia="en-GB"/>
                    </w:rPr>
                  </w:pPr>
                  <w:r w:rsidRPr="00AE72D2">
                    <w:rPr>
                      <w:rFonts w:ascii="Arial" w:hAnsi="Arial" w:cs="Arial"/>
                      <w:color w:val="000000"/>
                      <w:lang w:val="en-US"/>
                    </w:rPr>
                    <w:t>01442 287467</w:t>
                  </w:r>
                </w:p>
              </w:tc>
              <w:tc>
                <w:tcPr>
                  <w:tcW w:w="4678" w:type="dxa"/>
                </w:tcPr>
                <w:p w14:paraId="09D48693" w14:textId="6DD7BCD5" w:rsidR="00AE72D2" w:rsidRPr="00A700D4" w:rsidRDefault="00F623B2" w:rsidP="00AE72D2">
                  <w:pPr>
                    <w:spacing w:after="40"/>
                    <w:rPr>
                      <w:rStyle w:val="Hyperlink"/>
                      <w:rFonts w:ascii="Arial" w:hAnsi="Arial" w:cs="Arial"/>
                      <w:color w:val="auto"/>
                      <w:u w:val="none"/>
                    </w:rPr>
                  </w:pPr>
                  <w:hyperlink r:id="rId31" w:tooltip="mailto:westherts.dermatologysecretaries@nhs.net" w:history="1">
                    <w:r w:rsidR="00A700D4" w:rsidRPr="00A700D4">
                      <w:rPr>
                        <w:rStyle w:val="Hyperlink"/>
                        <w:rFonts w:ascii="Arial" w:hAnsi="Arial" w:cs="Arial"/>
                      </w:rPr>
                      <w:t>westherts.dermatologysecretaries@nhs.net</w:t>
                    </w:r>
                  </w:hyperlink>
                </w:p>
                <w:p w14:paraId="4B7E4A53" w14:textId="77777777" w:rsidR="00AE72D2" w:rsidRPr="00AE72D2" w:rsidRDefault="00AE72D2" w:rsidP="00AE72D2">
                  <w:pPr>
                    <w:spacing w:after="40"/>
                    <w:rPr>
                      <w:rStyle w:val="Hyperlink"/>
                      <w:rFonts w:ascii="Arial" w:hAnsi="Arial" w:cs="Arial"/>
                    </w:rPr>
                  </w:pPr>
                </w:p>
                <w:p w14:paraId="67E7EA78" w14:textId="73B0AE59" w:rsidR="00AE72D2" w:rsidRPr="00AE72D2" w:rsidRDefault="00AE72D2" w:rsidP="00AE72D2">
                  <w:pPr>
                    <w:spacing w:after="40"/>
                    <w:rPr>
                      <w:rFonts w:ascii="Arial" w:hAnsi="Arial" w:cs="Arial"/>
                    </w:rPr>
                  </w:pPr>
                  <w:r w:rsidRPr="00AE72D2">
                    <w:rPr>
                      <w:rStyle w:val="Hyperlink"/>
                      <w:rFonts w:ascii="Arial" w:hAnsi="Arial" w:cs="Arial"/>
                    </w:rPr>
                    <w:t xml:space="preserve">Pharmacy team: </w:t>
                  </w:r>
                  <w:hyperlink r:id="rId32" w:history="1">
                    <w:r w:rsidRPr="00AE72D2">
                      <w:rPr>
                        <w:rStyle w:val="Hyperlink"/>
                        <w:rFonts w:ascii="Arial" w:hAnsi="Arial" w:cs="Arial"/>
                      </w:rPr>
                      <w:t>wherts-tr.medinfowatford@nhs.net</w:t>
                    </w:r>
                  </w:hyperlink>
                </w:p>
              </w:tc>
              <w:tc>
                <w:tcPr>
                  <w:tcW w:w="1806" w:type="dxa"/>
                </w:tcPr>
                <w:p w14:paraId="00CFC3B0"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Watford General:</w:t>
                  </w:r>
                  <w:r w:rsidRPr="00AE72D2">
                    <w:rPr>
                      <w:rFonts w:ascii="Arial" w:hAnsi="Arial" w:cs="Arial"/>
                      <w:sz w:val="22"/>
                      <w:szCs w:val="22"/>
                      <w:lang w:val="en-US" w:eastAsia="en-US"/>
                    </w:rPr>
                    <w:t xml:space="preserve"> </w:t>
                  </w:r>
                </w:p>
                <w:p w14:paraId="3D92E95D"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sz w:val="22"/>
                      <w:szCs w:val="22"/>
                      <w:lang w:eastAsia="en-US"/>
                    </w:rPr>
                    <w:t>01923 244366</w:t>
                  </w:r>
                </w:p>
                <w:p w14:paraId="480F77FE"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St Albans City:</w:t>
                  </w:r>
                </w:p>
                <w:p w14:paraId="147B1D19"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proofErr w:type="gramStart"/>
                  <w:r w:rsidRPr="00AE72D2">
                    <w:rPr>
                      <w:rFonts w:ascii="Arial" w:hAnsi="Arial" w:cs="Arial"/>
                      <w:color w:val="000000"/>
                      <w:sz w:val="22"/>
                      <w:szCs w:val="22"/>
                      <w:lang w:val="en-US" w:eastAsia="en-US"/>
                    </w:rPr>
                    <w:t>01727  866122</w:t>
                  </w:r>
                  <w:proofErr w:type="gramEnd"/>
                </w:p>
                <w:p w14:paraId="5218090B" w14:textId="77777777" w:rsidR="00AE72D2" w:rsidRPr="00AE72D2" w:rsidRDefault="00AE72D2" w:rsidP="00AE72D2">
                  <w:pPr>
                    <w:pStyle w:val="xmsonormal"/>
                    <w:autoSpaceDE w:val="0"/>
                    <w:autoSpaceDN w:val="0"/>
                    <w:spacing w:line="276" w:lineRule="auto"/>
                    <w:rPr>
                      <w:rFonts w:ascii="Arial" w:hAnsi="Arial" w:cs="Arial"/>
                      <w:sz w:val="22"/>
                      <w:szCs w:val="22"/>
                      <w:lang w:eastAsia="en-US"/>
                    </w:rPr>
                  </w:pPr>
                  <w:r w:rsidRPr="00AE72D2">
                    <w:rPr>
                      <w:rFonts w:ascii="Arial" w:hAnsi="Arial" w:cs="Arial"/>
                      <w:color w:val="000000"/>
                      <w:sz w:val="22"/>
                      <w:szCs w:val="22"/>
                      <w:lang w:val="en-US" w:eastAsia="en-US"/>
                    </w:rPr>
                    <w:t>Hemel Hempstead:</w:t>
                  </w:r>
                </w:p>
                <w:p w14:paraId="471AE60B" w14:textId="7F1FD757" w:rsidR="00AE72D2" w:rsidRPr="00AE72D2" w:rsidRDefault="00AE72D2" w:rsidP="00AE72D2">
                  <w:pPr>
                    <w:shd w:val="clear" w:color="auto" w:fill="FFFFFF"/>
                    <w:outlineLvl w:val="2"/>
                    <w:rPr>
                      <w:rFonts w:ascii="Arial" w:eastAsia="Times New Roman" w:hAnsi="Arial" w:cs="Arial"/>
                      <w:lang w:eastAsia="en-GB"/>
                    </w:rPr>
                  </w:pPr>
                  <w:r w:rsidRPr="00AE72D2">
                    <w:rPr>
                      <w:rFonts w:ascii="Arial" w:hAnsi="Arial" w:cs="Arial"/>
                      <w:color w:val="000000"/>
                      <w:lang w:val="en-US"/>
                    </w:rPr>
                    <w:t>01442 213141</w:t>
                  </w:r>
                </w:p>
              </w:tc>
            </w:tr>
          </w:tbl>
          <w:p w14:paraId="7A01D12C" w14:textId="77777777" w:rsidR="00B8213A" w:rsidRPr="00450A68" w:rsidRDefault="00B8213A" w:rsidP="0042759D">
            <w:pPr>
              <w:spacing w:after="0" w:line="240" w:lineRule="auto"/>
              <w:rPr>
                <w:rFonts w:ascii="Arial" w:eastAsia="Times New Roman" w:hAnsi="Arial" w:cs="Arial"/>
                <w:b/>
                <w:bCs/>
                <w:lang w:eastAsia="en-GB"/>
              </w:rPr>
            </w:pPr>
          </w:p>
          <w:p w14:paraId="0C0EF041" w14:textId="52574BBF" w:rsidR="0082557A" w:rsidRPr="00450A68" w:rsidRDefault="0082557A" w:rsidP="0042759D">
            <w:pPr>
              <w:spacing w:after="0" w:line="240" w:lineRule="auto"/>
              <w:rPr>
                <w:rFonts w:ascii="Arial" w:eastAsia="Times New Roman" w:hAnsi="Arial" w:cs="Arial"/>
                <w:b/>
                <w:bCs/>
                <w:lang w:eastAsia="en-GB"/>
              </w:rPr>
            </w:pPr>
            <w:r w:rsidRPr="00450A68">
              <w:rPr>
                <w:rFonts w:ascii="Arial" w:eastAsia="Times New Roman" w:hAnsi="Arial" w:cs="Arial"/>
                <w:b/>
                <w:bCs/>
                <w:lang w:eastAsia="en-GB"/>
              </w:rPr>
              <w:t>Communication</w:t>
            </w:r>
          </w:p>
          <w:p w14:paraId="3423A091" w14:textId="265692E9" w:rsidR="0082557A" w:rsidRPr="00450A68" w:rsidRDefault="0082557A" w:rsidP="0042759D">
            <w:pPr>
              <w:spacing w:after="0" w:line="240" w:lineRule="auto"/>
              <w:rPr>
                <w:rFonts w:ascii="Arial" w:eastAsia="Times New Roman" w:hAnsi="Arial" w:cs="Arial"/>
                <w:bCs/>
                <w:lang w:eastAsia="en-GB"/>
              </w:rPr>
            </w:pPr>
            <w:r w:rsidRPr="00450A68">
              <w:rPr>
                <w:rFonts w:ascii="Arial" w:eastAsia="Times New Roman" w:hAnsi="Arial" w:cs="Arial"/>
                <w:bCs/>
                <w:lang w:eastAsia="en-GB"/>
              </w:rPr>
              <w:t xml:space="preserve">For any queries relating to a patient’s treatment with </w:t>
            </w:r>
            <w:r w:rsidR="00195821" w:rsidRPr="00450A68">
              <w:rPr>
                <w:rFonts w:ascii="Arial" w:eastAsia="Times New Roman" w:hAnsi="Arial" w:cs="Arial"/>
                <w:bCs/>
                <w:lang w:eastAsia="en-GB"/>
              </w:rPr>
              <w:t>dapsone</w:t>
            </w:r>
            <w:r w:rsidRPr="00450A68">
              <w:rPr>
                <w:rFonts w:ascii="Arial" w:eastAsia="Times New Roman" w:hAnsi="Arial" w:cs="Arial"/>
                <w:bCs/>
                <w:lang w:eastAsia="en-GB"/>
              </w:rPr>
              <w:t>, please contact the specialist as documented at the top of this document. Read in conjunction with HWE APC shared care principles document.</w:t>
            </w:r>
          </w:p>
          <w:p w14:paraId="55D3A1EE" w14:textId="77777777" w:rsidR="0082557A" w:rsidRPr="00450A68" w:rsidRDefault="0082557A" w:rsidP="0042759D">
            <w:pPr>
              <w:spacing w:after="0" w:line="240" w:lineRule="auto"/>
              <w:rPr>
                <w:rFonts w:ascii="Arial" w:eastAsia="Times New Roman" w:hAnsi="Arial" w:cs="Arial"/>
                <w:bCs/>
                <w:lang w:eastAsia="en-GB"/>
              </w:rPr>
            </w:pPr>
            <w:r w:rsidRPr="00450A68">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6DF69D4" w14:textId="77777777" w:rsidR="0082557A" w:rsidRPr="00450A68" w:rsidRDefault="0082557A" w:rsidP="00CB147C">
      <w:pPr>
        <w:autoSpaceDE w:val="0"/>
        <w:autoSpaceDN w:val="0"/>
        <w:adjustRightInd w:val="0"/>
        <w:spacing w:after="0" w:line="240" w:lineRule="auto"/>
        <w:contextualSpacing/>
        <w:jc w:val="both"/>
        <w:rPr>
          <w:rFonts w:ascii="Arial" w:hAnsi="Arial" w:cs="Arial"/>
          <w:lang w:eastAsia="en-GB"/>
        </w:rPr>
      </w:pPr>
    </w:p>
    <w:p w14:paraId="191C33BF" w14:textId="1B0EBA3B" w:rsidR="0082557A" w:rsidRPr="00450A68" w:rsidRDefault="0082557A" w:rsidP="000A391E">
      <w:pPr>
        <w:spacing w:after="0"/>
        <w:jc w:val="center"/>
        <w:rPr>
          <w:rFonts w:ascii="Arial" w:hAnsi="Arial" w:cs="Arial"/>
          <w:b/>
        </w:rPr>
      </w:pPr>
      <w:r w:rsidRPr="00450A68">
        <w:rPr>
          <w:rFonts w:ascii="Arial" w:hAnsi="Arial" w:cs="Arial"/>
          <w:b/>
          <w:u w:val="single"/>
        </w:rPr>
        <w:t>GP Considerations for Shared Care</w:t>
      </w:r>
    </w:p>
    <w:p w14:paraId="2F4CC24F" w14:textId="77777777" w:rsidR="0082557A" w:rsidRPr="00450A68" w:rsidRDefault="0082557A" w:rsidP="00CB147C">
      <w:pPr>
        <w:autoSpaceDE w:val="0"/>
        <w:autoSpaceDN w:val="0"/>
        <w:adjustRightInd w:val="0"/>
        <w:spacing w:after="0" w:line="240" w:lineRule="auto"/>
        <w:contextualSpacing/>
        <w:jc w:val="both"/>
        <w:rPr>
          <w:rFonts w:ascii="Arial" w:hAnsi="Arial" w:cs="Arial"/>
          <w:lang w:eastAsia="en-GB"/>
        </w:rPr>
      </w:pPr>
    </w:p>
    <w:p w14:paraId="6FE4760C" w14:textId="14F5A878" w:rsidR="00CB147C" w:rsidRPr="00450A68" w:rsidRDefault="00CB147C" w:rsidP="00CB147C">
      <w:pPr>
        <w:autoSpaceDE w:val="0"/>
        <w:autoSpaceDN w:val="0"/>
        <w:adjustRightInd w:val="0"/>
        <w:spacing w:after="0" w:line="240" w:lineRule="auto"/>
        <w:contextualSpacing/>
        <w:jc w:val="both"/>
        <w:rPr>
          <w:rFonts w:ascii="Arial" w:hAnsi="Arial" w:cs="Arial"/>
          <w:bCs/>
          <w:lang w:eastAsia="en-GB"/>
        </w:rPr>
      </w:pPr>
      <w:r w:rsidRPr="00450A68">
        <w:rPr>
          <w:rFonts w:ascii="Arial" w:hAnsi="Arial" w:cs="Arial"/>
          <w:lang w:eastAsia="en-GB"/>
        </w:rPr>
        <w:t xml:space="preserve">This shared care agreement outlines suggested management for the prescribing of the specified drug(s) and indication(s) when the responsibility is shared between the specialist and general practitioner (GP). </w:t>
      </w:r>
      <w:r w:rsidRPr="00450A68">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450A68">
        <w:rPr>
          <w:rFonts w:ascii="Arial" w:hAnsi="Arial" w:cs="Arial"/>
          <w:bCs/>
          <w:lang w:eastAsia="en-GB"/>
        </w:rPr>
        <w:t>are in agreement</w:t>
      </w:r>
      <w:proofErr w:type="gramEnd"/>
      <w:r w:rsidRPr="00450A68">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Pr="00450A68" w:rsidRDefault="00CB147C" w:rsidP="00CB147C">
      <w:pPr>
        <w:pStyle w:val="Default"/>
        <w:contextualSpacing/>
        <w:jc w:val="both"/>
        <w:rPr>
          <w:b/>
          <w:bCs/>
          <w:sz w:val="22"/>
          <w:szCs w:val="22"/>
        </w:rPr>
      </w:pPr>
    </w:p>
    <w:p w14:paraId="31A803B8" w14:textId="77777777" w:rsidR="00CB147C" w:rsidRPr="00450A68" w:rsidRDefault="00CB147C" w:rsidP="00CB147C">
      <w:pPr>
        <w:pStyle w:val="Default"/>
        <w:contextualSpacing/>
        <w:jc w:val="both"/>
        <w:rPr>
          <w:sz w:val="22"/>
          <w:szCs w:val="22"/>
        </w:rPr>
      </w:pPr>
      <w:r w:rsidRPr="00450A68">
        <w:rPr>
          <w:sz w:val="22"/>
          <w:szCs w:val="22"/>
        </w:rPr>
        <w:t xml:space="preserve">Prescribing is to be initiated in secondary care by a provider </w:t>
      </w:r>
      <w:r w:rsidR="00B10C94" w:rsidRPr="00450A68">
        <w:rPr>
          <w:sz w:val="22"/>
          <w:szCs w:val="22"/>
        </w:rPr>
        <w:t xml:space="preserve">Trust </w:t>
      </w:r>
      <w:r w:rsidRPr="00450A68">
        <w:rPr>
          <w:sz w:val="22"/>
          <w:szCs w:val="22"/>
        </w:rPr>
        <w:t>specialist and will usually be prescribed for 12 weeks unless otherwise stated within the agreed individual shared care protocol</w:t>
      </w:r>
      <w:r w:rsidRPr="00450A68">
        <w:rPr>
          <w:b/>
          <w:sz w:val="22"/>
          <w:szCs w:val="22"/>
        </w:rPr>
        <w:t xml:space="preserve">. The expectation is </w:t>
      </w:r>
      <w:r w:rsidRPr="00450A68">
        <w:rPr>
          <w:b/>
          <w:sz w:val="22"/>
          <w:szCs w:val="22"/>
        </w:rPr>
        <w:lastRenderedPageBreak/>
        <w:t>that these shared care guidelines should provide sufficient information to enable GPs to be confident to take on the clinical and legal responsibility for the prescribing and the monitoring of this / these drug(s) in stable patients.</w:t>
      </w:r>
      <w:r w:rsidRPr="00450A68">
        <w:rPr>
          <w:sz w:val="22"/>
          <w:szCs w:val="22"/>
        </w:rPr>
        <w:t xml:space="preserve"> The questions below will help you confirm this:</w:t>
      </w:r>
    </w:p>
    <w:p w14:paraId="15A36E55" w14:textId="77777777" w:rsidR="00CB147C" w:rsidRPr="00450A68" w:rsidRDefault="00CB147C" w:rsidP="00CB147C">
      <w:pPr>
        <w:numPr>
          <w:ilvl w:val="0"/>
          <w:numId w:val="3"/>
        </w:numPr>
        <w:spacing w:after="0" w:line="240" w:lineRule="auto"/>
        <w:contextualSpacing/>
        <w:jc w:val="both"/>
        <w:rPr>
          <w:rFonts w:ascii="Arial" w:hAnsi="Arial" w:cs="Arial"/>
        </w:rPr>
      </w:pPr>
      <w:r w:rsidRPr="00450A68">
        <w:rPr>
          <w:rFonts w:ascii="Arial" w:hAnsi="Arial" w:cs="Arial"/>
        </w:rPr>
        <w:t>Is the patient’s condition predictable or stable?</w:t>
      </w:r>
    </w:p>
    <w:p w14:paraId="39CC671B" w14:textId="77777777" w:rsidR="00CB147C" w:rsidRPr="00450A68" w:rsidRDefault="00CB147C" w:rsidP="00CB147C">
      <w:pPr>
        <w:numPr>
          <w:ilvl w:val="0"/>
          <w:numId w:val="3"/>
        </w:numPr>
        <w:spacing w:after="0" w:line="240" w:lineRule="auto"/>
        <w:contextualSpacing/>
        <w:jc w:val="both"/>
        <w:rPr>
          <w:rFonts w:ascii="Arial" w:hAnsi="Arial" w:cs="Arial"/>
        </w:rPr>
      </w:pPr>
      <w:r w:rsidRPr="00450A68">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50A68" w:rsidRDefault="00CB147C" w:rsidP="00CB147C">
      <w:pPr>
        <w:numPr>
          <w:ilvl w:val="0"/>
          <w:numId w:val="3"/>
        </w:numPr>
        <w:spacing w:after="0" w:line="240" w:lineRule="auto"/>
        <w:contextualSpacing/>
        <w:jc w:val="both"/>
        <w:rPr>
          <w:rFonts w:ascii="Arial" w:hAnsi="Arial" w:cs="Arial"/>
        </w:rPr>
      </w:pPr>
      <w:r w:rsidRPr="00450A68">
        <w:rPr>
          <w:rFonts w:ascii="Arial" w:hAnsi="Arial" w:cs="Arial"/>
        </w:rPr>
        <w:t>Have you been provided with relevant clinical details including monitoring data?</w:t>
      </w:r>
    </w:p>
    <w:p w14:paraId="12873C3C" w14:textId="77777777" w:rsidR="00CB147C" w:rsidRPr="00450A68" w:rsidRDefault="00CB147C" w:rsidP="00CB147C">
      <w:pPr>
        <w:numPr>
          <w:ilvl w:val="0"/>
          <w:numId w:val="3"/>
        </w:numPr>
        <w:spacing w:after="0" w:line="240" w:lineRule="auto"/>
        <w:contextualSpacing/>
        <w:jc w:val="both"/>
        <w:rPr>
          <w:rFonts w:ascii="Arial" w:hAnsi="Arial" w:cs="Arial"/>
        </w:rPr>
      </w:pPr>
      <w:r w:rsidRPr="00450A68">
        <w:rPr>
          <w:rFonts w:ascii="Arial" w:hAnsi="Arial" w:cs="Arial"/>
        </w:rPr>
        <w:t>Have this document and BNF/SPC provided sufficient information for you to feel confident in accepting clinical and legal responsibility for prescribing?</w:t>
      </w:r>
    </w:p>
    <w:p w14:paraId="691E757A" w14:textId="77777777" w:rsidR="00CB147C" w:rsidRPr="00450A68"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50A68" w:rsidRDefault="00CB147C" w:rsidP="00CB147C">
      <w:pPr>
        <w:autoSpaceDE w:val="0"/>
        <w:autoSpaceDN w:val="0"/>
        <w:adjustRightInd w:val="0"/>
        <w:spacing w:after="0" w:line="240" w:lineRule="auto"/>
        <w:contextualSpacing/>
        <w:jc w:val="both"/>
        <w:rPr>
          <w:rFonts w:ascii="Arial" w:hAnsi="Arial" w:cs="Arial"/>
          <w:b/>
        </w:rPr>
      </w:pPr>
      <w:r w:rsidRPr="00450A68">
        <w:rPr>
          <w:rFonts w:ascii="Arial" w:hAnsi="Arial" w:cs="Arial"/>
          <w:b/>
        </w:rPr>
        <w:t xml:space="preserve">If you can answer YES to </w:t>
      </w:r>
      <w:proofErr w:type="gramStart"/>
      <w:r w:rsidRPr="00450A68">
        <w:rPr>
          <w:rFonts w:ascii="Arial" w:hAnsi="Arial" w:cs="Arial"/>
          <w:b/>
        </w:rPr>
        <w:t>all of</w:t>
      </w:r>
      <w:proofErr w:type="gramEnd"/>
      <w:r w:rsidRPr="00450A68">
        <w:rPr>
          <w:rFonts w:ascii="Arial" w:hAnsi="Arial" w:cs="Arial"/>
          <w:b/>
        </w:rPr>
        <w:t xml:space="preserve"> these questions (after reading this shared care guideline), then it is appropriate for you to accept the prescribing responsibility. GPs need to formally accept shared care by completing and returning the form provided within this protocol to the specialist within two weeks of receipt of request to share care.</w:t>
      </w:r>
    </w:p>
    <w:p w14:paraId="69E09234" w14:textId="77777777" w:rsidR="00CB147C" w:rsidRPr="00450A68"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50A68" w:rsidRDefault="00CB147C" w:rsidP="00CB147C">
      <w:pPr>
        <w:pStyle w:val="Default"/>
        <w:contextualSpacing/>
        <w:jc w:val="both"/>
        <w:rPr>
          <w:sz w:val="22"/>
          <w:szCs w:val="22"/>
        </w:rPr>
      </w:pPr>
      <w:r w:rsidRPr="00450A68">
        <w:rPr>
          <w:sz w:val="22"/>
          <w:szCs w:val="22"/>
        </w:rPr>
        <w:t>If the answer is NO to any of these questions, you should not accept prescribing responsibility. You should respond back to the consultant outlining your reasons for NOT prescribing on the agreement form within two weeks of receiving the request to share care. If you do not have the confidence to prescribe, you still have the right to decline. 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Pr="00450A68"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50A68"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50A68">
        <w:rPr>
          <w:rFonts w:ascii="Arial" w:hAnsi="Arial" w:cs="Arial"/>
          <w:color w:val="000000"/>
          <w:lang w:eastAsia="en-GB"/>
        </w:rPr>
        <w:t>The prescribing doctor legally assumes clinical responsibility for the drug and the consequences of its use</w:t>
      </w:r>
      <w:r w:rsidRPr="00450A68">
        <w:rPr>
          <w:rFonts w:ascii="Arial" w:hAnsi="Arial" w:cs="Arial"/>
          <w:b/>
          <w:bCs/>
          <w:color w:val="000000"/>
          <w:lang w:eastAsia="en-GB"/>
        </w:rPr>
        <w:t xml:space="preserve"> </w:t>
      </w:r>
      <w:r w:rsidRPr="00450A68">
        <w:rPr>
          <w:rFonts w:ascii="Arial" w:hAnsi="Arial" w:cs="Arial"/>
          <w:bCs/>
          <w:color w:val="000000"/>
          <w:lang w:eastAsia="en-GB"/>
        </w:rPr>
        <w:t xml:space="preserve">as well as responsibility of monitoring (securing and reviewing blood test results). </w:t>
      </w:r>
    </w:p>
    <w:p w14:paraId="12861405" w14:textId="77777777" w:rsidR="00CB147C" w:rsidRPr="00450A68"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5D1CFAE6" w:rsidR="00004CD4" w:rsidRPr="00450A68" w:rsidRDefault="00CB147C" w:rsidP="00CB147C">
      <w:pPr>
        <w:autoSpaceDE w:val="0"/>
        <w:autoSpaceDN w:val="0"/>
        <w:adjustRightInd w:val="0"/>
        <w:spacing w:after="0" w:line="240" w:lineRule="auto"/>
        <w:contextualSpacing/>
        <w:jc w:val="both"/>
        <w:rPr>
          <w:rFonts w:ascii="Arial" w:hAnsi="Arial" w:cs="Arial"/>
        </w:rPr>
      </w:pPr>
      <w:r w:rsidRPr="00450A68">
        <w:rPr>
          <w:rFonts w:ascii="Arial" w:hAnsi="Arial" w:cs="Arial"/>
        </w:rPr>
        <w:t>Prescribing and monitoring responsibility will only be transferred when the consultant and the GP agree that the patient’s condition is stable or predictable. This will usually be 12 weeks of treatment unless otherwise stated within the agreed individual shared care protocol.</w:t>
      </w:r>
    </w:p>
    <w:p w14:paraId="3BD23BD2" w14:textId="0B4DC135" w:rsidR="00946A4E" w:rsidRPr="00450A68" w:rsidRDefault="00946A4E" w:rsidP="00CB147C">
      <w:pPr>
        <w:autoSpaceDE w:val="0"/>
        <w:autoSpaceDN w:val="0"/>
        <w:adjustRightInd w:val="0"/>
        <w:spacing w:after="0" w:line="240" w:lineRule="auto"/>
        <w:contextualSpacing/>
        <w:jc w:val="both"/>
        <w:rPr>
          <w:rFonts w:ascii="Arial" w:hAnsi="Arial" w:cs="Arial"/>
        </w:rPr>
      </w:pPr>
    </w:p>
    <w:p w14:paraId="13F073EC" w14:textId="77777777" w:rsidR="00E77CFC" w:rsidRPr="00450A68" w:rsidRDefault="00E77CFC" w:rsidP="00CB147C">
      <w:pPr>
        <w:autoSpaceDE w:val="0"/>
        <w:autoSpaceDN w:val="0"/>
        <w:adjustRightInd w:val="0"/>
        <w:spacing w:after="0" w:line="240" w:lineRule="auto"/>
        <w:contextualSpacing/>
        <w:jc w:val="both"/>
        <w:rPr>
          <w:rFonts w:ascii="Arial" w:hAnsi="Arial" w:cs="Arial"/>
          <w:b/>
          <w:bCs/>
        </w:rPr>
      </w:pPr>
    </w:p>
    <w:p w14:paraId="29708636" w14:textId="77777777" w:rsidR="000A391E" w:rsidRPr="00450A68" w:rsidRDefault="000A391E" w:rsidP="003559D9">
      <w:pPr>
        <w:autoSpaceDE w:val="0"/>
        <w:autoSpaceDN w:val="0"/>
        <w:adjustRightInd w:val="0"/>
        <w:spacing w:after="0" w:line="240" w:lineRule="auto"/>
        <w:contextualSpacing/>
        <w:jc w:val="center"/>
        <w:rPr>
          <w:rFonts w:ascii="Arial" w:hAnsi="Arial" w:cs="Arial"/>
          <w:b/>
          <w:color w:val="000000"/>
          <w:u w:val="single"/>
          <w:lang w:eastAsia="en-GB"/>
        </w:rPr>
      </w:pPr>
    </w:p>
    <w:p w14:paraId="222EEF8B" w14:textId="77777777" w:rsidR="000A391E" w:rsidRPr="00450A68" w:rsidRDefault="000A391E" w:rsidP="003559D9">
      <w:pPr>
        <w:autoSpaceDE w:val="0"/>
        <w:autoSpaceDN w:val="0"/>
        <w:adjustRightInd w:val="0"/>
        <w:spacing w:after="0" w:line="240" w:lineRule="auto"/>
        <w:contextualSpacing/>
        <w:jc w:val="center"/>
        <w:rPr>
          <w:rFonts w:ascii="Arial" w:hAnsi="Arial" w:cs="Arial"/>
          <w:b/>
          <w:color w:val="000000"/>
          <w:u w:val="single"/>
          <w:lang w:eastAsia="en-GB"/>
        </w:rPr>
      </w:pPr>
    </w:p>
    <w:p w14:paraId="69C1F5E8" w14:textId="5CD994D1" w:rsidR="000F0B54" w:rsidRPr="00450A68" w:rsidRDefault="00725343" w:rsidP="003559D9">
      <w:pPr>
        <w:autoSpaceDE w:val="0"/>
        <w:autoSpaceDN w:val="0"/>
        <w:adjustRightInd w:val="0"/>
        <w:spacing w:after="0" w:line="240" w:lineRule="auto"/>
        <w:contextualSpacing/>
        <w:jc w:val="center"/>
        <w:rPr>
          <w:rFonts w:ascii="Arial" w:hAnsi="Arial" w:cs="Arial"/>
          <w:b/>
          <w:color w:val="000000"/>
          <w:u w:val="single"/>
          <w:lang w:eastAsia="en-GB"/>
        </w:rPr>
      </w:pPr>
      <w:r w:rsidRPr="00450A68">
        <w:rPr>
          <w:rFonts w:ascii="Arial" w:hAnsi="Arial" w:cs="Arial"/>
          <w:b/>
          <w:color w:val="000000"/>
          <w:u w:val="single"/>
          <w:lang w:eastAsia="en-GB"/>
        </w:rPr>
        <w:t>Approval Information</w:t>
      </w:r>
    </w:p>
    <w:p w14:paraId="5103B78C" w14:textId="77777777" w:rsidR="00725343" w:rsidRPr="00450A68" w:rsidRDefault="00725343" w:rsidP="00725343">
      <w:pPr>
        <w:autoSpaceDE w:val="0"/>
        <w:autoSpaceDN w:val="0"/>
        <w:adjustRightInd w:val="0"/>
        <w:spacing w:after="0" w:line="240" w:lineRule="auto"/>
        <w:contextualSpacing/>
        <w:jc w:val="center"/>
        <w:rPr>
          <w:rFonts w:ascii="Arial" w:hAnsi="Arial" w:cs="Arial"/>
          <w:b/>
          <w:color w:val="000000"/>
          <w:u w:val="single"/>
          <w:lang w:eastAsia="en-GB"/>
        </w:rPr>
      </w:pPr>
    </w:p>
    <w:p w14:paraId="1CD9C48C" w14:textId="5A8A0D60" w:rsidR="00725343" w:rsidRPr="00450A68" w:rsidRDefault="00725343" w:rsidP="00CB147C">
      <w:pPr>
        <w:autoSpaceDE w:val="0"/>
        <w:autoSpaceDN w:val="0"/>
        <w:adjustRightInd w:val="0"/>
        <w:spacing w:after="0" w:line="240" w:lineRule="auto"/>
        <w:contextualSpacing/>
        <w:jc w:val="both"/>
        <w:rPr>
          <w:rFonts w:ascii="Arial" w:hAnsi="Arial" w:cs="Arial"/>
          <w:color w:val="000000"/>
          <w:lang w:eastAsia="en-GB"/>
        </w:rPr>
      </w:pPr>
    </w:p>
    <w:tbl>
      <w:tblPr>
        <w:tblW w:w="10774" w:type="dxa"/>
        <w:tblInd w:w="-176" w:type="dxa"/>
        <w:tblLook w:val="04A0" w:firstRow="1" w:lastRow="0" w:firstColumn="1" w:lastColumn="0" w:noHBand="0" w:noVBand="1"/>
      </w:tblPr>
      <w:tblGrid>
        <w:gridCol w:w="4820"/>
        <w:gridCol w:w="5954"/>
      </w:tblGrid>
      <w:tr w:rsidR="00DD561F" w:rsidRPr="00BE665A" w14:paraId="0D64DCEB" w14:textId="77777777" w:rsidTr="00313F57">
        <w:tc>
          <w:tcPr>
            <w:tcW w:w="4820" w:type="dxa"/>
            <w:tcBorders>
              <w:top w:val="single" w:sz="4" w:space="0" w:color="auto"/>
              <w:left w:val="single" w:sz="4" w:space="0" w:color="auto"/>
              <w:bottom w:val="single" w:sz="4" w:space="0" w:color="auto"/>
              <w:right w:val="single" w:sz="4" w:space="0" w:color="auto"/>
            </w:tcBorders>
          </w:tcPr>
          <w:p w14:paraId="11B48D35" w14:textId="77777777" w:rsidR="00DD561F" w:rsidRPr="003A78F1" w:rsidRDefault="00DD561F" w:rsidP="00313F57">
            <w:pPr>
              <w:autoSpaceDE w:val="0"/>
              <w:autoSpaceDN w:val="0"/>
              <w:rPr>
                <w:rFonts w:ascii="Arial" w:eastAsia="Times New Roman" w:hAnsi="Arial" w:cs="Arial"/>
                <w:sz w:val="18"/>
                <w:szCs w:val="18"/>
                <w:lang w:val="en-US"/>
              </w:rPr>
            </w:pPr>
            <w:bookmarkStart w:id="1" w:name="_Hlk151993954"/>
            <w:r w:rsidRPr="003A78F1">
              <w:rPr>
                <w:rFonts w:ascii="Arial" w:eastAsia="Times New Roman" w:hAnsi="Arial" w:cs="Arial"/>
                <w:sz w:val="18"/>
                <w:szCs w:val="18"/>
                <w:lang w:val="en-US"/>
              </w:rPr>
              <w:t xml:space="preserve">Version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99DF74"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 2.0 </w:t>
            </w:r>
            <w:proofErr w:type="spellStart"/>
            <w:r w:rsidRPr="003A78F1">
              <w:rPr>
                <w:rFonts w:ascii="Arial" w:eastAsia="Times New Roman" w:hAnsi="Arial" w:cs="Arial"/>
                <w:sz w:val="18"/>
                <w:szCs w:val="18"/>
                <w:lang w:val="en-US"/>
              </w:rPr>
              <w:t>Harmonisation</w:t>
            </w:r>
            <w:proofErr w:type="spellEnd"/>
            <w:r w:rsidRPr="003A78F1">
              <w:rPr>
                <w:rFonts w:ascii="Arial" w:eastAsia="Times New Roman" w:hAnsi="Arial" w:cs="Arial"/>
                <w:sz w:val="18"/>
                <w:szCs w:val="18"/>
                <w:lang w:val="en-US"/>
              </w:rPr>
              <w:t xml:space="preserve"> of Hertfordshire Medicines Management Committee (HMMC) guidance and West Essex Medicines Optimisation </w:t>
            </w:r>
            <w:proofErr w:type="spellStart"/>
            <w:r w:rsidRPr="003A78F1">
              <w:rPr>
                <w:rFonts w:ascii="Arial" w:eastAsia="Times New Roman" w:hAnsi="Arial" w:cs="Arial"/>
                <w:sz w:val="18"/>
                <w:szCs w:val="18"/>
                <w:lang w:val="en-US"/>
              </w:rPr>
              <w:t>Programme</w:t>
            </w:r>
            <w:proofErr w:type="spellEnd"/>
            <w:r w:rsidRPr="003A78F1">
              <w:rPr>
                <w:rFonts w:ascii="Arial" w:eastAsia="Times New Roman" w:hAnsi="Arial" w:cs="Arial"/>
                <w:sz w:val="18"/>
                <w:szCs w:val="18"/>
                <w:lang w:val="en-US"/>
              </w:rPr>
              <w:t xml:space="preserve"> Board (WEMOPB) guidance updates include:</w:t>
            </w:r>
          </w:p>
          <w:p w14:paraId="681E3DA1" w14:textId="77777777" w:rsidR="00DD561F" w:rsidRPr="003A78F1" w:rsidRDefault="00DD561F" w:rsidP="00DD561F">
            <w:pPr>
              <w:numPr>
                <w:ilvl w:val="0"/>
                <w:numId w:val="28"/>
              </w:numPr>
              <w:spacing w:after="4" w:line="255" w:lineRule="auto"/>
              <w:contextualSpacing/>
              <w:rPr>
                <w:rFonts w:ascii="Arial" w:eastAsia="Times New Roman" w:hAnsi="Arial" w:cs="Arial"/>
                <w:sz w:val="18"/>
                <w:szCs w:val="18"/>
                <w:lang w:val="en-US"/>
              </w:rPr>
            </w:pPr>
            <w:r w:rsidRPr="003A78F1">
              <w:rPr>
                <w:rFonts w:ascii="Arial" w:eastAsia="Times New Roman" w:hAnsi="Arial" w:cs="Arial"/>
                <w:sz w:val="18"/>
                <w:szCs w:val="18"/>
                <w:lang w:val="en-US"/>
              </w:rPr>
              <w:t>Rebadging with HWE ICB and removal of ENHCCG and HVCCG headers</w:t>
            </w:r>
          </w:p>
          <w:p w14:paraId="6B2F372E" w14:textId="77777777" w:rsidR="00DD561F" w:rsidRPr="003A78F1" w:rsidRDefault="00DD561F" w:rsidP="00DD561F">
            <w:pPr>
              <w:numPr>
                <w:ilvl w:val="0"/>
                <w:numId w:val="28"/>
              </w:numPr>
              <w:spacing w:after="4" w:line="255" w:lineRule="auto"/>
              <w:contextualSpacing/>
              <w:rPr>
                <w:rFonts w:ascii="Arial" w:eastAsia="Times New Roman" w:hAnsi="Arial" w:cs="Arial"/>
                <w:sz w:val="18"/>
                <w:szCs w:val="18"/>
                <w:lang w:val="en-US"/>
              </w:rPr>
            </w:pPr>
            <w:r w:rsidRPr="003A78F1">
              <w:rPr>
                <w:rFonts w:ascii="Arial" w:eastAsia="Times New Roman" w:hAnsi="Arial" w:cs="Arial"/>
                <w:sz w:val="18"/>
                <w:szCs w:val="18"/>
                <w:lang w:val="en-US"/>
              </w:rPr>
              <w:t xml:space="preserve">Review date removed and replaced with standard statement. </w:t>
            </w:r>
          </w:p>
        </w:tc>
      </w:tr>
      <w:tr w:rsidR="00DD561F" w:rsidRPr="00BE665A" w14:paraId="584C4D19" w14:textId="77777777" w:rsidTr="00313F57">
        <w:tc>
          <w:tcPr>
            <w:tcW w:w="4820" w:type="dxa"/>
            <w:tcBorders>
              <w:top w:val="single" w:sz="4" w:space="0" w:color="auto"/>
              <w:left w:val="single" w:sz="4" w:space="0" w:color="auto"/>
              <w:bottom w:val="single" w:sz="4" w:space="0" w:color="auto"/>
              <w:right w:val="single" w:sz="4" w:space="0" w:color="auto"/>
            </w:tcBorders>
          </w:tcPr>
          <w:p w14:paraId="717BEAED"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Developed by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F071D8"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Pharmacy and Medicines Optimisation Team</w:t>
            </w:r>
          </w:p>
        </w:tc>
      </w:tr>
      <w:tr w:rsidR="00DD561F" w:rsidRPr="00BE665A" w14:paraId="50EDE33C" w14:textId="77777777" w:rsidTr="00313F57">
        <w:tc>
          <w:tcPr>
            <w:tcW w:w="4820" w:type="dxa"/>
            <w:tcBorders>
              <w:top w:val="single" w:sz="4" w:space="0" w:color="auto"/>
              <w:left w:val="single" w:sz="4" w:space="0" w:color="auto"/>
              <w:bottom w:val="single" w:sz="4" w:space="0" w:color="auto"/>
              <w:right w:val="single" w:sz="4" w:space="0" w:color="auto"/>
            </w:tcBorders>
          </w:tcPr>
          <w:p w14:paraId="0236ABED"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Approved by</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E4F89" w14:textId="001D7EF8"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Area Prescribing Committee</w:t>
            </w:r>
            <w:r>
              <w:rPr>
                <w:rFonts w:ascii="Arial" w:eastAsia="Times New Roman" w:hAnsi="Arial" w:cs="Arial"/>
                <w:sz w:val="18"/>
                <w:szCs w:val="18"/>
                <w:lang w:val="en-US"/>
              </w:rPr>
              <w:t xml:space="preserve"> </w:t>
            </w:r>
            <w:r w:rsidR="00581B68">
              <w:rPr>
                <w:rFonts w:ascii="Arial" w:eastAsia="Times New Roman" w:hAnsi="Arial" w:cs="Arial"/>
                <w:sz w:val="18"/>
                <w:szCs w:val="18"/>
                <w:lang w:val="en-US"/>
              </w:rPr>
              <w:t>April</w:t>
            </w:r>
            <w:r>
              <w:rPr>
                <w:rFonts w:ascii="Arial" w:eastAsia="Times New Roman" w:hAnsi="Arial" w:cs="Arial"/>
                <w:sz w:val="18"/>
                <w:szCs w:val="18"/>
                <w:lang w:val="en-US"/>
              </w:rPr>
              <w:t xml:space="preserve"> 2024</w:t>
            </w:r>
          </w:p>
        </w:tc>
      </w:tr>
      <w:tr w:rsidR="00DD561F" w:rsidRPr="00BE665A" w14:paraId="6AB62844" w14:textId="77777777" w:rsidTr="00313F57">
        <w:tc>
          <w:tcPr>
            <w:tcW w:w="4820" w:type="dxa"/>
            <w:tcBorders>
              <w:top w:val="single" w:sz="4" w:space="0" w:color="auto"/>
              <w:left w:val="single" w:sz="4" w:space="0" w:color="auto"/>
              <w:bottom w:val="single" w:sz="4" w:space="0" w:color="auto"/>
              <w:right w:val="single" w:sz="4" w:space="0" w:color="auto"/>
            </w:tcBorders>
          </w:tcPr>
          <w:p w14:paraId="51334290"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Date approved/updated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8D6DB2" w14:textId="75A0CD7A" w:rsidR="00DD561F" w:rsidRPr="003A78F1" w:rsidRDefault="00581B68" w:rsidP="00313F57">
            <w:pPr>
              <w:autoSpaceDE w:val="0"/>
              <w:autoSpaceDN w:val="0"/>
              <w:rPr>
                <w:rFonts w:ascii="Arial" w:eastAsia="Times New Roman" w:hAnsi="Arial" w:cs="Arial"/>
                <w:sz w:val="18"/>
                <w:szCs w:val="18"/>
                <w:lang w:val="en-US"/>
              </w:rPr>
            </w:pPr>
            <w:r>
              <w:rPr>
                <w:rFonts w:ascii="Arial" w:eastAsia="Times New Roman" w:hAnsi="Arial" w:cs="Arial"/>
                <w:sz w:val="18"/>
                <w:szCs w:val="18"/>
                <w:lang w:val="en-US"/>
              </w:rPr>
              <w:t>A</w:t>
            </w:r>
            <w:r w:rsidR="00DD561F">
              <w:rPr>
                <w:rFonts w:ascii="Arial" w:eastAsia="Times New Roman" w:hAnsi="Arial" w:cs="Arial"/>
                <w:sz w:val="18"/>
                <w:szCs w:val="18"/>
                <w:lang w:val="en-US"/>
              </w:rPr>
              <w:t xml:space="preserve">pproved APC </w:t>
            </w:r>
            <w:r>
              <w:rPr>
                <w:rFonts w:ascii="Arial" w:eastAsia="Times New Roman" w:hAnsi="Arial" w:cs="Arial"/>
                <w:sz w:val="18"/>
                <w:szCs w:val="18"/>
                <w:lang w:val="en-US"/>
              </w:rPr>
              <w:t>April</w:t>
            </w:r>
            <w:r w:rsidR="00DD561F">
              <w:rPr>
                <w:rFonts w:ascii="Arial" w:eastAsia="Times New Roman" w:hAnsi="Arial" w:cs="Arial"/>
                <w:sz w:val="18"/>
                <w:szCs w:val="18"/>
                <w:lang w:val="en-US"/>
              </w:rPr>
              <w:t xml:space="preserve"> </w:t>
            </w:r>
            <w:r w:rsidR="00DD561F" w:rsidRPr="003A78F1">
              <w:rPr>
                <w:rFonts w:ascii="Arial" w:eastAsia="Times New Roman" w:hAnsi="Arial" w:cs="Arial"/>
                <w:sz w:val="18"/>
                <w:szCs w:val="18"/>
                <w:lang w:val="en-US"/>
              </w:rPr>
              <w:t>2024</w:t>
            </w:r>
          </w:p>
        </w:tc>
      </w:tr>
      <w:tr w:rsidR="00DD561F" w:rsidRPr="00BE665A" w14:paraId="398C48D8" w14:textId="77777777" w:rsidTr="00313F57">
        <w:tc>
          <w:tcPr>
            <w:tcW w:w="4820" w:type="dxa"/>
            <w:tcBorders>
              <w:top w:val="single" w:sz="4" w:space="0" w:color="auto"/>
              <w:left w:val="single" w:sz="4" w:space="0" w:color="auto"/>
              <w:bottom w:val="single" w:sz="4" w:space="0" w:color="auto"/>
              <w:right w:val="single" w:sz="4" w:space="0" w:color="auto"/>
            </w:tcBorders>
          </w:tcPr>
          <w:p w14:paraId="6933BA67"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Review date: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082EB5F" w14:textId="77777777" w:rsidR="00DD561F" w:rsidRPr="003A78F1" w:rsidRDefault="00DD561F" w:rsidP="00313F57">
            <w:pPr>
              <w:autoSpaceDE w:val="0"/>
              <w:autoSpaceDN w:val="0"/>
              <w:rPr>
                <w:rFonts w:ascii="Arial" w:eastAsia="Times New Roman" w:hAnsi="Arial" w:cs="Arial"/>
                <w:sz w:val="18"/>
                <w:szCs w:val="18"/>
                <w:lang w:val="en-US"/>
              </w:rPr>
            </w:pPr>
            <w:r w:rsidRPr="003A78F1">
              <w:rPr>
                <w:rFonts w:ascii="Arial" w:eastAsia="Times New Roman" w:hAnsi="Arial" w:cs="Arial"/>
                <w:sz w:val="18"/>
                <w:szCs w:val="18"/>
                <w:lang w:val="en-US"/>
              </w:rPr>
              <w:t xml:space="preserve">The recommendation is based upon the evidence available at the time of publication. This recommendation will be reviewed upon request in the light of new evidence becoming available. </w:t>
            </w:r>
          </w:p>
        </w:tc>
      </w:tr>
      <w:bookmarkEnd w:id="1"/>
    </w:tbl>
    <w:p w14:paraId="7D2FF483" w14:textId="33C44139" w:rsidR="00C62913" w:rsidRPr="00450A68" w:rsidRDefault="00C62913" w:rsidP="00CB147C">
      <w:pPr>
        <w:autoSpaceDE w:val="0"/>
        <w:autoSpaceDN w:val="0"/>
        <w:adjustRightInd w:val="0"/>
        <w:spacing w:after="0" w:line="240" w:lineRule="auto"/>
        <w:contextualSpacing/>
        <w:jc w:val="both"/>
        <w:rPr>
          <w:rFonts w:ascii="Arial" w:hAnsi="Arial" w:cs="Arial"/>
          <w:color w:val="000000"/>
          <w:lang w:eastAsia="en-GB"/>
        </w:rPr>
      </w:pPr>
    </w:p>
    <w:p w14:paraId="0B06F676" w14:textId="77777777" w:rsidR="00C62913" w:rsidRPr="00450A68"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450A68" w:rsidSect="00EA0CBA">
      <w:headerReference w:type="default" r:id="rId33"/>
      <w:footerReference w:type="default" r:id="rId34"/>
      <w:headerReference w:type="first" r:id="rId35"/>
      <w:footerReference w:type="first" r:id="rId36"/>
      <w:pgSz w:w="11907" w:h="16840" w:code="9"/>
      <w:pgMar w:top="720" w:right="720" w:bottom="720" w:left="720" w:header="720" w:footer="2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HTA, Heerna (NHS HERTFORDSHIRE AND WEST ESSEX ICB - 06K)" w:date="2024-02-21T14:13:00Z" w:initials="MH(HAWEI0">
    <w:p w14:paraId="5A418AB2" w14:textId="77777777" w:rsidR="00F8788F" w:rsidRDefault="00F8788F" w:rsidP="002A5B9F">
      <w:pPr>
        <w:pStyle w:val="CommentText"/>
      </w:pPr>
      <w:r>
        <w:rPr>
          <w:rStyle w:val="CommentReference"/>
        </w:rPr>
        <w:annotationRef/>
      </w:r>
      <w:r>
        <w:t>Is this done in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418A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0837C" w16cex:dateUtc="2024-02-21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18AB2" w16cid:durableId="29808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E1C9" w14:textId="77777777" w:rsidR="006623CC" w:rsidRDefault="006623CC" w:rsidP="006F4129">
      <w:pPr>
        <w:spacing w:after="0" w:line="240" w:lineRule="auto"/>
      </w:pPr>
      <w:r>
        <w:separator/>
      </w:r>
    </w:p>
  </w:endnote>
  <w:endnote w:type="continuationSeparator" w:id="0">
    <w:p w14:paraId="7744A898" w14:textId="77777777" w:rsidR="006623CC" w:rsidRDefault="006623CC"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E9A832A" w:rsidR="006623CC" w:rsidRPr="001A6B58" w:rsidRDefault="006C5D05">
    <w:pPr>
      <w:pStyle w:val="Footer"/>
      <w:rPr>
        <w:rFonts w:ascii="Arial" w:hAnsi="Arial" w:cs="Arial"/>
        <w:sz w:val="18"/>
      </w:rPr>
    </w:pPr>
    <w:r>
      <w:rPr>
        <w:rFonts w:ascii="Arial" w:eastAsia="Times New Roman" w:hAnsi="Arial" w:cs="Times New Roman"/>
        <w:b/>
        <w:bCs/>
        <w:sz w:val="16"/>
        <w:szCs w:val="28"/>
      </w:rPr>
      <w:t>Dapsone</w:t>
    </w:r>
    <w:r w:rsidR="006623CC">
      <w:rPr>
        <w:rFonts w:ascii="Arial" w:eastAsia="Times New Roman" w:hAnsi="Arial" w:cs="Times New Roman"/>
        <w:b/>
        <w:bCs/>
        <w:sz w:val="16"/>
        <w:szCs w:val="28"/>
      </w:rPr>
      <w:t xml:space="preserve"> Shared care protocol</w:t>
    </w:r>
    <w:r w:rsidR="006623CC" w:rsidRPr="001A6B58">
      <w:rPr>
        <w:rFonts w:ascii="Arial" w:hAnsi="Arial" w:cs="Arial"/>
        <w:sz w:val="16"/>
      </w:rPr>
      <w:tab/>
    </w:r>
    <w:r w:rsidR="006623CC" w:rsidRPr="001A6B58">
      <w:rPr>
        <w:rStyle w:val="PageNumber"/>
        <w:rFonts w:ascii="Arial" w:hAnsi="Arial" w:cs="Arial"/>
        <w:sz w:val="16"/>
      </w:rPr>
      <w:fldChar w:fldCharType="begin"/>
    </w:r>
    <w:r w:rsidR="006623CC" w:rsidRPr="001A6B58">
      <w:rPr>
        <w:rStyle w:val="PageNumber"/>
        <w:rFonts w:ascii="Arial" w:hAnsi="Arial" w:cs="Arial"/>
        <w:sz w:val="16"/>
      </w:rPr>
      <w:instrText xml:space="preserve"> PAGE </w:instrText>
    </w:r>
    <w:r w:rsidR="006623CC" w:rsidRPr="001A6B58">
      <w:rPr>
        <w:rStyle w:val="PageNumber"/>
        <w:rFonts w:ascii="Arial" w:hAnsi="Arial" w:cs="Arial"/>
        <w:sz w:val="16"/>
      </w:rPr>
      <w:fldChar w:fldCharType="separate"/>
    </w:r>
    <w:r w:rsidR="004118B8">
      <w:rPr>
        <w:rStyle w:val="PageNumber"/>
        <w:rFonts w:ascii="Arial" w:hAnsi="Arial" w:cs="Arial"/>
        <w:noProof/>
        <w:sz w:val="16"/>
      </w:rPr>
      <w:t>13</w:t>
    </w:r>
    <w:r w:rsidR="006623CC" w:rsidRPr="001A6B58">
      <w:rPr>
        <w:rStyle w:val="PageNumber"/>
        <w:rFonts w:ascii="Arial" w:hAnsi="Arial" w:cs="Arial"/>
        <w:sz w:val="16"/>
      </w:rPr>
      <w:fldChar w:fldCharType="end"/>
    </w:r>
    <w:r w:rsidR="006623CC" w:rsidRPr="001A6B58">
      <w:rPr>
        <w:rStyle w:val="PageNumber"/>
        <w:rFonts w:ascii="Arial" w:hAnsi="Arial" w:cs="Arial"/>
        <w:sz w:val="16"/>
      </w:rPr>
      <w:t xml:space="preserve"> of </w:t>
    </w:r>
    <w:r w:rsidR="006623CC" w:rsidRPr="001A6B58">
      <w:rPr>
        <w:rStyle w:val="PageNumber"/>
        <w:rFonts w:ascii="Arial" w:hAnsi="Arial" w:cs="Arial"/>
        <w:sz w:val="16"/>
        <w:szCs w:val="20"/>
      </w:rPr>
      <w:fldChar w:fldCharType="begin"/>
    </w:r>
    <w:r w:rsidR="006623CC" w:rsidRPr="001A6B58">
      <w:rPr>
        <w:rStyle w:val="PageNumber"/>
        <w:rFonts w:ascii="Arial" w:hAnsi="Arial" w:cs="Arial"/>
        <w:sz w:val="16"/>
        <w:szCs w:val="20"/>
      </w:rPr>
      <w:instrText xml:space="preserve"> NUMPAGES </w:instrText>
    </w:r>
    <w:r w:rsidR="006623CC" w:rsidRPr="001A6B58">
      <w:rPr>
        <w:rStyle w:val="PageNumber"/>
        <w:rFonts w:ascii="Arial" w:hAnsi="Arial" w:cs="Arial"/>
        <w:sz w:val="16"/>
        <w:szCs w:val="20"/>
      </w:rPr>
      <w:fldChar w:fldCharType="separate"/>
    </w:r>
    <w:r w:rsidR="004118B8">
      <w:rPr>
        <w:rStyle w:val="PageNumber"/>
        <w:rFonts w:ascii="Arial" w:hAnsi="Arial" w:cs="Arial"/>
        <w:noProof/>
        <w:sz w:val="16"/>
        <w:szCs w:val="20"/>
      </w:rPr>
      <w:t>15</w:t>
    </w:r>
    <w:r w:rsidR="006623CC" w:rsidRPr="001A6B58">
      <w:rPr>
        <w:rStyle w:val="PageNumber"/>
        <w:rFonts w:ascii="Arial" w:hAnsi="Arial" w:cs="Arial"/>
        <w:sz w:val="16"/>
        <w:szCs w:val="20"/>
      </w:rPr>
      <w:fldChar w:fldCharType="end"/>
    </w:r>
  </w:p>
  <w:p w14:paraId="1E5B93C9" w14:textId="77777777" w:rsidR="006623CC" w:rsidRDefault="006623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C857" w14:textId="1E30AA24" w:rsidR="006623CC" w:rsidRDefault="006C5D05" w:rsidP="00B11AF0">
    <w:pPr>
      <w:pStyle w:val="Footer"/>
      <w:pBdr>
        <w:top w:val="single" w:sz="4" w:space="1" w:color="auto"/>
      </w:pBdr>
      <w:tabs>
        <w:tab w:val="center" w:pos="4678"/>
        <w:tab w:val="right" w:pos="9639"/>
      </w:tabs>
      <w:rPr>
        <w:rFonts w:ascii="Arial" w:eastAsia="Times New Roman" w:hAnsi="Arial" w:cs="Times New Roman"/>
        <w:b/>
        <w:bCs/>
        <w:sz w:val="16"/>
        <w:szCs w:val="28"/>
      </w:rPr>
    </w:pPr>
    <w:r>
      <w:rPr>
        <w:rFonts w:ascii="Arial" w:eastAsia="Times New Roman" w:hAnsi="Arial" w:cs="Times New Roman"/>
        <w:b/>
        <w:bCs/>
        <w:sz w:val="16"/>
        <w:szCs w:val="28"/>
      </w:rPr>
      <w:t>Dapsone</w:t>
    </w:r>
    <w:r w:rsidR="006623CC">
      <w:rPr>
        <w:rFonts w:ascii="Arial" w:eastAsia="Times New Roman" w:hAnsi="Arial" w:cs="Times New Roman"/>
        <w:b/>
        <w:bCs/>
        <w:sz w:val="16"/>
        <w:szCs w:val="28"/>
      </w:rPr>
      <w:t xml:space="preserve"> Shared Care Protocol </w:t>
    </w:r>
  </w:p>
  <w:p w14:paraId="07C834C0" w14:textId="5767D09C" w:rsidR="006623CC" w:rsidRDefault="006623CC" w:rsidP="00B11AF0">
    <w:pPr>
      <w:pStyle w:val="Footer"/>
      <w:pBdr>
        <w:top w:val="single" w:sz="4" w:space="1" w:color="auto"/>
      </w:pBdr>
      <w:tabs>
        <w:tab w:val="center" w:pos="4678"/>
        <w:tab w:val="right" w:pos="9639"/>
      </w:tabs>
      <w:rPr>
        <w:sz w:val="20"/>
      </w:rPr>
    </w:pP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15</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DCAA" w14:textId="77777777" w:rsidR="006623CC" w:rsidRDefault="006623CC" w:rsidP="006F4129">
      <w:pPr>
        <w:spacing w:after="0" w:line="240" w:lineRule="auto"/>
      </w:pPr>
      <w:r>
        <w:separator/>
      </w:r>
    </w:p>
  </w:footnote>
  <w:footnote w:type="continuationSeparator" w:id="0">
    <w:p w14:paraId="7587D41A" w14:textId="77777777" w:rsidR="006623CC" w:rsidRDefault="006623CC"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85732A1" w:rsidR="006623CC" w:rsidRPr="00004CD4" w:rsidRDefault="006623CC"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2A78EF8C" w:rsidR="006623CC" w:rsidRDefault="00F623B2" w:rsidP="00F31F41">
    <w:pPr>
      <w:tabs>
        <w:tab w:val="right" w:pos="10915"/>
      </w:tabs>
      <w:ind w:left="2856" w:right="-399"/>
      <w:rPr>
        <w:noProof/>
        <w:color w:val="FF0000"/>
        <w:lang w:eastAsia="en-GB"/>
      </w:rPr>
    </w:pPr>
    <w:sdt>
      <w:sdtPr>
        <w:rPr>
          <w:noProof/>
          <w:color w:val="FF0000"/>
          <w:lang w:eastAsia="en-GB"/>
        </w:rPr>
        <w:id w:val="-116075227"/>
        <w:docPartObj>
          <w:docPartGallery w:val="Watermarks"/>
          <w:docPartUnique/>
        </w:docPartObj>
      </w:sdtPr>
      <w:sdtEndPr/>
      <w:sdtContent>
        <w:r>
          <w:rPr>
            <w:noProof/>
            <w:color w:val="FF0000"/>
            <w:lang w:eastAsia="en-GB"/>
          </w:rPr>
          <w:pict w14:anchorId="4AF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23CC" w:rsidRPr="00E70161">
      <w:rPr>
        <w:noProof/>
        <w:lang w:eastAsia="en-GB"/>
      </w:rPr>
      <w:drawing>
        <wp:anchor distT="0" distB="0" distL="114300" distR="114300" simplePos="0" relativeHeight="25165772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006623CC" w:rsidRPr="00E70161">
      <w:rPr>
        <w:noProof/>
        <w:lang w:eastAsia="en-GB"/>
      </w:rPr>
      <w:drawing>
        <wp:anchor distT="0" distB="0" distL="114300" distR="114300" simplePos="0" relativeHeight="25165670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sidR="006623CC">
      <w:rPr>
        <w:noProof/>
        <w:color w:val="FF0000"/>
        <w:lang w:eastAsia="en-GB"/>
      </w:rPr>
      <w:t xml:space="preserve">            </w:t>
    </w:r>
    <w:r w:rsidR="006623CC">
      <w:rPr>
        <w:noProof/>
        <w:color w:val="FF0000"/>
        <w:lang w:eastAsia="en-GB"/>
      </w:rPr>
      <w:tab/>
    </w:r>
  </w:p>
  <w:p w14:paraId="2366324A" w14:textId="33C404F4" w:rsidR="006623CC" w:rsidRPr="00F31F41" w:rsidRDefault="006623CC"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759"/>
    <w:multiLevelType w:val="hybridMultilevel"/>
    <w:tmpl w:val="5E321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769BD"/>
    <w:multiLevelType w:val="hybridMultilevel"/>
    <w:tmpl w:val="99E2F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5E"/>
    <w:multiLevelType w:val="hybridMultilevel"/>
    <w:tmpl w:val="71F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B1A5D"/>
    <w:multiLevelType w:val="hybridMultilevel"/>
    <w:tmpl w:val="0E14758A"/>
    <w:lvl w:ilvl="0" w:tplc="7BD04D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E1BF9"/>
    <w:multiLevelType w:val="hybridMultilevel"/>
    <w:tmpl w:val="C5608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DB7074"/>
    <w:multiLevelType w:val="hybridMultilevel"/>
    <w:tmpl w:val="BE2A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C796E"/>
    <w:multiLevelType w:val="hybridMultilevel"/>
    <w:tmpl w:val="EBBAEF14"/>
    <w:lvl w:ilvl="0" w:tplc="B5483D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F5A16"/>
    <w:multiLevelType w:val="hybridMultilevel"/>
    <w:tmpl w:val="AB76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01D6AB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02472"/>
    <w:multiLevelType w:val="hybridMultilevel"/>
    <w:tmpl w:val="314A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4D6C1B"/>
    <w:multiLevelType w:val="hybridMultilevel"/>
    <w:tmpl w:val="5156C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8E3566"/>
    <w:multiLevelType w:val="hybridMultilevel"/>
    <w:tmpl w:val="60E0F63A"/>
    <w:lvl w:ilvl="0" w:tplc="08090001">
      <w:start w:val="1"/>
      <w:numFmt w:val="bullet"/>
      <w:lvlText w:val=""/>
      <w:lvlJc w:val="left"/>
      <w:pPr>
        <w:ind w:left="360" w:hanging="360"/>
      </w:pPr>
      <w:rPr>
        <w:rFonts w:ascii="Symbol" w:hAnsi="Symbol" w:hint="default"/>
      </w:rPr>
    </w:lvl>
    <w:lvl w:ilvl="1" w:tplc="D220CB0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4406DC"/>
    <w:multiLevelType w:val="hybridMultilevel"/>
    <w:tmpl w:val="35209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CA170E"/>
    <w:multiLevelType w:val="hybridMultilevel"/>
    <w:tmpl w:val="774A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9547554">
    <w:abstractNumId w:val="11"/>
  </w:num>
  <w:num w:numId="2" w16cid:durableId="801920055">
    <w:abstractNumId w:val="14"/>
  </w:num>
  <w:num w:numId="3" w16cid:durableId="1111164981">
    <w:abstractNumId w:val="18"/>
  </w:num>
  <w:num w:numId="4" w16cid:durableId="959648261">
    <w:abstractNumId w:val="16"/>
  </w:num>
  <w:num w:numId="5" w16cid:durableId="756561943">
    <w:abstractNumId w:val="4"/>
  </w:num>
  <w:num w:numId="6" w16cid:durableId="313023850">
    <w:abstractNumId w:val="25"/>
  </w:num>
  <w:num w:numId="7" w16cid:durableId="1629890688">
    <w:abstractNumId w:val="17"/>
  </w:num>
  <w:num w:numId="8" w16cid:durableId="2029794229">
    <w:abstractNumId w:val="6"/>
  </w:num>
  <w:num w:numId="9" w16cid:durableId="531573066">
    <w:abstractNumId w:val="12"/>
  </w:num>
  <w:num w:numId="10" w16cid:durableId="1541240223">
    <w:abstractNumId w:val="19"/>
  </w:num>
  <w:num w:numId="11" w16cid:durableId="1260455980">
    <w:abstractNumId w:val="21"/>
  </w:num>
  <w:num w:numId="12" w16cid:durableId="22099038">
    <w:abstractNumId w:val="13"/>
  </w:num>
  <w:num w:numId="13" w16cid:durableId="994456743">
    <w:abstractNumId w:val="8"/>
  </w:num>
  <w:num w:numId="14" w16cid:durableId="1746220027">
    <w:abstractNumId w:val="23"/>
  </w:num>
  <w:num w:numId="15" w16cid:durableId="1766531288">
    <w:abstractNumId w:val="26"/>
  </w:num>
  <w:num w:numId="16" w16cid:durableId="1455904140">
    <w:abstractNumId w:val="7"/>
  </w:num>
  <w:num w:numId="17" w16cid:durableId="1111587119">
    <w:abstractNumId w:val="22"/>
  </w:num>
  <w:num w:numId="18" w16cid:durableId="1619296191">
    <w:abstractNumId w:val="1"/>
  </w:num>
  <w:num w:numId="19" w16cid:durableId="690843130">
    <w:abstractNumId w:val="0"/>
  </w:num>
  <w:num w:numId="20" w16cid:durableId="569197526">
    <w:abstractNumId w:val="2"/>
  </w:num>
  <w:num w:numId="21" w16cid:durableId="2069693440">
    <w:abstractNumId w:val="15"/>
  </w:num>
  <w:num w:numId="22" w16cid:durableId="625966700">
    <w:abstractNumId w:val="20"/>
  </w:num>
  <w:num w:numId="23" w16cid:durableId="45221863">
    <w:abstractNumId w:val="9"/>
  </w:num>
  <w:num w:numId="24" w16cid:durableId="180049454">
    <w:abstractNumId w:val="27"/>
  </w:num>
  <w:num w:numId="25" w16cid:durableId="55279057">
    <w:abstractNumId w:val="5"/>
  </w:num>
  <w:num w:numId="26" w16cid:durableId="1089540492">
    <w:abstractNumId w:val="24"/>
  </w:num>
  <w:num w:numId="27" w16cid:durableId="235289740">
    <w:abstractNumId w:val="10"/>
  </w:num>
  <w:num w:numId="28" w16cid:durableId="374814000">
    <w:abstractNumId w:val="24"/>
  </w:num>
  <w:num w:numId="29" w16cid:durableId="1797479596">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HTA, Heerna (NHS HERTFORDSHIRE AND WEST ESSEX ICB - 06K)">
    <w15:presenceInfo w15:providerId="AD" w15:userId="S::heernamehta@nhs.net::ace86e70-feb9-4eec-9335-cded05c67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k9M5FWjV+RDJovdg+VbHGeEOW3E+tHuBemhikao1SfTUbAvyaCzg90EouRJxqz47j4K01j8Q0oeFTuih/pwNLQ==" w:salt="3iY2AwV5FihAWPKzoH7YdQ=="/>
  <w:defaultTabStop w:val="3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449"/>
    <w:rsid w:val="00020DF8"/>
    <w:rsid w:val="00026555"/>
    <w:rsid w:val="00033131"/>
    <w:rsid w:val="000349CF"/>
    <w:rsid w:val="00040BCE"/>
    <w:rsid w:val="00044051"/>
    <w:rsid w:val="00051449"/>
    <w:rsid w:val="00056F0B"/>
    <w:rsid w:val="00061E36"/>
    <w:rsid w:val="000678AD"/>
    <w:rsid w:val="0007374E"/>
    <w:rsid w:val="00076D46"/>
    <w:rsid w:val="00081B1B"/>
    <w:rsid w:val="000833DA"/>
    <w:rsid w:val="000837C4"/>
    <w:rsid w:val="000902EE"/>
    <w:rsid w:val="00090C38"/>
    <w:rsid w:val="0009155F"/>
    <w:rsid w:val="00092079"/>
    <w:rsid w:val="000A3722"/>
    <w:rsid w:val="000A391E"/>
    <w:rsid w:val="000A6937"/>
    <w:rsid w:val="000A71E7"/>
    <w:rsid w:val="000B2FE5"/>
    <w:rsid w:val="000C2DB5"/>
    <w:rsid w:val="000C7F57"/>
    <w:rsid w:val="000D455C"/>
    <w:rsid w:val="000D7991"/>
    <w:rsid w:val="000E1FD2"/>
    <w:rsid w:val="000F0B54"/>
    <w:rsid w:val="00111CA7"/>
    <w:rsid w:val="00116B64"/>
    <w:rsid w:val="00121068"/>
    <w:rsid w:val="00122599"/>
    <w:rsid w:val="00123999"/>
    <w:rsid w:val="00132E51"/>
    <w:rsid w:val="00141F69"/>
    <w:rsid w:val="00146C72"/>
    <w:rsid w:val="001505D3"/>
    <w:rsid w:val="0015736E"/>
    <w:rsid w:val="00181294"/>
    <w:rsid w:val="00195821"/>
    <w:rsid w:val="001A17F5"/>
    <w:rsid w:val="001A3040"/>
    <w:rsid w:val="001A6B58"/>
    <w:rsid w:val="001B4F65"/>
    <w:rsid w:val="001B6917"/>
    <w:rsid w:val="001B7240"/>
    <w:rsid w:val="001C18E2"/>
    <w:rsid w:val="001C5D73"/>
    <w:rsid w:val="001C72F0"/>
    <w:rsid w:val="001D735A"/>
    <w:rsid w:val="001D75EA"/>
    <w:rsid w:val="001E52BD"/>
    <w:rsid w:val="001E5D85"/>
    <w:rsid w:val="002006A3"/>
    <w:rsid w:val="00200BB6"/>
    <w:rsid w:val="002026D4"/>
    <w:rsid w:val="00216557"/>
    <w:rsid w:val="0022594E"/>
    <w:rsid w:val="0024657D"/>
    <w:rsid w:val="0026584D"/>
    <w:rsid w:val="00274684"/>
    <w:rsid w:val="00281A3C"/>
    <w:rsid w:val="00283675"/>
    <w:rsid w:val="00286C43"/>
    <w:rsid w:val="00290F8B"/>
    <w:rsid w:val="002926D9"/>
    <w:rsid w:val="002954B6"/>
    <w:rsid w:val="002A009B"/>
    <w:rsid w:val="002B05D1"/>
    <w:rsid w:val="002B0C19"/>
    <w:rsid w:val="002C0A08"/>
    <w:rsid w:val="002C6064"/>
    <w:rsid w:val="002D2570"/>
    <w:rsid w:val="002D3CB5"/>
    <w:rsid w:val="002E5B12"/>
    <w:rsid w:val="002F0C6D"/>
    <w:rsid w:val="002F4544"/>
    <w:rsid w:val="0030088E"/>
    <w:rsid w:val="0030269A"/>
    <w:rsid w:val="00307B2B"/>
    <w:rsid w:val="00311575"/>
    <w:rsid w:val="00312E2B"/>
    <w:rsid w:val="00321353"/>
    <w:rsid w:val="00324400"/>
    <w:rsid w:val="00325769"/>
    <w:rsid w:val="003268D2"/>
    <w:rsid w:val="003301DF"/>
    <w:rsid w:val="003447C1"/>
    <w:rsid w:val="003452C5"/>
    <w:rsid w:val="003540B3"/>
    <w:rsid w:val="00354B74"/>
    <w:rsid w:val="003559D9"/>
    <w:rsid w:val="003611D8"/>
    <w:rsid w:val="00366932"/>
    <w:rsid w:val="003711DA"/>
    <w:rsid w:val="00376393"/>
    <w:rsid w:val="003763B3"/>
    <w:rsid w:val="00382843"/>
    <w:rsid w:val="00384379"/>
    <w:rsid w:val="00390EE6"/>
    <w:rsid w:val="0039285C"/>
    <w:rsid w:val="00395559"/>
    <w:rsid w:val="003969D6"/>
    <w:rsid w:val="003B3ADB"/>
    <w:rsid w:val="003B6537"/>
    <w:rsid w:val="003D1B74"/>
    <w:rsid w:val="003D402A"/>
    <w:rsid w:val="003D6F3B"/>
    <w:rsid w:val="003F2A47"/>
    <w:rsid w:val="003F3B33"/>
    <w:rsid w:val="003F3C3C"/>
    <w:rsid w:val="003F7848"/>
    <w:rsid w:val="004052E9"/>
    <w:rsid w:val="00406BF2"/>
    <w:rsid w:val="004118B8"/>
    <w:rsid w:val="00413619"/>
    <w:rsid w:val="0042004F"/>
    <w:rsid w:val="00420744"/>
    <w:rsid w:val="0042759D"/>
    <w:rsid w:val="00435A72"/>
    <w:rsid w:val="00442D9B"/>
    <w:rsid w:val="00450A68"/>
    <w:rsid w:val="00453CB7"/>
    <w:rsid w:val="00454560"/>
    <w:rsid w:val="00455A6A"/>
    <w:rsid w:val="00456D4B"/>
    <w:rsid w:val="004579C4"/>
    <w:rsid w:val="00461672"/>
    <w:rsid w:val="00461A3F"/>
    <w:rsid w:val="00473A3C"/>
    <w:rsid w:val="00474C2D"/>
    <w:rsid w:val="00486830"/>
    <w:rsid w:val="00492698"/>
    <w:rsid w:val="00493918"/>
    <w:rsid w:val="004A4384"/>
    <w:rsid w:val="004B177D"/>
    <w:rsid w:val="004B3E41"/>
    <w:rsid w:val="004B7A4F"/>
    <w:rsid w:val="004D0D25"/>
    <w:rsid w:val="004D5DB4"/>
    <w:rsid w:val="00500E2E"/>
    <w:rsid w:val="005026B1"/>
    <w:rsid w:val="00510F91"/>
    <w:rsid w:val="0052755D"/>
    <w:rsid w:val="00541195"/>
    <w:rsid w:val="005430C6"/>
    <w:rsid w:val="005476BB"/>
    <w:rsid w:val="00554EE3"/>
    <w:rsid w:val="005578FA"/>
    <w:rsid w:val="00561381"/>
    <w:rsid w:val="00564F68"/>
    <w:rsid w:val="0057501A"/>
    <w:rsid w:val="00580452"/>
    <w:rsid w:val="00581953"/>
    <w:rsid w:val="00581B68"/>
    <w:rsid w:val="00593B38"/>
    <w:rsid w:val="0059468A"/>
    <w:rsid w:val="00595E7B"/>
    <w:rsid w:val="0059765F"/>
    <w:rsid w:val="005A5540"/>
    <w:rsid w:val="005C309C"/>
    <w:rsid w:val="005C4AEC"/>
    <w:rsid w:val="005C6D32"/>
    <w:rsid w:val="005C7885"/>
    <w:rsid w:val="005D1B7A"/>
    <w:rsid w:val="005D3C00"/>
    <w:rsid w:val="005D5FCA"/>
    <w:rsid w:val="005E05B8"/>
    <w:rsid w:val="005E176B"/>
    <w:rsid w:val="005E21BE"/>
    <w:rsid w:val="005E2D6C"/>
    <w:rsid w:val="005F2CB7"/>
    <w:rsid w:val="005F4854"/>
    <w:rsid w:val="00603355"/>
    <w:rsid w:val="00603489"/>
    <w:rsid w:val="00610905"/>
    <w:rsid w:val="00615509"/>
    <w:rsid w:val="00631DFD"/>
    <w:rsid w:val="006375C5"/>
    <w:rsid w:val="00642D38"/>
    <w:rsid w:val="00655FB4"/>
    <w:rsid w:val="006569F8"/>
    <w:rsid w:val="006623CC"/>
    <w:rsid w:val="00663031"/>
    <w:rsid w:val="00672B57"/>
    <w:rsid w:val="00673DDC"/>
    <w:rsid w:val="00674B94"/>
    <w:rsid w:val="00682308"/>
    <w:rsid w:val="00682980"/>
    <w:rsid w:val="006832A6"/>
    <w:rsid w:val="00696BF9"/>
    <w:rsid w:val="00696C80"/>
    <w:rsid w:val="006A2066"/>
    <w:rsid w:val="006A351A"/>
    <w:rsid w:val="006A5E49"/>
    <w:rsid w:val="006A7081"/>
    <w:rsid w:val="006C5A53"/>
    <w:rsid w:val="006C5D05"/>
    <w:rsid w:val="006D2CF8"/>
    <w:rsid w:val="006F31C8"/>
    <w:rsid w:val="006F4129"/>
    <w:rsid w:val="00707545"/>
    <w:rsid w:val="00710AA9"/>
    <w:rsid w:val="00721C39"/>
    <w:rsid w:val="00723203"/>
    <w:rsid w:val="00725343"/>
    <w:rsid w:val="0072612F"/>
    <w:rsid w:val="0073239C"/>
    <w:rsid w:val="00755258"/>
    <w:rsid w:val="00755AEA"/>
    <w:rsid w:val="00757647"/>
    <w:rsid w:val="007615C2"/>
    <w:rsid w:val="00773102"/>
    <w:rsid w:val="007733C3"/>
    <w:rsid w:val="007819A8"/>
    <w:rsid w:val="0078393A"/>
    <w:rsid w:val="00785ADF"/>
    <w:rsid w:val="0079718D"/>
    <w:rsid w:val="007A20CB"/>
    <w:rsid w:val="007B1E86"/>
    <w:rsid w:val="007B555D"/>
    <w:rsid w:val="007B5ADF"/>
    <w:rsid w:val="007B5CB4"/>
    <w:rsid w:val="007C207F"/>
    <w:rsid w:val="007C7176"/>
    <w:rsid w:val="00804862"/>
    <w:rsid w:val="0080613F"/>
    <w:rsid w:val="00811E28"/>
    <w:rsid w:val="00814A87"/>
    <w:rsid w:val="008163E1"/>
    <w:rsid w:val="008174B1"/>
    <w:rsid w:val="00824646"/>
    <w:rsid w:val="0082557A"/>
    <w:rsid w:val="0082696D"/>
    <w:rsid w:val="00832A16"/>
    <w:rsid w:val="00843717"/>
    <w:rsid w:val="0084569D"/>
    <w:rsid w:val="00852110"/>
    <w:rsid w:val="008522DD"/>
    <w:rsid w:val="008551E2"/>
    <w:rsid w:val="00870BC7"/>
    <w:rsid w:val="00871428"/>
    <w:rsid w:val="00877DBD"/>
    <w:rsid w:val="00880A02"/>
    <w:rsid w:val="008829FD"/>
    <w:rsid w:val="008B71E0"/>
    <w:rsid w:val="008C0C66"/>
    <w:rsid w:val="008C34F3"/>
    <w:rsid w:val="008C60DC"/>
    <w:rsid w:val="008C60E5"/>
    <w:rsid w:val="008D03D1"/>
    <w:rsid w:val="008D1EAF"/>
    <w:rsid w:val="008D3443"/>
    <w:rsid w:val="008D36D6"/>
    <w:rsid w:val="008E51B6"/>
    <w:rsid w:val="008E77E6"/>
    <w:rsid w:val="0091151D"/>
    <w:rsid w:val="0091558A"/>
    <w:rsid w:val="00917A94"/>
    <w:rsid w:val="00923EFA"/>
    <w:rsid w:val="00924742"/>
    <w:rsid w:val="00926B59"/>
    <w:rsid w:val="00941CD1"/>
    <w:rsid w:val="00946A4E"/>
    <w:rsid w:val="00947492"/>
    <w:rsid w:val="009603D1"/>
    <w:rsid w:val="00971291"/>
    <w:rsid w:val="00990808"/>
    <w:rsid w:val="00996CE5"/>
    <w:rsid w:val="009979CC"/>
    <w:rsid w:val="009A2881"/>
    <w:rsid w:val="009A6FA9"/>
    <w:rsid w:val="009B7074"/>
    <w:rsid w:val="009C1178"/>
    <w:rsid w:val="009C326B"/>
    <w:rsid w:val="009C359F"/>
    <w:rsid w:val="009C539F"/>
    <w:rsid w:val="009E62DB"/>
    <w:rsid w:val="009F05A5"/>
    <w:rsid w:val="009F520F"/>
    <w:rsid w:val="00A04372"/>
    <w:rsid w:val="00A0756C"/>
    <w:rsid w:val="00A107A2"/>
    <w:rsid w:val="00A14C22"/>
    <w:rsid w:val="00A23128"/>
    <w:rsid w:val="00A24C63"/>
    <w:rsid w:val="00A25330"/>
    <w:rsid w:val="00A26894"/>
    <w:rsid w:val="00A321E9"/>
    <w:rsid w:val="00A5152E"/>
    <w:rsid w:val="00A543B5"/>
    <w:rsid w:val="00A656B7"/>
    <w:rsid w:val="00A700D4"/>
    <w:rsid w:val="00A72497"/>
    <w:rsid w:val="00A75101"/>
    <w:rsid w:val="00A77AB0"/>
    <w:rsid w:val="00A82E66"/>
    <w:rsid w:val="00A83F7A"/>
    <w:rsid w:val="00A9295F"/>
    <w:rsid w:val="00AA2D23"/>
    <w:rsid w:val="00AA442F"/>
    <w:rsid w:val="00AB4A9C"/>
    <w:rsid w:val="00AB7879"/>
    <w:rsid w:val="00AC303A"/>
    <w:rsid w:val="00AC724B"/>
    <w:rsid w:val="00AD3D4A"/>
    <w:rsid w:val="00AD5982"/>
    <w:rsid w:val="00AD742E"/>
    <w:rsid w:val="00AE31E5"/>
    <w:rsid w:val="00AE599B"/>
    <w:rsid w:val="00AE72D2"/>
    <w:rsid w:val="00AF0241"/>
    <w:rsid w:val="00AF076D"/>
    <w:rsid w:val="00AF37F8"/>
    <w:rsid w:val="00AF6D3E"/>
    <w:rsid w:val="00B061F6"/>
    <w:rsid w:val="00B10C94"/>
    <w:rsid w:val="00B11148"/>
    <w:rsid w:val="00B11AF0"/>
    <w:rsid w:val="00B127EC"/>
    <w:rsid w:val="00B1737A"/>
    <w:rsid w:val="00B21922"/>
    <w:rsid w:val="00B21B2B"/>
    <w:rsid w:val="00B30881"/>
    <w:rsid w:val="00B5102A"/>
    <w:rsid w:val="00B51190"/>
    <w:rsid w:val="00B62EE0"/>
    <w:rsid w:val="00B751C1"/>
    <w:rsid w:val="00B8213A"/>
    <w:rsid w:val="00B82C4A"/>
    <w:rsid w:val="00B91E12"/>
    <w:rsid w:val="00B920C0"/>
    <w:rsid w:val="00B93227"/>
    <w:rsid w:val="00B94E30"/>
    <w:rsid w:val="00BA3B1F"/>
    <w:rsid w:val="00BA5E8D"/>
    <w:rsid w:val="00BA7759"/>
    <w:rsid w:val="00BB233D"/>
    <w:rsid w:val="00BB3859"/>
    <w:rsid w:val="00BC0016"/>
    <w:rsid w:val="00BC443E"/>
    <w:rsid w:val="00BD1DDA"/>
    <w:rsid w:val="00BE545B"/>
    <w:rsid w:val="00BE69AA"/>
    <w:rsid w:val="00BE6D65"/>
    <w:rsid w:val="00BF055C"/>
    <w:rsid w:val="00BF282F"/>
    <w:rsid w:val="00BF5868"/>
    <w:rsid w:val="00BF6AE5"/>
    <w:rsid w:val="00C024F4"/>
    <w:rsid w:val="00C026A3"/>
    <w:rsid w:val="00C07AEA"/>
    <w:rsid w:val="00C10F60"/>
    <w:rsid w:val="00C126A4"/>
    <w:rsid w:val="00C17474"/>
    <w:rsid w:val="00C2364E"/>
    <w:rsid w:val="00C27AA3"/>
    <w:rsid w:val="00C369D2"/>
    <w:rsid w:val="00C37C6F"/>
    <w:rsid w:val="00C463EE"/>
    <w:rsid w:val="00C5145D"/>
    <w:rsid w:val="00C51B80"/>
    <w:rsid w:val="00C52B41"/>
    <w:rsid w:val="00C5458F"/>
    <w:rsid w:val="00C54D33"/>
    <w:rsid w:val="00C575D4"/>
    <w:rsid w:val="00C62913"/>
    <w:rsid w:val="00C63E57"/>
    <w:rsid w:val="00C74787"/>
    <w:rsid w:val="00C83EBD"/>
    <w:rsid w:val="00C91C1E"/>
    <w:rsid w:val="00CA1BB1"/>
    <w:rsid w:val="00CB0FCF"/>
    <w:rsid w:val="00CB147C"/>
    <w:rsid w:val="00CB54B8"/>
    <w:rsid w:val="00CC01A3"/>
    <w:rsid w:val="00CC0AC9"/>
    <w:rsid w:val="00CC2A7B"/>
    <w:rsid w:val="00CD1399"/>
    <w:rsid w:val="00CD3BF1"/>
    <w:rsid w:val="00CE407B"/>
    <w:rsid w:val="00CF0020"/>
    <w:rsid w:val="00CF4706"/>
    <w:rsid w:val="00CF5564"/>
    <w:rsid w:val="00CF7CCC"/>
    <w:rsid w:val="00CF7D1F"/>
    <w:rsid w:val="00D01631"/>
    <w:rsid w:val="00D029A0"/>
    <w:rsid w:val="00D06903"/>
    <w:rsid w:val="00D11D9F"/>
    <w:rsid w:val="00D2643E"/>
    <w:rsid w:val="00D32511"/>
    <w:rsid w:val="00D36F2C"/>
    <w:rsid w:val="00D40180"/>
    <w:rsid w:val="00D43187"/>
    <w:rsid w:val="00D435E7"/>
    <w:rsid w:val="00D50868"/>
    <w:rsid w:val="00D52138"/>
    <w:rsid w:val="00D52B79"/>
    <w:rsid w:val="00D73BA6"/>
    <w:rsid w:val="00D7516C"/>
    <w:rsid w:val="00D763E4"/>
    <w:rsid w:val="00D7659F"/>
    <w:rsid w:val="00D91D06"/>
    <w:rsid w:val="00D95A4B"/>
    <w:rsid w:val="00DA3284"/>
    <w:rsid w:val="00DB7476"/>
    <w:rsid w:val="00DC2E68"/>
    <w:rsid w:val="00DD1664"/>
    <w:rsid w:val="00DD4907"/>
    <w:rsid w:val="00DD561F"/>
    <w:rsid w:val="00DF318E"/>
    <w:rsid w:val="00E06022"/>
    <w:rsid w:val="00E134BF"/>
    <w:rsid w:val="00E135C0"/>
    <w:rsid w:val="00E17CCB"/>
    <w:rsid w:val="00E36386"/>
    <w:rsid w:val="00E40BE6"/>
    <w:rsid w:val="00E5109D"/>
    <w:rsid w:val="00E51326"/>
    <w:rsid w:val="00E519D5"/>
    <w:rsid w:val="00E5635C"/>
    <w:rsid w:val="00E5707A"/>
    <w:rsid w:val="00E60DF5"/>
    <w:rsid w:val="00E71F1A"/>
    <w:rsid w:val="00E75D40"/>
    <w:rsid w:val="00E766E2"/>
    <w:rsid w:val="00E77C17"/>
    <w:rsid w:val="00E77CFC"/>
    <w:rsid w:val="00E82597"/>
    <w:rsid w:val="00E827BB"/>
    <w:rsid w:val="00E85B9D"/>
    <w:rsid w:val="00E86185"/>
    <w:rsid w:val="00E95BC7"/>
    <w:rsid w:val="00E97C1A"/>
    <w:rsid w:val="00EA0CBA"/>
    <w:rsid w:val="00EA230B"/>
    <w:rsid w:val="00EA3D76"/>
    <w:rsid w:val="00EA56B7"/>
    <w:rsid w:val="00EB31CC"/>
    <w:rsid w:val="00EF3E34"/>
    <w:rsid w:val="00EF65C0"/>
    <w:rsid w:val="00F076D6"/>
    <w:rsid w:val="00F122AD"/>
    <w:rsid w:val="00F12528"/>
    <w:rsid w:val="00F12CB2"/>
    <w:rsid w:val="00F243D6"/>
    <w:rsid w:val="00F31F41"/>
    <w:rsid w:val="00F32762"/>
    <w:rsid w:val="00F623B2"/>
    <w:rsid w:val="00F6322C"/>
    <w:rsid w:val="00F675C7"/>
    <w:rsid w:val="00F700A3"/>
    <w:rsid w:val="00F74601"/>
    <w:rsid w:val="00F77114"/>
    <w:rsid w:val="00F85EC9"/>
    <w:rsid w:val="00F8788F"/>
    <w:rsid w:val="00F976BC"/>
    <w:rsid w:val="00FA14DD"/>
    <w:rsid w:val="00FA31E8"/>
    <w:rsid w:val="00FA3389"/>
    <w:rsid w:val="00FA44AE"/>
    <w:rsid w:val="00FA5965"/>
    <w:rsid w:val="00FB0EA6"/>
    <w:rsid w:val="00FB6469"/>
    <w:rsid w:val="00FD6BFE"/>
    <w:rsid w:val="00FE7CE6"/>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1921B63E-362E-4076-8CE7-B7F9E8E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UnresolvedMention1">
    <w:name w:val="Unresolved Mention1"/>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styleId="NormalWeb">
    <w:name w:val="Normal (Web)"/>
    <w:basedOn w:val="Normal"/>
    <w:uiPriority w:val="99"/>
    <w:unhideWhenUsed/>
    <w:rsid w:val="00510F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2557A"/>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F0241"/>
    <w:rPr>
      <w:color w:val="605E5C"/>
      <w:shd w:val="clear" w:color="auto" w:fill="E1DFDD"/>
    </w:rPr>
  </w:style>
  <w:style w:type="character" w:customStyle="1" w:styleId="ListParagraphChar">
    <w:name w:val="List Paragraph Char"/>
    <w:aliases w:val="Bulleted list Char"/>
    <w:link w:val="ListParagraph"/>
    <w:uiPriority w:val="34"/>
    <w:locked/>
    <w:rsid w:val="00DD561F"/>
  </w:style>
  <w:style w:type="table" w:customStyle="1" w:styleId="TableGrid3">
    <w:name w:val="Table Grid3"/>
    <w:basedOn w:val="TableNormal"/>
    <w:next w:val="TableGrid"/>
    <w:uiPriority w:val="59"/>
    <w:rsid w:val="00E13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531">
      <w:bodyDiv w:val="1"/>
      <w:marLeft w:val="0"/>
      <w:marRight w:val="0"/>
      <w:marTop w:val="0"/>
      <w:marBottom w:val="0"/>
      <w:divBdr>
        <w:top w:val="none" w:sz="0" w:space="0" w:color="auto"/>
        <w:left w:val="none" w:sz="0" w:space="0" w:color="auto"/>
        <w:bottom w:val="none" w:sz="0" w:space="0" w:color="auto"/>
        <w:right w:val="none" w:sz="0" w:space="0" w:color="auto"/>
      </w:divBdr>
    </w:div>
    <w:div w:id="30762645">
      <w:bodyDiv w:val="1"/>
      <w:marLeft w:val="0"/>
      <w:marRight w:val="0"/>
      <w:marTop w:val="0"/>
      <w:marBottom w:val="0"/>
      <w:divBdr>
        <w:top w:val="none" w:sz="0" w:space="0" w:color="auto"/>
        <w:left w:val="none" w:sz="0" w:space="0" w:color="auto"/>
        <w:bottom w:val="none" w:sz="0" w:space="0" w:color="auto"/>
        <w:right w:val="none" w:sz="0" w:space="0" w:color="auto"/>
      </w:divBdr>
    </w:div>
    <w:div w:id="54473917">
      <w:bodyDiv w:val="1"/>
      <w:marLeft w:val="0"/>
      <w:marRight w:val="0"/>
      <w:marTop w:val="0"/>
      <w:marBottom w:val="0"/>
      <w:divBdr>
        <w:top w:val="none" w:sz="0" w:space="0" w:color="auto"/>
        <w:left w:val="none" w:sz="0" w:space="0" w:color="auto"/>
        <w:bottom w:val="none" w:sz="0" w:space="0" w:color="auto"/>
        <w:right w:val="none" w:sz="0" w:space="0" w:color="auto"/>
      </w:divBdr>
    </w:div>
    <w:div w:id="132218292">
      <w:bodyDiv w:val="1"/>
      <w:marLeft w:val="0"/>
      <w:marRight w:val="0"/>
      <w:marTop w:val="0"/>
      <w:marBottom w:val="0"/>
      <w:divBdr>
        <w:top w:val="none" w:sz="0" w:space="0" w:color="auto"/>
        <w:left w:val="none" w:sz="0" w:space="0" w:color="auto"/>
        <w:bottom w:val="none" w:sz="0" w:space="0" w:color="auto"/>
        <w:right w:val="none" w:sz="0" w:space="0" w:color="auto"/>
      </w:divBdr>
    </w:div>
    <w:div w:id="288973461">
      <w:bodyDiv w:val="1"/>
      <w:marLeft w:val="0"/>
      <w:marRight w:val="0"/>
      <w:marTop w:val="0"/>
      <w:marBottom w:val="0"/>
      <w:divBdr>
        <w:top w:val="none" w:sz="0" w:space="0" w:color="auto"/>
        <w:left w:val="none" w:sz="0" w:space="0" w:color="auto"/>
        <w:bottom w:val="none" w:sz="0" w:space="0" w:color="auto"/>
        <w:right w:val="none" w:sz="0" w:space="0" w:color="auto"/>
      </w:divBdr>
    </w:div>
    <w:div w:id="360595500">
      <w:bodyDiv w:val="1"/>
      <w:marLeft w:val="0"/>
      <w:marRight w:val="0"/>
      <w:marTop w:val="0"/>
      <w:marBottom w:val="0"/>
      <w:divBdr>
        <w:top w:val="none" w:sz="0" w:space="0" w:color="auto"/>
        <w:left w:val="none" w:sz="0" w:space="0" w:color="auto"/>
        <w:bottom w:val="none" w:sz="0" w:space="0" w:color="auto"/>
        <w:right w:val="none" w:sz="0" w:space="0" w:color="auto"/>
      </w:divBdr>
    </w:div>
    <w:div w:id="420955280">
      <w:bodyDiv w:val="1"/>
      <w:marLeft w:val="0"/>
      <w:marRight w:val="0"/>
      <w:marTop w:val="0"/>
      <w:marBottom w:val="0"/>
      <w:divBdr>
        <w:top w:val="none" w:sz="0" w:space="0" w:color="auto"/>
        <w:left w:val="none" w:sz="0" w:space="0" w:color="auto"/>
        <w:bottom w:val="none" w:sz="0" w:space="0" w:color="auto"/>
        <w:right w:val="none" w:sz="0" w:space="0" w:color="auto"/>
      </w:divBdr>
    </w:div>
    <w:div w:id="464934000">
      <w:bodyDiv w:val="1"/>
      <w:marLeft w:val="0"/>
      <w:marRight w:val="0"/>
      <w:marTop w:val="0"/>
      <w:marBottom w:val="0"/>
      <w:divBdr>
        <w:top w:val="none" w:sz="0" w:space="0" w:color="auto"/>
        <w:left w:val="none" w:sz="0" w:space="0" w:color="auto"/>
        <w:bottom w:val="none" w:sz="0" w:space="0" w:color="auto"/>
        <w:right w:val="none" w:sz="0" w:space="0" w:color="auto"/>
      </w:divBdr>
    </w:div>
    <w:div w:id="467821983">
      <w:bodyDiv w:val="1"/>
      <w:marLeft w:val="0"/>
      <w:marRight w:val="0"/>
      <w:marTop w:val="0"/>
      <w:marBottom w:val="0"/>
      <w:divBdr>
        <w:top w:val="none" w:sz="0" w:space="0" w:color="auto"/>
        <w:left w:val="none" w:sz="0" w:space="0" w:color="auto"/>
        <w:bottom w:val="none" w:sz="0" w:space="0" w:color="auto"/>
        <w:right w:val="none" w:sz="0" w:space="0" w:color="auto"/>
      </w:divBdr>
    </w:div>
    <w:div w:id="485360426">
      <w:bodyDiv w:val="1"/>
      <w:marLeft w:val="0"/>
      <w:marRight w:val="0"/>
      <w:marTop w:val="0"/>
      <w:marBottom w:val="0"/>
      <w:divBdr>
        <w:top w:val="none" w:sz="0" w:space="0" w:color="auto"/>
        <w:left w:val="none" w:sz="0" w:space="0" w:color="auto"/>
        <w:bottom w:val="none" w:sz="0" w:space="0" w:color="auto"/>
        <w:right w:val="none" w:sz="0" w:space="0" w:color="auto"/>
      </w:divBdr>
    </w:div>
    <w:div w:id="506017922">
      <w:bodyDiv w:val="1"/>
      <w:marLeft w:val="0"/>
      <w:marRight w:val="0"/>
      <w:marTop w:val="0"/>
      <w:marBottom w:val="0"/>
      <w:divBdr>
        <w:top w:val="none" w:sz="0" w:space="0" w:color="auto"/>
        <w:left w:val="none" w:sz="0" w:space="0" w:color="auto"/>
        <w:bottom w:val="none" w:sz="0" w:space="0" w:color="auto"/>
        <w:right w:val="none" w:sz="0" w:space="0" w:color="auto"/>
      </w:divBdr>
    </w:div>
    <w:div w:id="582565708">
      <w:bodyDiv w:val="1"/>
      <w:marLeft w:val="0"/>
      <w:marRight w:val="0"/>
      <w:marTop w:val="0"/>
      <w:marBottom w:val="0"/>
      <w:divBdr>
        <w:top w:val="none" w:sz="0" w:space="0" w:color="auto"/>
        <w:left w:val="none" w:sz="0" w:space="0" w:color="auto"/>
        <w:bottom w:val="none" w:sz="0" w:space="0" w:color="auto"/>
        <w:right w:val="none" w:sz="0" w:space="0" w:color="auto"/>
      </w:divBdr>
    </w:div>
    <w:div w:id="588857067">
      <w:bodyDiv w:val="1"/>
      <w:marLeft w:val="0"/>
      <w:marRight w:val="0"/>
      <w:marTop w:val="0"/>
      <w:marBottom w:val="0"/>
      <w:divBdr>
        <w:top w:val="none" w:sz="0" w:space="0" w:color="auto"/>
        <w:left w:val="none" w:sz="0" w:space="0" w:color="auto"/>
        <w:bottom w:val="none" w:sz="0" w:space="0" w:color="auto"/>
        <w:right w:val="none" w:sz="0" w:space="0" w:color="auto"/>
      </w:divBdr>
    </w:div>
    <w:div w:id="613101041">
      <w:bodyDiv w:val="1"/>
      <w:marLeft w:val="0"/>
      <w:marRight w:val="0"/>
      <w:marTop w:val="0"/>
      <w:marBottom w:val="0"/>
      <w:divBdr>
        <w:top w:val="none" w:sz="0" w:space="0" w:color="auto"/>
        <w:left w:val="none" w:sz="0" w:space="0" w:color="auto"/>
        <w:bottom w:val="none" w:sz="0" w:space="0" w:color="auto"/>
        <w:right w:val="none" w:sz="0" w:space="0" w:color="auto"/>
      </w:divBdr>
    </w:div>
    <w:div w:id="688868735">
      <w:bodyDiv w:val="1"/>
      <w:marLeft w:val="0"/>
      <w:marRight w:val="0"/>
      <w:marTop w:val="0"/>
      <w:marBottom w:val="0"/>
      <w:divBdr>
        <w:top w:val="none" w:sz="0" w:space="0" w:color="auto"/>
        <w:left w:val="none" w:sz="0" w:space="0" w:color="auto"/>
        <w:bottom w:val="none" w:sz="0" w:space="0" w:color="auto"/>
        <w:right w:val="none" w:sz="0" w:space="0" w:color="auto"/>
      </w:divBdr>
    </w:div>
    <w:div w:id="744374750">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896933932">
      <w:bodyDiv w:val="1"/>
      <w:marLeft w:val="0"/>
      <w:marRight w:val="0"/>
      <w:marTop w:val="0"/>
      <w:marBottom w:val="0"/>
      <w:divBdr>
        <w:top w:val="none" w:sz="0" w:space="0" w:color="auto"/>
        <w:left w:val="none" w:sz="0" w:space="0" w:color="auto"/>
        <w:bottom w:val="none" w:sz="0" w:space="0" w:color="auto"/>
        <w:right w:val="none" w:sz="0" w:space="0" w:color="auto"/>
      </w:divBdr>
    </w:div>
    <w:div w:id="926814603">
      <w:bodyDiv w:val="1"/>
      <w:marLeft w:val="0"/>
      <w:marRight w:val="0"/>
      <w:marTop w:val="0"/>
      <w:marBottom w:val="0"/>
      <w:divBdr>
        <w:top w:val="none" w:sz="0" w:space="0" w:color="auto"/>
        <w:left w:val="none" w:sz="0" w:space="0" w:color="auto"/>
        <w:bottom w:val="none" w:sz="0" w:space="0" w:color="auto"/>
        <w:right w:val="none" w:sz="0" w:space="0" w:color="auto"/>
      </w:divBdr>
    </w:div>
    <w:div w:id="1060448218">
      <w:bodyDiv w:val="1"/>
      <w:marLeft w:val="0"/>
      <w:marRight w:val="0"/>
      <w:marTop w:val="0"/>
      <w:marBottom w:val="0"/>
      <w:divBdr>
        <w:top w:val="none" w:sz="0" w:space="0" w:color="auto"/>
        <w:left w:val="none" w:sz="0" w:space="0" w:color="auto"/>
        <w:bottom w:val="none" w:sz="0" w:space="0" w:color="auto"/>
        <w:right w:val="none" w:sz="0" w:space="0" w:color="auto"/>
      </w:divBdr>
    </w:div>
    <w:div w:id="1132865463">
      <w:bodyDiv w:val="1"/>
      <w:marLeft w:val="0"/>
      <w:marRight w:val="0"/>
      <w:marTop w:val="0"/>
      <w:marBottom w:val="0"/>
      <w:divBdr>
        <w:top w:val="none" w:sz="0" w:space="0" w:color="auto"/>
        <w:left w:val="none" w:sz="0" w:space="0" w:color="auto"/>
        <w:bottom w:val="none" w:sz="0" w:space="0" w:color="auto"/>
        <w:right w:val="none" w:sz="0" w:space="0" w:color="auto"/>
      </w:divBdr>
    </w:div>
    <w:div w:id="1155685130">
      <w:bodyDiv w:val="1"/>
      <w:marLeft w:val="0"/>
      <w:marRight w:val="0"/>
      <w:marTop w:val="0"/>
      <w:marBottom w:val="0"/>
      <w:divBdr>
        <w:top w:val="none" w:sz="0" w:space="0" w:color="auto"/>
        <w:left w:val="none" w:sz="0" w:space="0" w:color="auto"/>
        <w:bottom w:val="none" w:sz="0" w:space="0" w:color="auto"/>
        <w:right w:val="none" w:sz="0" w:space="0" w:color="auto"/>
      </w:divBdr>
    </w:div>
    <w:div w:id="1165242924">
      <w:bodyDiv w:val="1"/>
      <w:marLeft w:val="0"/>
      <w:marRight w:val="0"/>
      <w:marTop w:val="0"/>
      <w:marBottom w:val="0"/>
      <w:divBdr>
        <w:top w:val="none" w:sz="0" w:space="0" w:color="auto"/>
        <w:left w:val="none" w:sz="0" w:space="0" w:color="auto"/>
        <w:bottom w:val="none" w:sz="0" w:space="0" w:color="auto"/>
        <w:right w:val="none" w:sz="0" w:space="0" w:color="auto"/>
      </w:divBdr>
    </w:div>
    <w:div w:id="1217475243">
      <w:bodyDiv w:val="1"/>
      <w:marLeft w:val="0"/>
      <w:marRight w:val="0"/>
      <w:marTop w:val="0"/>
      <w:marBottom w:val="0"/>
      <w:divBdr>
        <w:top w:val="none" w:sz="0" w:space="0" w:color="auto"/>
        <w:left w:val="none" w:sz="0" w:space="0" w:color="auto"/>
        <w:bottom w:val="none" w:sz="0" w:space="0" w:color="auto"/>
        <w:right w:val="none" w:sz="0" w:space="0" w:color="auto"/>
      </w:divBdr>
    </w:div>
    <w:div w:id="1305160505">
      <w:bodyDiv w:val="1"/>
      <w:marLeft w:val="0"/>
      <w:marRight w:val="0"/>
      <w:marTop w:val="0"/>
      <w:marBottom w:val="0"/>
      <w:divBdr>
        <w:top w:val="none" w:sz="0" w:space="0" w:color="auto"/>
        <w:left w:val="none" w:sz="0" w:space="0" w:color="auto"/>
        <w:bottom w:val="none" w:sz="0" w:space="0" w:color="auto"/>
        <w:right w:val="none" w:sz="0" w:space="0" w:color="auto"/>
      </w:divBdr>
    </w:div>
    <w:div w:id="1316572608">
      <w:bodyDiv w:val="1"/>
      <w:marLeft w:val="0"/>
      <w:marRight w:val="0"/>
      <w:marTop w:val="0"/>
      <w:marBottom w:val="0"/>
      <w:divBdr>
        <w:top w:val="none" w:sz="0" w:space="0" w:color="auto"/>
        <w:left w:val="none" w:sz="0" w:space="0" w:color="auto"/>
        <w:bottom w:val="none" w:sz="0" w:space="0" w:color="auto"/>
        <w:right w:val="none" w:sz="0" w:space="0" w:color="auto"/>
      </w:divBdr>
    </w:div>
    <w:div w:id="1328284947">
      <w:bodyDiv w:val="1"/>
      <w:marLeft w:val="0"/>
      <w:marRight w:val="0"/>
      <w:marTop w:val="0"/>
      <w:marBottom w:val="0"/>
      <w:divBdr>
        <w:top w:val="none" w:sz="0" w:space="0" w:color="auto"/>
        <w:left w:val="none" w:sz="0" w:space="0" w:color="auto"/>
        <w:bottom w:val="none" w:sz="0" w:space="0" w:color="auto"/>
        <w:right w:val="none" w:sz="0" w:space="0" w:color="auto"/>
      </w:divBdr>
    </w:div>
    <w:div w:id="1340044183">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7848757">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26145436">
      <w:bodyDiv w:val="1"/>
      <w:marLeft w:val="0"/>
      <w:marRight w:val="0"/>
      <w:marTop w:val="0"/>
      <w:marBottom w:val="0"/>
      <w:divBdr>
        <w:top w:val="none" w:sz="0" w:space="0" w:color="auto"/>
        <w:left w:val="none" w:sz="0" w:space="0" w:color="auto"/>
        <w:bottom w:val="none" w:sz="0" w:space="0" w:color="auto"/>
        <w:right w:val="none" w:sz="0" w:space="0" w:color="auto"/>
      </w:divBdr>
    </w:div>
    <w:div w:id="1502550644">
      <w:bodyDiv w:val="1"/>
      <w:marLeft w:val="0"/>
      <w:marRight w:val="0"/>
      <w:marTop w:val="0"/>
      <w:marBottom w:val="0"/>
      <w:divBdr>
        <w:top w:val="none" w:sz="0" w:space="0" w:color="auto"/>
        <w:left w:val="none" w:sz="0" w:space="0" w:color="auto"/>
        <w:bottom w:val="none" w:sz="0" w:space="0" w:color="auto"/>
        <w:right w:val="none" w:sz="0" w:space="0" w:color="auto"/>
      </w:divBdr>
    </w:div>
    <w:div w:id="1599480910">
      <w:bodyDiv w:val="1"/>
      <w:marLeft w:val="0"/>
      <w:marRight w:val="0"/>
      <w:marTop w:val="0"/>
      <w:marBottom w:val="0"/>
      <w:divBdr>
        <w:top w:val="none" w:sz="0" w:space="0" w:color="auto"/>
        <w:left w:val="none" w:sz="0" w:space="0" w:color="auto"/>
        <w:bottom w:val="none" w:sz="0" w:space="0" w:color="auto"/>
        <w:right w:val="none" w:sz="0" w:space="0" w:color="auto"/>
      </w:divBdr>
    </w:div>
    <w:div w:id="1686788287">
      <w:bodyDiv w:val="1"/>
      <w:marLeft w:val="0"/>
      <w:marRight w:val="0"/>
      <w:marTop w:val="0"/>
      <w:marBottom w:val="0"/>
      <w:divBdr>
        <w:top w:val="none" w:sz="0" w:space="0" w:color="auto"/>
        <w:left w:val="none" w:sz="0" w:space="0" w:color="auto"/>
        <w:bottom w:val="none" w:sz="0" w:space="0" w:color="auto"/>
        <w:right w:val="none" w:sz="0" w:space="0" w:color="auto"/>
      </w:divBdr>
    </w:div>
    <w:div w:id="1721319910">
      <w:bodyDiv w:val="1"/>
      <w:marLeft w:val="0"/>
      <w:marRight w:val="0"/>
      <w:marTop w:val="0"/>
      <w:marBottom w:val="0"/>
      <w:divBdr>
        <w:top w:val="none" w:sz="0" w:space="0" w:color="auto"/>
        <w:left w:val="none" w:sz="0" w:space="0" w:color="auto"/>
        <w:bottom w:val="none" w:sz="0" w:space="0" w:color="auto"/>
        <w:right w:val="none" w:sz="0" w:space="0" w:color="auto"/>
      </w:divBdr>
    </w:div>
    <w:div w:id="1803956443">
      <w:bodyDiv w:val="1"/>
      <w:marLeft w:val="0"/>
      <w:marRight w:val="0"/>
      <w:marTop w:val="0"/>
      <w:marBottom w:val="0"/>
      <w:divBdr>
        <w:top w:val="none" w:sz="0" w:space="0" w:color="auto"/>
        <w:left w:val="none" w:sz="0" w:space="0" w:color="auto"/>
        <w:bottom w:val="none" w:sz="0" w:space="0" w:color="auto"/>
        <w:right w:val="none" w:sz="0" w:space="0" w:color="auto"/>
      </w:divBdr>
    </w:div>
    <w:div w:id="1830708257">
      <w:bodyDiv w:val="1"/>
      <w:marLeft w:val="0"/>
      <w:marRight w:val="0"/>
      <w:marTop w:val="0"/>
      <w:marBottom w:val="0"/>
      <w:divBdr>
        <w:top w:val="none" w:sz="0" w:space="0" w:color="auto"/>
        <w:left w:val="none" w:sz="0" w:space="0" w:color="auto"/>
        <w:bottom w:val="none" w:sz="0" w:space="0" w:color="auto"/>
        <w:right w:val="none" w:sz="0" w:space="0" w:color="auto"/>
      </w:divBdr>
    </w:div>
    <w:div w:id="1945503422">
      <w:bodyDiv w:val="1"/>
      <w:marLeft w:val="0"/>
      <w:marRight w:val="0"/>
      <w:marTop w:val="0"/>
      <w:marBottom w:val="0"/>
      <w:divBdr>
        <w:top w:val="none" w:sz="0" w:space="0" w:color="auto"/>
        <w:left w:val="none" w:sz="0" w:space="0" w:color="auto"/>
        <w:bottom w:val="none" w:sz="0" w:space="0" w:color="auto"/>
        <w:right w:val="none" w:sz="0" w:space="0" w:color="auto"/>
      </w:divBdr>
    </w:div>
    <w:div w:id="2010324506">
      <w:bodyDiv w:val="1"/>
      <w:marLeft w:val="0"/>
      <w:marRight w:val="0"/>
      <w:marTop w:val="0"/>
      <w:marBottom w:val="0"/>
      <w:divBdr>
        <w:top w:val="none" w:sz="0" w:space="0" w:color="auto"/>
        <w:left w:val="none" w:sz="0" w:space="0" w:color="auto"/>
        <w:bottom w:val="none" w:sz="0" w:space="0" w:color="auto"/>
        <w:right w:val="none" w:sz="0" w:space="0" w:color="auto"/>
      </w:divBdr>
    </w:div>
    <w:div w:id="2032761570">
      <w:bodyDiv w:val="1"/>
      <w:marLeft w:val="0"/>
      <w:marRight w:val="0"/>
      <w:marTop w:val="0"/>
      <w:marBottom w:val="0"/>
      <w:divBdr>
        <w:top w:val="none" w:sz="0" w:space="0" w:color="auto"/>
        <w:left w:val="none" w:sz="0" w:space="0" w:color="auto"/>
        <w:bottom w:val="none" w:sz="0" w:space="0" w:color="auto"/>
        <w:right w:val="none" w:sz="0" w:space="0" w:color="auto"/>
      </w:divBdr>
    </w:div>
    <w:div w:id="21220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 TargetMode="External"/><Relationship Id="rId18" Type="http://schemas.openxmlformats.org/officeDocument/2006/relationships/comments" Target="comments.xml"/><Relationship Id="rId26" Type="http://schemas.openxmlformats.org/officeDocument/2006/relationships/hyperlink" Target="https://bnf.nice.org.uk/" TargetMode="External"/><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hra.gov.uk/yellowcard" TargetMode="External"/><Relationship Id="rId17" Type="http://schemas.openxmlformats.org/officeDocument/2006/relationships/hyperlink" Target="http://www.medicines.org.uk/emc" TargetMode="External"/><Relationship Id="rId25" Type="http://schemas.openxmlformats.org/officeDocument/2006/relationships/hyperlink" Target="https://www.bad.org.uk/pils/dapsone/"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microsoft.com/office/2016/09/relationships/commentsIds" Target="commentsIds.xml"/><Relationship Id="rId29" Type="http://schemas.openxmlformats.org/officeDocument/2006/relationships/hyperlink" Target="mailto:sharedcare.enh-tr@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www.medicines.org.uk/emc%20on%2019/03/2024" TargetMode="External"/><Relationship Id="rId32" Type="http://schemas.openxmlformats.org/officeDocument/2006/relationships/hyperlink" Target="mailto:wherts-tr.medinfowatford@nhs.n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3" Type="http://schemas.openxmlformats.org/officeDocument/2006/relationships/hyperlink" Target="https://bnf.nice.org.uk/" TargetMode="External"/><Relationship Id="rId28" Type="http://schemas.openxmlformats.org/officeDocument/2006/relationships/hyperlink" Target="https://www.bad.org.uk/pils/dapsone/" TargetMode="External"/><Relationship Id="rId36" Type="http://schemas.openxmlformats.org/officeDocument/2006/relationships/footer" Target="footer2.xml"/><Relationship Id="rId10" Type="http://schemas.openxmlformats.org/officeDocument/2006/relationships/hyperlink" Target="https://www.hweclinicalguidance.nhs.uk/all-clinical-areas-documents/download?cid=1739&amp;checksum=752d25a1f8dbfb2d656bac3094bfb81c" TargetMode="External"/><Relationship Id="rId19" Type="http://schemas.microsoft.com/office/2011/relationships/commentsExtended" Target="commentsExtended.xml"/><Relationship Id="rId31" Type="http://schemas.openxmlformats.org/officeDocument/2006/relationships/hyperlink" Target="mailto:westherts.dermatologysecretaries@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nf.org/bnf/index.htm" TargetMode="External"/><Relationship Id="rId22" Type="http://schemas.openxmlformats.org/officeDocument/2006/relationships/hyperlink" Target="https://cdn.bad.org.uk/uploads/2021/11/19174015/Dapsone-PIL-Sept-2023.pdf" TargetMode="External"/><Relationship Id="rId27" Type="http://schemas.openxmlformats.org/officeDocument/2006/relationships/hyperlink" Target="https://www.medicines.org.uk/emc%20on%2019/03/2024" TargetMode="External"/><Relationship Id="rId30" Type="http://schemas.openxmlformats.org/officeDocument/2006/relationships/hyperlink" Target="mailto:tpa-tr.dermatologyclinicalcorrespondence@nhs.net"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AEF6-5F67-43A2-9BD6-6C40FE83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5</cp:revision>
  <cp:lastPrinted>2024-04-04T10:09:00Z</cp:lastPrinted>
  <dcterms:created xsi:type="dcterms:W3CDTF">2025-04-30T14:39:00Z</dcterms:created>
  <dcterms:modified xsi:type="dcterms:W3CDTF">2025-05-06T13:46:00Z</dcterms:modified>
</cp:coreProperties>
</file>