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1C6D" w14:textId="06E91E87" w:rsidR="00362A92" w:rsidRPr="00D4321D" w:rsidRDefault="004C374F" w:rsidP="00EA1717">
      <w:pPr>
        <w:pStyle w:val="Heading"/>
        <w:spacing w:before="120" w:after="120" w:line="288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362A92" w:rsidRPr="00D4321D">
        <w:rPr>
          <w:rFonts w:cs="Arial"/>
          <w:sz w:val="28"/>
          <w:szCs w:val="28"/>
        </w:rPr>
        <w:t>ver</w:t>
      </w:r>
      <w:r w:rsidR="00BD066E">
        <w:rPr>
          <w:rFonts w:cs="Arial"/>
          <w:sz w:val="28"/>
          <w:szCs w:val="28"/>
        </w:rPr>
        <w:t xml:space="preserve"> </w:t>
      </w:r>
      <w:r w:rsidR="00362A92" w:rsidRPr="00D4321D">
        <w:rPr>
          <w:rFonts w:cs="Arial"/>
          <w:sz w:val="28"/>
          <w:szCs w:val="28"/>
        </w:rPr>
        <w:t>the</w:t>
      </w:r>
      <w:r w:rsidR="00BD066E">
        <w:rPr>
          <w:rFonts w:cs="Arial"/>
          <w:sz w:val="28"/>
          <w:szCs w:val="28"/>
        </w:rPr>
        <w:t xml:space="preserve"> </w:t>
      </w:r>
      <w:r w:rsidR="00362A92" w:rsidRPr="00D4321D">
        <w:rPr>
          <w:rFonts w:cs="Arial"/>
          <w:sz w:val="28"/>
          <w:szCs w:val="28"/>
        </w:rPr>
        <w:t>counter medicines for minor health con</w:t>
      </w:r>
      <w:r w:rsidR="00BB3DF2" w:rsidRPr="00D4321D">
        <w:rPr>
          <w:rFonts w:cs="Arial"/>
          <w:sz w:val="28"/>
          <w:szCs w:val="28"/>
        </w:rPr>
        <w:t>dition</w:t>
      </w:r>
      <w:r w:rsidR="00362A92" w:rsidRPr="00D4321D">
        <w:rPr>
          <w:rFonts w:cs="Arial"/>
          <w:sz w:val="28"/>
          <w:szCs w:val="28"/>
        </w:rPr>
        <w:t>s</w:t>
      </w:r>
    </w:p>
    <w:p w14:paraId="6FF0899A" w14:textId="0759FFFF" w:rsidR="006F69FA" w:rsidRPr="00D4321D" w:rsidRDefault="006F69FA" w:rsidP="00EA1717">
      <w:pPr>
        <w:pStyle w:val="NormalWeb"/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 xml:space="preserve">In March 2018, NHS England published guidance about reducing the prescribing of medicines or treatments that are available to buy </w:t>
      </w:r>
      <w:r w:rsidR="00D439A4">
        <w:rPr>
          <w:rFonts w:ascii="Arial" w:hAnsi="Arial" w:cs="Arial"/>
        </w:rPr>
        <w:t>‘</w:t>
      </w:r>
      <w:r w:rsidRPr="00D4321D">
        <w:rPr>
          <w:rFonts w:ascii="Arial" w:hAnsi="Arial" w:cs="Arial"/>
        </w:rPr>
        <w:t>over the counter</w:t>
      </w:r>
      <w:r w:rsidR="00D439A4">
        <w:rPr>
          <w:rFonts w:ascii="Arial" w:hAnsi="Arial" w:cs="Arial"/>
        </w:rPr>
        <w:t>’</w:t>
      </w:r>
      <w:r w:rsidR="00AE4C41">
        <w:rPr>
          <w:rFonts w:ascii="Arial" w:hAnsi="Arial" w:cs="Arial"/>
        </w:rPr>
        <w:t>.</w:t>
      </w:r>
    </w:p>
    <w:p w14:paraId="26D30860" w14:textId="4E0A6BE4" w:rsidR="00F66613" w:rsidRPr="00D4321D" w:rsidRDefault="006F69FA" w:rsidP="00EA1717">
      <w:pPr>
        <w:pStyle w:val="NormalWeb"/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>This means that c</w:t>
      </w:r>
      <w:r w:rsidR="00282D5C" w:rsidRPr="00D4321D">
        <w:rPr>
          <w:rFonts w:ascii="Arial" w:hAnsi="Arial" w:cs="Arial"/>
        </w:rPr>
        <w:t xml:space="preserve">ertain medicines </w:t>
      </w:r>
      <w:r w:rsidR="00AE4C41">
        <w:rPr>
          <w:rFonts w:ascii="Arial" w:hAnsi="Arial" w:cs="Arial"/>
        </w:rPr>
        <w:t>may</w:t>
      </w:r>
      <w:r w:rsidR="00282D5C" w:rsidRPr="00D4321D">
        <w:rPr>
          <w:rFonts w:ascii="Arial" w:hAnsi="Arial" w:cs="Arial"/>
        </w:rPr>
        <w:t xml:space="preserve"> no</w:t>
      </w:r>
      <w:r w:rsidR="004C374F">
        <w:rPr>
          <w:rFonts w:ascii="Arial" w:hAnsi="Arial" w:cs="Arial"/>
        </w:rPr>
        <w:t xml:space="preserve">t </w:t>
      </w:r>
      <w:r w:rsidR="00282D5C" w:rsidRPr="00D4321D">
        <w:rPr>
          <w:rFonts w:ascii="Arial" w:hAnsi="Arial" w:cs="Arial"/>
        </w:rPr>
        <w:t>be prescribed if you can buy them ‘over the counter’.</w:t>
      </w:r>
      <w:r w:rsidR="00CF159A" w:rsidRPr="00D4321D">
        <w:rPr>
          <w:rFonts w:ascii="Arial" w:hAnsi="Arial" w:cs="Arial"/>
        </w:rPr>
        <w:t xml:space="preserve"> This </w:t>
      </w:r>
      <w:r w:rsidR="001C23E0">
        <w:rPr>
          <w:rFonts w:ascii="Arial" w:hAnsi="Arial" w:cs="Arial"/>
        </w:rPr>
        <w:t>leaflet</w:t>
      </w:r>
      <w:r w:rsidR="00CF159A" w:rsidRPr="00D4321D">
        <w:rPr>
          <w:rFonts w:ascii="Arial" w:hAnsi="Arial" w:cs="Arial"/>
        </w:rPr>
        <w:t xml:space="preserve"> explain</w:t>
      </w:r>
      <w:r w:rsidR="004C374F">
        <w:rPr>
          <w:rFonts w:ascii="Arial" w:hAnsi="Arial" w:cs="Arial"/>
        </w:rPr>
        <w:t>s</w:t>
      </w:r>
      <w:r w:rsidR="00CF159A" w:rsidRPr="00D4321D">
        <w:rPr>
          <w:rFonts w:ascii="Arial" w:hAnsi="Arial" w:cs="Arial"/>
        </w:rPr>
        <w:t xml:space="preserve"> the </w:t>
      </w:r>
      <w:r w:rsidR="004C374F">
        <w:rPr>
          <w:rFonts w:ascii="Arial" w:hAnsi="Arial" w:cs="Arial"/>
        </w:rPr>
        <w:t>guidance.</w:t>
      </w:r>
    </w:p>
    <w:p w14:paraId="7384F482" w14:textId="67802560" w:rsidR="00715445" w:rsidRPr="00EA1717" w:rsidRDefault="00745DAB" w:rsidP="00EA1717">
      <w:pPr>
        <w:pStyle w:val="Heading2"/>
        <w:spacing w:after="120" w:line="288" w:lineRule="auto"/>
        <w:rPr>
          <w:rFonts w:cs="Arial"/>
          <w:sz w:val="28"/>
          <w:szCs w:val="28"/>
        </w:rPr>
      </w:pPr>
      <w:r w:rsidRPr="00EA1717">
        <w:rPr>
          <w:rFonts w:cs="Arial"/>
          <w:sz w:val="28"/>
          <w:szCs w:val="28"/>
        </w:rPr>
        <w:t>What</w:t>
      </w:r>
      <w:r w:rsidR="00715445" w:rsidRPr="00EA1717">
        <w:rPr>
          <w:rFonts w:cs="Arial"/>
          <w:sz w:val="28"/>
          <w:szCs w:val="28"/>
        </w:rPr>
        <w:t xml:space="preserve"> </w:t>
      </w:r>
      <w:r w:rsidR="005963F6" w:rsidRPr="00EA1717">
        <w:rPr>
          <w:rFonts w:cs="Arial"/>
          <w:sz w:val="28"/>
          <w:szCs w:val="28"/>
        </w:rPr>
        <w:t>conditions</w:t>
      </w:r>
      <w:r w:rsidR="00EA03CB" w:rsidRPr="00EA1717">
        <w:rPr>
          <w:rFonts w:cs="Arial"/>
          <w:sz w:val="28"/>
          <w:szCs w:val="28"/>
        </w:rPr>
        <w:t xml:space="preserve"> are included in this </w:t>
      </w:r>
      <w:r w:rsidR="004C374F">
        <w:rPr>
          <w:rFonts w:cs="Arial"/>
          <w:sz w:val="28"/>
          <w:szCs w:val="28"/>
        </w:rPr>
        <w:t>guidance</w:t>
      </w:r>
      <w:r w:rsidR="00EA03CB" w:rsidRPr="00EA1717">
        <w:rPr>
          <w:rFonts w:cs="Arial"/>
          <w:sz w:val="28"/>
          <w:szCs w:val="28"/>
        </w:rPr>
        <w:t>?</w:t>
      </w:r>
    </w:p>
    <w:p w14:paraId="56529CFC" w14:textId="01DEAE18" w:rsidR="001D5366" w:rsidRPr="00D4321D" w:rsidRDefault="005963F6" w:rsidP="00EA1717">
      <w:pPr>
        <w:spacing w:before="120" w:after="120" w:line="288" w:lineRule="auto"/>
        <w:rPr>
          <w:rFonts w:cs="Arial"/>
          <w:sz w:val="24"/>
        </w:rPr>
      </w:pPr>
      <w:r w:rsidRPr="00D4321D">
        <w:rPr>
          <w:rFonts w:cs="Arial"/>
          <w:sz w:val="24"/>
        </w:rPr>
        <w:t>M</w:t>
      </w:r>
      <w:r w:rsidR="000B7A2C" w:rsidRPr="00D4321D">
        <w:rPr>
          <w:rFonts w:cs="Arial"/>
          <w:sz w:val="24"/>
        </w:rPr>
        <w:t xml:space="preserve">edicines available </w:t>
      </w:r>
      <w:r w:rsidR="00DF6AB1" w:rsidRPr="00D4321D">
        <w:rPr>
          <w:rFonts w:cs="Arial"/>
          <w:sz w:val="24"/>
        </w:rPr>
        <w:t xml:space="preserve">to </w:t>
      </w:r>
      <w:r w:rsidR="004C0FBC" w:rsidRPr="00D4321D">
        <w:rPr>
          <w:rFonts w:cs="Arial"/>
          <w:sz w:val="24"/>
        </w:rPr>
        <w:t>buy</w:t>
      </w:r>
      <w:r w:rsidR="00DF6AB1" w:rsidRPr="00D4321D">
        <w:rPr>
          <w:rFonts w:cs="Arial"/>
          <w:sz w:val="24"/>
        </w:rPr>
        <w:t xml:space="preserve"> </w:t>
      </w:r>
      <w:r w:rsidR="00D439A4">
        <w:rPr>
          <w:rFonts w:cs="Arial"/>
          <w:sz w:val="24"/>
        </w:rPr>
        <w:t>‘</w:t>
      </w:r>
      <w:r w:rsidR="000B7A2C" w:rsidRPr="00D4321D">
        <w:rPr>
          <w:rFonts w:cs="Arial"/>
          <w:sz w:val="24"/>
        </w:rPr>
        <w:t>over the counter</w:t>
      </w:r>
      <w:r w:rsidR="00D439A4">
        <w:rPr>
          <w:rFonts w:cs="Arial"/>
          <w:sz w:val="24"/>
        </w:rPr>
        <w:t>’</w:t>
      </w:r>
      <w:r w:rsidR="000B7A2C" w:rsidRPr="00D4321D">
        <w:rPr>
          <w:rFonts w:cs="Arial"/>
          <w:sz w:val="24"/>
        </w:rPr>
        <w:t xml:space="preserve"> </w:t>
      </w:r>
      <w:r w:rsidR="004C374F">
        <w:rPr>
          <w:rFonts w:cs="Arial"/>
          <w:sz w:val="24"/>
        </w:rPr>
        <w:t>are not</w:t>
      </w:r>
      <w:r w:rsidR="00AE4C41">
        <w:rPr>
          <w:rFonts w:cs="Arial"/>
          <w:sz w:val="24"/>
        </w:rPr>
        <w:t xml:space="preserve"> routinely</w:t>
      </w:r>
      <w:r w:rsidR="000B7A2C" w:rsidRPr="00D4321D">
        <w:rPr>
          <w:rFonts w:cs="Arial"/>
          <w:sz w:val="24"/>
        </w:rPr>
        <w:t xml:space="preserve"> prescribed for the following </w:t>
      </w:r>
      <w:r w:rsidR="004C4CCC" w:rsidRPr="00D4321D">
        <w:rPr>
          <w:rFonts w:cs="Arial"/>
          <w:sz w:val="24"/>
        </w:rPr>
        <w:t xml:space="preserve">35 </w:t>
      </w:r>
      <w:r w:rsidR="000B7A2C" w:rsidRPr="00D4321D">
        <w:rPr>
          <w:rFonts w:cs="Arial"/>
          <w:sz w:val="24"/>
        </w:rPr>
        <w:t>conditions:</w:t>
      </w:r>
      <w:r w:rsidR="00DF6AB1" w:rsidRPr="00D4321D">
        <w:rPr>
          <w:rFonts w:cs="Arial"/>
          <w:sz w:val="24"/>
        </w:rPr>
        <w:t xml:space="preserve"> </w:t>
      </w:r>
    </w:p>
    <w:tbl>
      <w:tblPr>
        <w:tblStyle w:val="TableGrid"/>
        <w:tblW w:w="952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993"/>
        <w:gridCol w:w="3544"/>
      </w:tblGrid>
      <w:tr w:rsidR="00677E9B" w:rsidRPr="00D4321D" w14:paraId="0DF95BA0" w14:textId="77777777" w:rsidTr="00AB52DF">
        <w:trPr>
          <w:jc w:val="center"/>
        </w:trPr>
        <w:tc>
          <w:tcPr>
            <w:tcW w:w="2992" w:type="dxa"/>
            <w:vAlign w:val="center"/>
          </w:tcPr>
          <w:p w14:paraId="45A0168B" w14:textId="5A39EA3B" w:rsidR="00677E9B" w:rsidRPr="00D4321D" w:rsidRDefault="00BC4D09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Mild</w:t>
            </w:r>
            <w:r w:rsidR="00677E9B" w:rsidRPr="00D4321D">
              <w:rPr>
                <w:rFonts w:cs="Arial"/>
                <w:color w:val="000000" w:themeColor="text1"/>
                <w:sz w:val="24"/>
                <w:szCs w:val="24"/>
              </w:rPr>
              <w:t xml:space="preserve"> sore throat</w:t>
            </w:r>
          </w:p>
        </w:tc>
        <w:tc>
          <w:tcPr>
            <w:tcW w:w="2993" w:type="dxa"/>
            <w:vAlign w:val="center"/>
          </w:tcPr>
          <w:p w14:paraId="298D99AE" w14:textId="5678405E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Conjunctivitis</w:t>
            </w:r>
          </w:p>
        </w:tc>
        <w:tc>
          <w:tcPr>
            <w:tcW w:w="3544" w:type="dxa"/>
            <w:vAlign w:val="center"/>
          </w:tcPr>
          <w:p w14:paraId="384D711E" w14:textId="23363791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Coughs, colds and nasal congestion</w:t>
            </w:r>
          </w:p>
        </w:tc>
      </w:tr>
      <w:tr w:rsidR="00677E9B" w:rsidRPr="00D4321D" w14:paraId="257F90EC" w14:textId="77777777" w:rsidTr="00AB52DF">
        <w:trPr>
          <w:jc w:val="center"/>
        </w:trPr>
        <w:tc>
          <w:tcPr>
            <w:tcW w:w="2992" w:type="dxa"/>
            <w:vAlign w:val="center"/>
          </w:tcPr>
          <w:p w14:paraId="6C1F410C" w14:textId="09F38D04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 xml:space="preserve">Cradle </w:t>
            </w:r>
            <w:r w:rsidR="000E4459">
              <w:rPr>
                <w:rFonts w:cs="Arial"/>
                <w:color w:val="000000" w:themeColor="text1"/>
                <w:sz w:val="24"/>
                <w:szCs w:val="24"/>
              </w:rPr>
              <w:t>c</w:t>
            </w: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 xml:space="preserve">ap  </w:t>
            </w:r>
          </w:p>
        </w:tc>
        <w:tc>
          <w:tcPr>
            <w:tcW w:w="2993" w:type="dxa"/>
            <w:vAlign w:val="center"/>
          </w:tcPr>
          <w:p w14:paraId="060F5230" w14:textId="14A91C6E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Dandruff</w:t>
            </w:r>
          </w:p>
        </w:tc>
        <w:tc>
          <w:tcPr>
            <w:tcW w:w="3544" w:type="dxa"/>
            <w:vAlign w:val="center"/>
          </w:tcPr>
          <w:p w14:paraId="14D0B369" w14:textId="115A2EEE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Diarrhoea (adults)</w:t>
            </w:r>
          </w:p>
        </w:tc>
      </w:tr>
      <w:tr w:rsidR="00677E9B" w:rsidRPr="00D4321D" w14:paraId="5846DC44" w14:textId="77777777" w:rsidTr="00AB52DF">
        <w:trPr>
          <w:jc w:val="center"/>
        </w:trPr>
        <w:tc>
          <w:tcPr>
            <w:tcW w:w="2992" w:type="dxa"/>
            <w:vAlign w:val="center"/>
          </w:tcPr>
          <w:p w14:paraId="0338ADA9" w14:textId="0E32386F" w:rsidR="00677E9B" w:rsidRPr="00D4321D" w:rsidRDefault="00564C08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Dry eyes/</w:t>
            </w:r>
            <w:r w:rsidR="00677E9B" w:rsidRPr="00D4321D">
              <w:rPr>
                <w:rFonts w:cs="Arial"/>
                <w:color w:val="000000" w:themeColor="text1"/>
                <w:sz w:val="24"/>
                <w:szCs w:val="24"/>
              </w:rPr>
              <w:t>sore tired eyes</w:t>
            </w:r>
          </w:p>
        </w:tc>
        <w:tc>
          <w:tcPr>
            <w:tcW w:w="2993" w:type="dxa"/>
            <w:vAlign w:val="center"/>
          </w:tcPr>
          <w:p w14:paraId="306AE1D2" w14:textId="5BC4BC7A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Earwax</w:t>
            </w:r>
          </w:p>
        </w:tc>
        <w:tc>
          <w:tcPr>
            <w:tcW w:w="3544" w:type="dxa"/>
            <w:vAlign w:val="center"/>
          </w:tcPr>
          <w:p w14:paraId="0F6607D3" w14:textId="0578D5D3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Excessive sweating</w:t>
            </w:r>
          </w:p>
        </w:tc>
      </w:tr>
      <w:tr w:rsidR="00677E9B" w:rsidRPr="00D4321D" w14:paraId="73FE1175" w14:textId="77777777" w:rsidTr="00AB52DF">
        <w:trPr>
          <w:jc w:val="center"/>
        </w:trPr>
        <w:tc>
          <w:tcPr>
            <w:tcW w:w="2992" w:type="dxa"/>
            <w:vAlign w:val="center"/>
          </w:tcPr>
          <w:p w14:paraId="28056A07" w14:textId="4A30FF35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Haemorrhoids</w:t>
            </w:r>
          </w:p>
        </w:tc>
        <w:tc>
          <w:tcPr>
            <w:tcW w:w="2993" w:type="dxa"/>
            <w:vAlign w:val="center"/>
          </w:tcPr>
          <w:p w14:paraId="72C1465D" w14:textId="754CA546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Head lice</w:t>
            </w:r>
          </w:p>
        </w:tc>
        <w:tc>
          <w:tcPr>
            <w:tcW w:w="3544" w:type="dxa"/>
            <w:vAlign w:val="center"/>
          </w:tcPr>
          <w:p w14:paraId="7BB543FC" w14:textId="53DE1C2F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Indigestion and heartburn</w:t>
            </w:r>
          </w:p>
        </w:tc>
      </w:tr>
      <w:tr w:rsidR="00677E9B" w:rsidRPr="00D4321D" w14:paraId="302DD62F" w14:textId="77777777" w:rsidTr="00AB52DF">
        <w:trPr>
          <w:jc w:val="center"/>
        </w:trPr>
        <w:tc>
          <w:tcPr>
            <w:tcW w:w="2992" w:type="dxa"/>
            <w:vAlign w:val="center"/>
          </w:tcPr>
          <w:p w14:paraId="323CC6CB" w14:textId="0E71897F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 xml:space="preserve">Infant </w:t>
            </w:r>
            <w:r w:rsidR="000E4459">
              <w:rPr>
                <w:rFonts w:cs="Arial"/>
                <w:color w:val="000000" w:themeColor="text1"/>
                <w:sz w:val="24"/>
                <w:szCs w:val="24"/>
              </w:rPr>
              <w:t>c</w:t>
            </w: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olic</w:t>
            </w:r>
          </w:p>
        </w:tc>
        <w:tc>
          <w:tcPr>
            <w:tcW w:w="2993" w:type="dxa"/>
            <w:vAlign w:val="center"/>
          </w:tcPr>
          <w:p w14:paraId="60A32007" w14:textId="7B05F74F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Infrequent cold sores of the lip</w:t>
            </w:r>
          </w:p>
        </w:tc>
        <w:tc>
          <w:tcPr>
            <w:tcW w:w="3544" w:type="dxa"/>
            <w:vAlign w:val="center"/>
          </w:tcPr>
          <w:p w14:paraId="6D1094EA" w14:textId="76562E45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Infrequent constipation</w:t>
            </w:r>
          </w:p>
        </w:tc>
      </w:tr>
      <w:tr w:rsidR="00677E9B" w:rsidRPr="00D4321D" w14:paraId="0E730996" w14:textId="77777777" w:rsidTr="00AB52DF">
        <w:trPr>
          <w:jc w:val="center"/>
        </w:trPr>
        <w:tc>
          <w:tcPr>
            <w:tcW w:w="2992" w:type="dxa"/>
            <w:vAlign w:val="center"/>
          </w:tcPr>
          <w:p w14:paraId="697EA89B" w14:textId="2C611F37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Infrequent migraine</w:t>
            </w:r>
          </w:p>
        </w:tc>
        <w:tc>
          <w:tcPr>
            <w:tcW w:w="2993" w:type="dxa"/>
            <w:vAlign w:val="center"/>
          </w:tcPr>
          <w:p w14:paraId="3B1732DA" w14:textId="075AEB88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Insect bites and stings</w:t>
            </w:r>
          </w:p>
        </w:tc>
        <w:tc>
          <w:tcPr>
            <w:tcW w:w="3544" w:type="dxa"/>
            <w:vAlign w:val="center"/>
          </w:tcPr>
          <w:p w14:paraId="0406A84B" w14:textId="6934C9EB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</w:rPr>
            </w:pPr>
            <w:r w:rsidRPr="00D4321D">
              <w:rPr>
                <w:rFonts w:cs="Arial"/>
                <w:color w:val="000000" w:themeColor="text1"/>
                <w:sz w:val="24"/>
              </w:rPr>
              <w:t>Mild acne</w:t>
            </w:r>
          </w:p>
        </w:tc>
      </w:tr>
      <w:tr w:rsidR="00677E9B" w:rsidRPr="00D4321D" w14:paraId="10D0EC2C" w14:textId="77777777" w:rsidTr="00AB52DF">
        <w:trPr>
          <w:jc w:val="center"/>
        </w:trPr>
        <w:tc>
          <w:tcPr>
            <w:tcW w:w="2992" w:type="dxa"/>
            <w:vAlign w:val="center"/>
          </w:tcPr>
          <w:p w14:paraId="3024D950" w14:textId="65FC853B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Minor burns and scalds</w:t>
            </w:r>
          </w:p>
        </w:tc>
        <w:tc>
          <w:tcPr>
            <w:tcW w:w="2993" w:type="dxa"/>
            <w:vAlign w:val="center"/>
          </w:tcPr>
          <w:p w14:paraId="10B1AD54" w14:textId="66E53CC2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Mild cystitis</w:t>
            </w:r>
          </w:p>
        </w:tc>
        <w:tc>
          <w:tcPr>
            <w:tcW w:w="3544" w:type="dxa"/>
            <w:vAlign w:val="center"/>
          </w:tcPr>
          <w:p w14:paraId="0B532C23" w14:textId="2A4930B9" w:rsidR="00677E9B" w:rsidRPr="00D4321D" w:rsidRDefault="00677E9B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</w:rPr>
            </w:pPr>
            <w:r w:rsidRPr="00D4321D">
              <w:rPr>
                <w:rFonts w:cs="Arial"/>
                <w:color w:val="000000" w:themeColor="text1"/>
                <w:sz w:val="24"/>
              </w:rPr>
              <w:t>Mild dry skin</w:t>
            </w:r>
          </w:p>
        </w:tc>
      </w:tr>
      <w:tr w:rsidR="00D4321D" w:rsidRPr="00D4321D" w14:paraId="5E98DCA4" w14:textId="77777777" w:rsidTr="00AB52DF">
        <w:trPr>
          <w:jc w:val="center"/>
        </w:trPr>
        <w:tc>
          <w:tcPr>
            <w:tcW w:w="2992" w:type="dxa"/>
            <w:vAlign w:val="center"/>
          </w:tcPr>
          <w:p w14:paraId="197FDAFD" w14:textId="59AC4F77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Mild irritant dermatitis</w:t>
            </w:r>
          </w:p>
        </w:tc>
        <w:tc>
          <w:tcPr>
            <w:tcW w:w="2993" w:type="dxa"/>
            <w:vAlign w:val="center"/>
          </w:tcPr>
          <w:p w14:paraId="5900DA53" w14:textId="65E41656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Mild to moderate hay fever</w:t>
            </w:r>
          </w:p>
        </w:tc>
        <w:tc>
          <w:tcPr>
            <w:tcW w:w="3544" w:type="dxa"/>
            <w:vAlign w:val="center"/>
          </w:tcPr>
          <w:p w14:paraId="10C487C2" w14:textId="26D32F6C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</w:rPr>
            </w:pPr>
            <w:r w:rsidRPr="00D4321D">
              <w:rPr>
                <w:rFonts w:cs="Arial"/>
                <w:color w:val="000000" w:themeColor="text1"/>
                <w:sz w:val="24"/>
              </w:rPr>
              <w:t>Minor conditions associated with pain, discomfort and</w:t>
            </w:r>
            <w:r w:rsidR="00AB52DF">
              <w:rPr>
                <w:rFonts w:cs="Arial"/>
                <w:color w:val="000000" w:themeColor="text1"/>
                <w:sz w:val="24"/>
              </w:rPr>
              <w:t xml:space="preserve"> </w:t>
            </w:r>
            <w:r w:rsidRPr="00D4321D">
              <w:rPr>
                <w:rFonts w:cs="Arial"/>
                <w:color w:val="000000" w:themeColor="text1"/>
                <w:sz w:val="24"/>
              </w:rPr>
              <w:t>fever (e.g. aches and sprains, headache, period pain, back pain</w:t>
            </w:r>
            <w:r w:rsidR="00B46C07">
              <w:rPr>
                <w:rFonts w:cs="Arial"/>
                <w:color w:val="000000" w:themeColor="text1"/>
                <w:sz w:val="24"/>
              </w:rPr>
              <w:t>)</w:t>
            </w:r>
          </w:p>
        </w:tc>
      </w:tr>
      <w:tr w:rsidR="00D4321D" w:rsidRPr="00D4321D" w14:paraId="3B6D9981" w14:textId="77777777" w:rsidTr="00AB52DF">
        <w:trPr>
          <w:jc w:val="center"/>
        </w:trPr>
        <w:tc>
          <w:tcPr>
            <w:tcW w:w="2992" w:type="dxa"/>
            <w:vAlign w:val="center"/>
          </w:tcPr>
          <w:p w14:paraId="2E65C4BE" w14:textId="0483E1FE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Mouth ulcers</w:t>
            </w:r>
          </w:p>
        </w:tc>
        <w:tc>
          <w:tcPr>
            <w:tcW w:w="2993" w:type="dxa"/>
            <w:vAlign w:val="center"/>
          </w:tcPr>
          <w:p w14:paraId="113965E6" w14:textId="52818EFC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Nappy rash</w:t>
            </w:r>
          </w:p>
        </w:tc>
        <w:tc>
          <w:tcPr>
            <w:tcW w:w="3544" w:type="dxa"/>
            <w:vAlign w:val="center"/>
          </w:tcPr>
          <w:p w14:paraId="6206D6DC" w14:textId="302E45E1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</w:rPr>
            </w:pPr>
            <w:r w:rsidRPr="00D4321D">
              <w:rPr>
                <w:rFonts w:cs="Arial"/>
                <w:color w:val="000000" w:themeColor="text1"/>
                <w:sz w:val="24"/>
              </w:rPr>
              <w:t>Oral thrush</w:t>
            </w:r>
          </w:p>
        </w:tc>
      </w:tr>
      <w:tr w:rsidR="00D4321D" w:rsidRPr="00D4321D" w14:paraId="30BB97F6" w14:textId="77777777" w:rsidTr="00AB52DF">
        <w:trPr>
          <w:jc w:val="center"/>
        </w:trPr>
        <w:tc>
          <w:tcPr>
            <w:tcW w:w="2992" w:type="dxa"/>
            <w:vAlign w:val="center"/>
          </w:tcPr>
          <w:p w14:paraId="26343C04" w14:textId="2FF91DC0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Prevention of tooth decay</w:t>
            </w:r>
          </w:p>
        </w:tc>
        <w:tc>
          <w:tcPr>
            <w:tcW w:w="2993" w:type="dxa"/>
            <w:vAlign w:val="center"/>
          </w:tcPr>
          <w:p w14:paraId="3CEF39AC" w14:textId="02F722E6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Ringworm/athletes foot</w:t>
            </w:r>
          </w:p>
        </w:tc>
        <w:tc>
          <w:tcPr>
            <w:tcW w:w="3544" w:type="dxa"/>
            <w:vAlign w:val="center"/>
          </w:tcPr>
          <w:p w14:paraId="40845B9E" w14:textId="0A844625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</w:rPr>
            </w:pPr>
            <w:r w:rsidRPr="00D4321D">
              <w:rPr>
                <w:rFonts w:cs="Arial"/>
                <w:color w:val="000000" w:themeColor="text1"/>
                <w:sz w:val="24"/>
              </w:rPr>
              <w:t>Sunburn</w:t>
            </w:r>
          </w:p>
        </w:tc>
      </w:tr>
      <w:tr w:rsidR="00D4321D" w:rsidRPr="00D4321D" w14:paraId="4DAD1CFA" w14:textId="77777777" w:rsidTr="00AB52DF">
        <w:trPr>
          <w:jc w:val="center"/>
        </w:trPr>
        <w:tc>
          <w:tcPr>
            <w:tcW w:w="2992" w:type="dxa"/>
            <w:vAlign w:val="center"/>
          </w:tcPr>
          <w:p w14:paraId="392E5FD0" w14:textId="02780AEC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Sun protection</w:t>
            </w:r>
          </w:p>
        </w:tc>
        <w:tc>
          <w:tcPr>
            <w:tcW w:w="2993" w:type="dxa"/>
            <w:vAlign w:val="center"/>
          </w:tcPr>
          <w:p w14:paraId="431E8421" w14:textId="1CF7DEC9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Teething/</w:t>
            </w:r>
            <w:r w:rsidR="001C23E0">
              <w:rPr>
                <w:rFonts w:cs="Arial"/>
                <w:color w:val="000000" w:themeColor="text1"/>
                <w:sz w:val="24"/>
                <w:szCs w:val="24"/>
              </w:rPr>
              <w:t>m</w:t>
            </w: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ild toothache</w:t>
            </w:r>
          </w:p>
        </w:tc>
        <w:tc>
          <w:tcPr>
            <w:tcW w:w="3544" w:type="dxa"/>
            <w:vAlign w:val="center"/>
          </w:tcPr>
          <w:p w14:paraId="04BFD077" w14:textId="41E13A31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</w:rPr>
            </w:pPr>
            <w:r w:rsidRPr="00D4321D">
              <w:rPr>
                <w:rFonts w:cs="Arial"/>
                <w:color w:val="000000" w:themeColor="text1"/>
                <w:sz w:val="24"/>
              </w:rPr>
              <w:t>Threadworms</w:t>
            </w:r>
          </w:p>
        </w:tc>
      </w:tr>
      <w:tr w:rsidR="00D4321D" w:rsidRPr="00D4321D" w14:paraId="4FFD0D6D" w14:textId="77777777" w:rsidTr="00AB52DF">
        <w:trPr>
          <w:jc w:val="center"/>
        </w:trPr>
        <w:tc>
          <w:tcPr>
            <w:tcW w:w="2992" w:type="dxa"/>
            <w:vAlign w:val="center"/>
          </w:tcPr>
          <w:p w14:paraId="31C08FDF" w14:textId="5B378549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Travel sickness</w:t>
            </w:r>
          </w:p>
        </w:tc>
        <w:tc>
          <w:tcPr>
            <w:tcW w:w="2993" w:type="dxa"/>
            <w:vAlign w:val="center"/>
          </w:tcPr>
          <w:p w14:paraId="435C30BC" w14:textId="34ECF717" w:rsidR="00D4321D" w:rsidRPr="00D4321D" w:rsidRDefault="00D4321D" w:rsidP="00EA1717">
            <w:pPr>
              <w:spacing w:before="80" w:after="80" w:line="288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D4321D">
              <w:rPr>
                <w:rFonts w:cs="Arial"/>
                <w:color w:val="000000" w:themeColor="text1"/>
                <w:sz w:val="24"/>
                <w:szCs w:val="24"/>
              </w:rPr>
              <w:t>Warts and verrucae</w:t>
            </w:r>
          </w:p>
        </w:tc>
        <w:tc>
          <w:tcPr>
            <w:tcW w:w="3544" w:type="dxa"/>
            <w:vAlign w:val="center"/>
          </w:tcPr>
          <w:p w14:paraId="42C66427" w14:textId="1AC04FB4" w:rsidR="00D4321D" w:rsidRPr="00D4321D" w:rsidRDefault="00D4321D" w:rsidP="00EA1717">
            <w:pPr>
              <w:pStyle w:val="ListParagraph"/>
              <w:spacing w:before="80" w:after="80" w:line="288" w:lineRule="auto"/>
              <w:ind w:left="360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51B17CAF" w14:textId="4E41EFA0" w:rsidR="00550388" w:rsidRPr="00D4321D" w:rsidRDefault="003E4C0E" w:rsidP="00EA1717">
      <w:pPr>
        <w:pStyle w:val="Body"/>
        <w:spacing w:before="120" w:after="120" w:line="288" w:lineRule="auto"/>
        <w:rPr>
          <w:rFonts w:cs="Arial"/>
          <w:sz w:val="24"/>
          <w:szCs w:val="24"/>
        </w:rPr>
      </w:pPr>
      <w:bookmarkStart w:id="0" w:name="_Hlk515536955"/>
      <w:r w:rsidRPr="00D4321D">
        <w:rPr>
          <w:rFonts w:cs="Arial"/>
          <w:sz w:val="24"/>
          <w:szCs w:val="24"/>
        </w:rPr>
        <w:t xml:space="preserve">Probiotics, </w:t>
      </w:r>
      <w:r w:rsidR="00C2638B">
        <w:rPr>
          <w:rFonts w:cs="Arial"/>
          <w:sz w:val="24"/>
          <w:szCs w:val="24"/>
        </w:rPr>
        <w:t xml:space="preserve">and some </w:t>
      </w:r>
      <w:r w:rsidRPr="00D4321D">
        <w:rPr>
          <w:rFonts w:cs="Arial"/>
          <w:sz w:val="24"/>
          <w:szCs w:val="24"/>
        </w:rPr>
        <w:t>vitamins and minerals</w:t>
      </w:r>
      <w:r w:rsidR="00160B6F" w:rsidRPr="00D4321D">
        <w:rPr>
          <w:rFonts w:cs="Arial"/>
          <w:sz w:val="24"/>
          <w:szCs w:val="24"/>
        </w:rPr>
        <w:t xml:space="preserve"> </w:t>
      </w:r>
      <w:r w:rsidR="004C374F">
        <w:rPr>
          <w:rFonts w:cs="Arial"/>
          <w:sz w:val="24"/>
          <w:szCs w:val="24"/>
        </w:rPr>
        <w:t>are not</w:t>
      </w:r>
      <w:r w:rsidRPr="00D4321D">
        <w:rPr>
          <w:rFonts w:cs="Arial"/>
          <w:sz w:val="24"/>
          <w:szCs w:val="24"/>
        </w:rPr>
        <w:t xml:space="preserve"> </w:t>
      </w:r>
      <w:r w:rsidR="00AE4C41">
        <w:rPr>
          <w:rFonts w:cs="Arial"/>
          <w:sz w:val="24"/>
          <w:szCs w:val="24"/>
        </w:rPr>
        <w:t xml:space="preserve">routinely </w:t>
      </w:r>
      <w:r w:rsidRPr="00D4321D">
        <w:rPr>
          <w:rFonts w:cs="Arial"/>
          <w:sz w:val="24"/>
          <w:szCs w:val="24"/>
        </w:rPr>
        <w:t xml:space="preserve">prescribed, because </w:t>
      </w:r>
      <w:r w:rsidR="00160B6F" w:rsidRPr="00D4321D">
        <w:rPr>
          <w:rFonts w:cs="Arial"/>
          <w:sz w:val="24"/>
          <w:szCs w:val="24"/>
        </w:rPr>
        <w:t>most people can</w:t>
      </w:r>
      <w:r w:rsidR="00D439A4">
        <w:rPr>
          <w:rFonts w:cs="Arial"/>
          <w:sz w:val="24"/>
          <w:szCs w:val="24"/>
        </w:rPr>
        <w:t>,</w:t>
      </w:r>
      <w:r w:rsidR="00160B6F" w:rsidRPr="00D4321D">
        <w:rPr>
          <w:rFonts w:cs="Arial"/>
          <w:sz w:val="24"/>
          <w:szCs w:val="24"/>
        </w:rPr>
        <w:t xml:space="preserve"> and should get these from eating a healthy, varied and balanced diet</w:t>
      </w:r>
      <w:r w:rsidRPr="00D4321D">
        <w:rPr>
          <w:rFonts w:cs="Arial"/>
          <w:sz w:val="24"/>
          <w:szCs w:val="24"/>
        </w:rPr>
        <w:t>.</w:t>
      </w:r>
      <w:r w:rsidR="00160B6F" w:rsidRPr="00D4321D">
        <w:rPr>
          <w:rFonts w:cs="Arial"/>
          <w:sz w:val="24"/>
          <w:szCs w:val="24"/>
        </w:rPr>
        <w:t xml:space="preserve"> </w:t>
      </w:r>
    </w:p>
    <w:bookmarkEnd w:id="0"/>
    <w:p w14:paraId="13983653" w14:textId="5C7FC335" w:rsidR="00AE72D1" w:rsidRPr="00D4321D" w:rsidRDefault="00AE72D1" w:rsidP="00EA1717">
      <w:pPr>
        <w:pStyle w:val="Body"/>
        <w:spacing w:before="120" w:after="120" w:line="288" w:lineRule="auto"/>
        <w:rPr>
          <w:rFonts w:cs="Arial"/>
          <w:sz w:val="24"/>
          <w:szCs w:val="24"/>
        </w:rPr>
      </w:pPr>
      <w:r w:rsidRPr="00D4321D">
        <w:rPr>
          <w:rFonts w:eastAsia="Times New Roman" w:cs="Arial"/>
          <w:sz w:val="24"/>
          <w:szCs w:val="24"/>
        </w:rPr>
        <w:t>In some special cases</w:t>
      </w:r>
      <w:r w:rsidR="00D439A4">
        <w:rPr>
          <w:rFonts w:eastAsia="Times New Roman" w:cs="Arial"/>
          <w:sz w:val="24"/>
          <w:szCs w:val="24"/>
        </w:rPr>
        <w:t>,</w:t>
      </w:r>
      <w:r w:rsidRPr="00D4321D">
        <w:rPr>
          <w:rFonts w:eastAsia="Times New Roman" w:cs="Arial"/>
          <w:sz w:val="24"/>
          <w:szCs w:val="24"/>
        </w:rPr>
        <w:t xml:space="preserve"> patients will</w:t>
      </w:r>
      <w:r w:rsidR="00DB6E66">
        <w:rPr>
          <w:rFonts w:eastAsia="Times New Roman" w:cs="Arial"/>
          <w:sz w:val="24"/>
          <w:szCs w:val="24"/>
        </w:rPr>
        <w:t xml:space="preserve"> </w:t>
      </w:r>
      <w:r w:rsidR="004C374F">
        <w:rPr>
          <w:rFonts w:eastAsia="Times New Roman" w:cs="Arial"/>
          <w:sz w:val="24"/>
          <w:szCs w:val="24"/>
        </w:rPr>
        <w:t>still</w:t>
      </w:r>
      <w:r w:rsidRPr="00D4321D">
        <w:rPr>
          <w:rFonts w:eastAsia="Times New Roman" w:cs="Arial"/>
          <w:sz w:val="24"/>
          <w:szCs w:val="24"/>
        </w:rPr>
        <w:t xml:space="preserve"> </w:t>
      </w:r>
      <w:r w:rsidR="00BC44FD">
        <w:rPr>
          <w:rFonts w:eastAsia="Times New Roman" w:cs="Arial"/>
          <w:sz w:val="24"/>
          <w:szCs w:val="24"/>
        </w:rPr>
        <w:t xml:space="preserve">be able </w:t>
      </w:r>
      <w:r w:rsidR="00491ABB">
        <w:rPr>
          <w:rFonts w:eastAsia="Times New Roman" w:cs="Arial"/>
          <w:sz w:val="24"/>
          <w:szCs w:val="24"/>
        </w:rPr>
        <w:t xml:space="preserve">to </w:t>
      </w:r>
      <w:r w:rsidRPr="00D4321D">
        <w:rPr>
          <w:rFonts w:eastAsia="Times New Roman" w:cs="Arial"/>
          <w:sz w:val="24"/>
          <w:szCs w:val="24"/>
        </w:rPr>
        <w:t xml:space="preserve">get prescriptions for the conditions (or medicines used to treat them) in the list above. </w:t>
      </w:r>
    </w:p>
    <w:p w14:paraId="2259A8B0" w14:textId="2F19B0F7" w:rsidR="00715445" w:rsidRPr="00EA1717" w:rsidRDefault="00EA03CB" w:rsidP="00EA1717">
      <w:pPr>
        <w:pStyle w:val="Heading2"/>
        <w:spacing w:before="120" w:after="120" w:line="288" w:lineRule="auto"/>
        <w:rPr>
          <w:rFonts w:cs="Arial"/>
          <w:sz w:val="28"/>
          <w:szCs w:val="28"/>
        </w:rPr>
      </w:pPr>
      <w:r w:rsidRPr="00EA1717">
        <w:rPr>
          <w:rFonts w:cs="Arial"/>
          <w:sz w:val="28"/>
          <w:szCs w:val="28"/>
        </w:rPr>
        <w:lastRenderedPageBreak/>
        <w:t xml:space="preserve">Why </w:t>
      </w:r>
      <w:r w:rsidR="001E1A9A" w:rsidRPr="00EA1717">
        <w:rPr>
          <w:rFonts w:cs="Arial"/>
          <w:sz w:val="28"/>
          <w:szCs w:val="28"/>
        </w:rPr>
        <w:t xml:space="preserve">does the NHS want to </w:t>
      </w:r>
      <w:r w:rsidR="004C374F">
        <w:rPr>
          <w:rFonts w:cs="Arial"/>
          <w:sz w:val="28"/>
          <w:szCs w:val="28"/>
        </w:rPr>
        <w:t>reduce prescribing of these</w:t>
      </w:r>
      <w:r w:rsidR="001E1A9A" w:rsidRPr="00EA1717">
        <w:rPr>
          <w:rFonts w:cs="Arial"/>
          <w:sz w:val="28"/>
          <w:szCs w:val="28"/>
        </w:rPr>
        <w:t xml:space="preserve"> medicines</w:t>
      </w:r>
      <w:r w:rsidRPr="00EA1717">
        <w:rPr>
          <w:rFonts w:cs="Arial"/>
          <w:sz w:val="28"/>
          <w:szCs w:val="28"/>
        </w:rPr>
        <w:t>?</w:t>
      </w:r>
    </w:p>
    <w:p w14:paraId="49E3ACBD" w14:textId="58C06668" w:rsidR="003E3624" w:rsidRPr="00D4321D" w:rsidRDefault="00EA03CB" w:rsidP="00EA1717">
      <w:pPr>
        <w:spacing w:before="120" w:after="120" w:line="288" w:lineRule="auto"/>
        <w:rPr>
          <w:rFonts w:eastAsia="Calibri" w:cs="Arial"/>
          <w:sz w:val="24"/>
        </w:rPr>
      </w:pPr>
      <w:r w:rsidRPr="00D4321D">
        <w:rPr>
          <w:rFonts w:cs="Arial"/>
          <w:sz w:val="24"/>
        </w:rPr>
        <w:t xml:space="preserve">The NHS </w:t>
      </w:r>
      <w:proofErr w:type="gramStart"/>
      <w:r w:rsidRPr="00D4321D">
        <w:rPr>
          <w:rFonts w:cs="Arial"/>
          <w:sz w:val="24"/>
        </w:rPr>
        <w:t>has to</w:t>
      </w:r>
      <w:proofErr w:type="gramEnd"/>
      <w:r w:rsidRPr="00D4321D">
        <w:rPr>
          <w:rFonts w:cs="Arial"/>
          <w:sz w:val="24"/>
        </w:rPr>
        <w:t xml:space="preserve"> make </w:t>
      </w:r>
      <w:r w:rsidR="000728B4" w:rsidRPr="00D4321D">
        <w:rPr>
          <w:rFonts w:cs="Arial"/>
          <w:sz w:val="24"/>
        </w:rPr>
        <w:t xml:space="preserve">difficult </w:t>
      </w:r>
      <w:r w:rsidRPr="00D4321D">
        <w:rPr>
          <w:rFonts w:cs="Arial"/>
          <w:sz w:val="24"/>
        </w:rPr>
        <w:t>choices about what it spends</w:t>
      </w:r>
      <w:r w:rsidR="00AE4C41">
        <w:rPr>
          <w:rFonts w:cs="Arial"/>
          <w:sz w:val="24"/>
        </w:rPr>
        <w:t xml:space="preserve"> taxpayer</w:t>
      </w:r>
      <w:r w:rsidRPr="00D4321D">
        <w:rPr>
          <w:rFonts w:cs="Arial"/>
          <w:sz w:val="24"/>
        </w:rPr>
        <w:t xml:space="preserve"> money on</w:t>
      </w:r>
      <w:r w:rsidR="006D33A5" w:rsidRPr="00D4321D">
        <w:rPr>
          <w:rFonts w:cs="Arial"/>
          <w:sz w:val="24"/>
        </w:rPr>
        <w:t xml:space="preserve"> and how much value </w:t>
      </w:r>
      <w:r w:rsidR="00AE4C41">
        <w:rPr>
          <w:rFonts w:cs="Arial"/>
          <w:sz w:val="24"/>
        </w:rPr>
        <w:t>the taxpayer</w:t>
      </w:r>
      <w:r w:rsidR="006D33A5" w:rsidRPr="00D4321D">
        <w:rPr>
          <w:rFonts w:cs="Arial"/>
          <w:sz w:val="24"/>
        </w:rPr>
        <w:t xml:space="preserve"> is getting for that money</w:t>
      </w:r>
      <w:r w:rsidRPr="00D4321D">
        <w:rPr>
          <w:rFonts w:cs="Arial"/>
          <w:sz w:val="24"/>
        </w:rPr>
        <w:t xml:space="preserve">. </w:t>
      </w:r>
      <w:r w:rsidR="00104BD6">
        <w:rPr>
          <w:rFonts w:eastAsia="Times New Roman" w:cs="Arial"/>
          <w:color w:val="000000" w:themeColor="text1"/>
          <w:sz w:val="24"/>
          <w:lang w:val="en-GB"/>
        </w:rPr>
        <w:t>M</w:t>
      </w:r>
      <w:r w:rsidR="00E57FBD" w:rsidRPr="00D4321D">
        <w:rPr>
          <w:rFonts w:eastAsia="Times New Roman" w:cs="Arial"/>
          <w:color w:val="000000" w:themeColor="text1"/>
          <w:sz w:val="24"/>
          <w:lang w:val="en-GB"/>
        </w:rPr>
        <w:t xml:space="preserve">edicines to treat these conditions are available </w:t>
      </w:r>
      <w:r w:rsidR="009A43A3" w:rsidRPr="00D4321D">
        <w:rPr>
          <w:rFonts w:eastAsia="Times New Roman" w:cs="Arial"/>
          <w:color w:val="000000" w:themeColor="text1"/>
          <w:sz w:val="24"/>
          <w:lang w:val="en-GB"/>
        </w:rPr>
        <w:t xml:space="preserve">to buy </w:t>
      </w:r>
      <w:r w:rsidR="00D439A4">
        <w:rPr>
          <w:rFonts w:eastAsia="Times New Roman" w:cs="Arial"/>
          <w:color w:val="000000" w:themeColor="text1"/>
          <w:sz w:val="24"/>
          <w:lang w:val="en-GB"/>
        </w:rPr>
        <w:t>‘</w:t>
      </w:r>
      <w:r w:rsidR="009A43A3" w:rsidRPr="00D4321D">
        <w:rPr>
          <w:rFonts w:eastAsia="Times New Roman" w:cs="Arial"/>
          <w:color w:val="000000" w:themeColor="text1"/>
          <w:sz w:val="24"/>
          <w:lang w:val="en-GB"/>
        </w:rPr>
        <w:t>over the counter</w:t>
      </w:r>
      <w:r w:rsidR="00D439A4">
        <w:rPr>
          <w:rFonts w:eastAsia="Times New Roman" w:cs="Arial"/>
          <w:color w:val="000000" w:themeColor="text1"/>
          <w:sz w:val="24"/>
          <w:lang w:val="en-GB"/>
        </w:rPr>
        <w:t>’</w:t>
      </w:r>
      <w:r w:rsidR="00E57FBD" w:rsidRPr="00D4321D">
        <w:rPr>
          <w:rFonts w:eastAsia="Times New Roman" w:cs="Arial"/>
          <w:color w:val="000000" w:themeColor="text1"/>
          <w:sz w:val="24"/>
          <w:lang w:val="en-GB"/>
        </w:rPr>
        <w:t>. Pharmac</w:t>
      </w:r>
      <w:r w:rsidR="008938A6" w:rsidRPr="00D4321D">
        <w:rPr>
          <w:rFonts w:eastAsia="Times New Roman" w:cs="Arial"/>
          <w:color w:val="000000" w:themeColor="text1"/>
          <w:sz w:val="24"/>
          <w:lang w:val="en-GB"/>
        </w:rPr>
        <w:t>ists</w:t>
      </w:r>
      <w:r w:rsidR="00E57FBD" w:rsidRPr="00D4321D">
        <w:rPr>
          <w:rFonts w:eastAsia="Times New Roman" w:cs="Arial"/>
          <w:color w:val="000000" w:themeColor="text1"/>
          <w:sz w:val="24"/>
          <w:lang w:val="en-GB"/>
        </w:rPr>
        <w:t xml:space="preserve"> can advise patients </w:t>
      </w:r>
      <w:r w:rsidR="004D6C67" w:rsidRPr="00D4321D">
        <w:rPr>
          <w:rFonts w:eastAsia="Times New Roman" w:cs="Arial"/>
          <w:color w:val="000000" w:themeColor="text1"/>
          <w:sz w:val="24"/>
          <w:lang w:val="en-GB"/>
        </w:rPr>
        <w:t xml:space="preserve">on </w:t>
      </w:r>
      <w:r w:rsidR="001A7E5C" w:rsidRPr="00D4321D">
        <w:rPr>
          <w:rFonts w:eastAsia="Times New Roman" w:cs="Arial"/>
          <w:color w:val="000000" w:themeColor="text1"/>
          <w:sz w:val="24"/>
          <w:lang w:val="en-GB"/>
        </w:rPr>
        <w:t>self</w:t>
      </w:r>
      <w:r w:rsidR="00CE53F8" w:rsidRPr="00D4321D">
        <w:rPr>
          <w:rFonts w:eastAsia="Times New Roman" w:cs="Arial"/>
          <w:color w:val="000000" w:themeColor="text1"/>
          <w:sz w:val="24"/>
          <w:lang w:val="en-GB"/>
        </w:rPr>
        <w:t>-</w:t>
      </w:r>
      <w:r w:rsidR="001A7E5C" w:rsidRPr="00D4321D">
        <w:rPr>
          <w:rFonts w:eastAsia="Times New Roman" w:cs="Arial"/>
          <w:color w:val="000000" w:themeColor="text1"/>
          <w:sz w:val="24"/>
          <w:lang w:val="en-GB"/>
        </w:rPr>
        <w:t>care</w:t>
      </w:r>
      <w:r w:rsidR="004D6C67" w:rsidRPr="00D4321D">
        <w:rPr>
          <w:rFonts w:eastAsia="Times New Roman" w:cs="Arial"/>
          <w:color w:val="000000" w:themeColor="text1"/>
          <w:sz w:val="24"/>
          <w:lang w:val="en-GB"/>
        </w:rPr>
        <w:t xml:space="preserve"> </w:t>
      </w:r>
      <w:proofErr w:type="gramStart"/>
      <w:r w:rsidR="004D6C67" w:rsidRPr="00D4321D">
        <w:rPr>
          <w:rFonts w:eastAsia="Times New Roman" w:cs="Arial"/>
          <w:color w:val="000000" w:themeColor="text1"/>
          <w:sz w:val="24"/>
          <w:lang w:val="en-GB"/>
        </w:rPr>
        <w:t>and also</w:t>
      </w:r>
      <w:proofErr w:type="gramEnd"/>
      <w:r w:rsidR="00E57FBD" w:rsidRPr="00D4321D">
        <w:rPr>
          <w:rFonts w:eastAsia="Times New Roman" w:cs="Arial"/>
          <w:color w:val="000000" w:themeColor="text1"/>
          <w:sz w:val="24"/>
          <w:lang w:val="en-GB"/>
        </w:rPr>
        <w:t xml:space="preserve"> on which are the lowest cost versions </w:t>
      </w:r>
      <w:r w:rsidR="00D940B1">
        <w:rPr>
          <w:rFonts w:eastAsia="Times New Roman" w:cs="Arial"/>
          <w:color w:val="000000" w:themeColor="text1"/>
          <w:sz w:val="24"/>
          <w:lang w:val="en-GB"/>
        </w:rPr>
        <w:t xml:space="preserve">of medicines </w:t>
      </w:r>
      <w:r w:rsidR="00E57FBD" w:rsidRPr="00D4321D">
        <w:rPr>
          <w:rFonts w:eastAsia="Times New Roman" w:cs="Arial"/>
          <w:color w:val="000000" w:themeColor="text1"/>
          <w:sz w:val="24"/>
          <w:lang w:val="en-GB"/>
        </w:rPr>
        <w:t>available</w:t>
      </w:r>
      <w:r w:rsidR="00324D32" w:rsidRPr="00D4321D">
        <w:rPr>
          <w:rFonts w:eastAsia="Times New Roman" w:cs="Arial"/>
          <w:color w:val="000000" w:themeColor="text1"/>
          <w:sz w:val="24"/>
          <w:lang w:val="en-GB"/>
        </w:rPr>
        <w:t xml:space="preserve">. </w:t>
      </w:r>
    </w:p>
    <w:p w14:paraId="3D81F24C" w14:textId="37F0C5C1" w:rsidR="0092514E" w:rsidRPr="00D4321D" w:rsidRDefault="00324D32" w:rsidP="00EA1717">
      <w:pPr>
        <w:spacing w:before="120" w:after="120" w:line="288" w:lineRule="auto"/>
        <w:rPr>
          <w:rFonts w:eastAsia="Calibri" w:cs="Arial"/>
          <w:sz w:val="24"/>
        </w:rPr>
      </w:pPr>
      <w:r w:rsidRPr="00D4321D">
        <w:rPr>
          <w:rFonts w:eastAsia="Calibri" w:cs="Arial"/>
          <w:sz w:val="24"/>
        </w:rPr>
        <w:t xml:space="preserve">By reducing </w:t>
      </w:r>
      <w:r w:rsidR="003E3624" w:rsidRPr="00D4321D">
        <w:rPr>
          <w:rFonts w:eastAsia="Calibri" w:cs="Arial"/>
          <w:sz w:val="24"/>
        </w:rPr>
        <w:t xml:space="preserve">the </w:t>
      </w:r>
      <w:proofErr w:type="gramStart"/>
      <w:r w:rsidR="001C23E0">
        <w:rPr>
          <w:rFonts w:eastAsia="Calibri" w:cs="Arial"/>
          <w:sz w:val="24"/>
        </w:rPr>
        <w:t>amount</w:t>
      </w:r>
      <w:proofErr w:type="gramEnd"/>
      <w:r w:rsidR="001C23E0">
        <w:rPr>
          <w:rFonts w:eastAsia="Calibri" w:cs="Arial"/>
          <w:sz w:val="24"/>
        </w:rPr>
        <w:t xml:space="preserve"> the NHS </w:t>
      </w:r>
      <w:r w:rsidRPr="00D4321D">
        <w:rPr>
          <w:rFonts w:eastAsia="Calibri" w:cs="Arial"/>
          <w:sz w:val="24"/>
        </w:rPr>
        <w:t>spend</w:t>
      </w:r>
      <w:r w:rsidR="001C23E0">
        <w:rPr>
          <w:rFonts w:eastAsia="Calibri" w:cs="Arial"/>
          <w:sz w:val="24"/>
        </w:rPr>
        <w:t>s</w:t>
      </w:r>
      <w:r w:rsidRPr="00D4321D">
        <w:rPr>
          <w:rFonts w:eastAsia="Calibri" w:cs="Arial"/>
          <w:sz w:val="24"/>
        </w:rPr>
        <w:t xml:space="preserve"> on treating these </w:t>
      </w:r>
      <w:r w:rsidR="0019735B" w:rsidRPr="00D4321D">
        <w:rPr>
          <w:rFonts w:eastAsia="Times New Roman" w:cs="Arial"/>
          <w:color w:val="000000" w:themeColor="text1"/>
          <w:sz w:val="24"/>
          <w:lang w:val="en-GB"/>
        </w:rPr>
        <w:t xml:space="preserve">minor health </w:t>
      </w:r>
      <w:r w:rsidRPr="00D4321D">
        <w:rPr>
          <w:rFonts w:eastAsia="Calibri" w:cs="Arial"/>
          <w:sz w:val="24"/>
        </w:rPr>
        <w:t xml:space="preserve">conditions, </w:t>
      </w:r>
      <w:r w:rsidR="003F6243" w:rsidRPr="00D4321D">
        <w:rPr>
          <w:rFonts w:cs="Arial"/>
          <w:sz w:val="24"/>
        </w:rPr>
        <w:t>the NHS can give priority to treatments for patients with more serious conditions such as cancer and mental health problems</w:t>
      </w:r>
      <w:r w:rsidR="00D8519B" w:rsidRPr="00D4321D">
        <w:rPr>
          <w:rFonts w:cs="Arial"/>
          <w:sz w:val="24"/>
        </w:rPr>
        <w:t>.</w:t>
      </w:r>
      <w:r w:rsidR="003F6243" w:rsidRPr="00D4321D" w:rsidDel="003F6243">
        <w:rPr>
          <w:rFonts w:eastAsia="Calibri" w:cs="Arial"/>
          <w:sz w:val="24"/>
        </w:rPr>
        <w:t xml:space="preserve"> </w:t>
      </w:r>
    </w:p>
    <w:p w14:paraId="78449D47" w14:textId="14B34C47" w:rsidR="003E3624" w:rsidRPr="00EA1717" w:rsidRDefault="003E3624" w:rsidP="00EA1717">
      <w:pPr>
        <w:spacing w:before="240" w:after="120" w:line="288" w:lineRule="auto"/>
        <w:rPr>
          <w:rFonts w:cs="Arial"/>
          <w:b/>
          <w:color w:val="0072C6"/>
          <w:szCs w:val="28"/>
        </w:rPr>
      </w:pPr>
      <w:r w:rsidRPr="00EA1717">
        <w:rPr>
          <w:rFonts w:cs="Arial"/>
          <w:b/>
          <w:color w:val="0072C6"/>
          <w:szCs w:val="28"/>
        </w:rPr>
        <w:t xml:space="preserve">What are the benefits </w:t>
      </w:r>
      <w:r w:rsidR="00ED58F7" w:rsidRPr="00EA1717">
        <w:rPr>
          <w:rFonts w:cs="Arial"/>
          <w:b/>
          <w:color w:val="0072C6"/>
          <w:szCs w:val="28"/>
        </w:rPr>
        <w:t>of</w:t>
      </w:r>
      <w:r w:rsidRPr="00EA1717">
        <w:rPr>
          <w:rFonts w:cs="Arial"/>
          <w:b/>
          <w:color w:val="0072C6"/>
          <w:szCs w:val="28"/>
        </w:rPr>
        <w:t xml:space="preserve"> going </w:t>
      </w:r>
      <w:r w:rsidR="00ED58F7" w:rsidRPr="00EA1717">
        <w:rPr>
          <w:rFonts w:cs="Arial"/>
          <w:b/>
          <w:color w:val="0072C6"/>
          <w:szCs w:val="28"/>
        </w:rPr>
        <w:t xml:space="preserve">to </w:t>
      </w:r>
      <w:r w:rsidRPr="00EA1717">
        <w:rPr>
          <w:rFonts w:cs="Arial"/>
          <w:b/>
          <w:color w:val="0072C6"/>
          <w:szCs w:val="28"/>
        </w:rPr>
        <w:t>the pharmacy instead of making an appointment to</w:t>
      </w:r>
      <w:r w:rsidRPr="00EA1717">
        <w:rPr>
          <w:rFonts w:cs="Arial"/>
          <w:b/>
          <w:color w:val="4F81BD" w:themeColor="accent1"/>
          <w:szCs w:val="28"/>
        </w:rPr>
        <w:t xml:space="preserve"> </w:t>
      </w:r>
      <w:r w:rsidRPr="00EA1717">
        <w:rPr>
          <w:rFonts w:cs="Arial"/>
          <w:b/>
          <w:color w:val="0072C6"/>
          <w:szCs w:val="28"/>
        </w:rPr>
        <w:t xml:space="preserve">see </w:t>
      </w:r>
      <w:r w:rsidR="00B156D4" w:rsidRPr="00EA1717">
        <w:rPr>
          <w:rFonts w:cs="Arial"/>
          <w:b/>
          <w:color w:val="0072C6"/>
          <w:szCs w:val="28"/>
        </w:rPr>
        <w:t>your</w:t>
      </w:r>
      <w:r w:rsidRPr="00EA1717">
        <w:rPr>
          <w:rFonts w:cs="Arial"/>
          <w:b/>
          <w:color w:val="0072C6"/>
          <w:szCs w:val="28"/>
        </w:rPr>
        <w:t xml:space="preserve"> GP?</w:t>
      </w:r>
    </w:p>
    <w:p w14:paraId="2B95DD79" w14:textId="65621B34" w:rsidR="003E3624" w:rsidRPr="00D4321D" w:rsidRDefault="003E3624" w:rsidP="00EA1717">
      <w:pPr>
        <w:spacing w:before="120" w:after="120" w:line="288" w:lineRule="auto"/>
        <w:rPr>
          <w:rFonts w:cs="Arial"/>
          <w:sz w:val="24"/>
        </w:rPr>
      </w:pPr>
      <w:r w:rsidRPr="00D4321D">
        <w:rPr>
          <w:rFonts w:cs="Arial"/>
          <w:sz w:val="24"/>
        </w:rPr>
        <w:t>Pharmacists have the knowledge and skills to help with many healthcare conditions</w:t>
      </w:r>
      <w:r w:rsidR="00893468" w:rsidRPr="00D4321D">
        <w:rPr>
          <w:rFonts w:cs="Arial"/>
          <w:sz w:val="24"/>
        </w:rPr>
        <w:t>,</w:t>
      </w:r>
      <w:r w:rsidRPr="00D4321D">
        <w:rPr>
          <w:rFonts w:cs="Arial"/>
          <w:sz w:val="24"/>
        </w:rPr>
        <w:t xml:space="preserve"> and you don’t need an appointment to speak to a pharmacist. </w:t>
      </w:r>
      <w:r w:rsidR="00793A8F" w:rsidRPr="00793A8F">
        <w:rPr>
          <w:rFonts w:cs="Arial"/>
          <w:sz w:val="24"/>
        </w:rPr>
        <w:t xml:space="preserve">The Pharmacy First scheme </w:t>
      </w:r>
      <w:r w:rsidR="00793A8F">
        <w:rPr>
          <w:rFonts w:cs="Arial"/>
          <w:sz w:val="24"/>
        </w:rPr>
        <w:t xml:space="preserve">introduced in 2023, </w:t>
      </w:r>
      <w:r w:rsidR="00793A8F" w:rsidRPr="00793A8F">
        <w:rPr>
          <w:rFonts w:cs="Arial"/>
          <w:sz w:val="24"/>
        </w:rPr>
        <w:t xml:space="preserve">means you can go and see a pharmacist about several minor illnesses and conditions you would previously have had to see your GP about. You can visit your pharmacist for a </w:t>
      </w:r>
      <w:proofErr w:type="gramStart"/>
      <w:r w:rsidR="00793A8F" w:rsidRPr="00793A8F">
        <w:rPr>
          <w:rFonts w:cs="Arial"/>
          <w:sz w:val="24"/>
        </w:rPr>
        <w:t>consultation</w:t>
      </w:r>
      <w:proofErr w:type="gramEnd"/>
      <w:r w:rsidR="00793A8F" w:rsidRPr="00793A8F">
        <w:rPr>
          <w:rFonts w:cs="Arial"/>
          <w:sz w:val="24"/>
        </w:rPr>
        <w:t xml:space="preserve"> and they will treat you and prescribe medicines if necessary. If your condition is more serious you will be referred to a GP or hospital.</w:t>
      </w:r>
      <w:r w:rsidR="00793A8F">
        <w:rPr>
          <w:rFonts w:cs="Arial"/>
          <w:sz w:val="24"/>
        </w:rPr>
        <w:t xml:space="preserve"> </w:t>
      </w:r>
      <w:r w:rsidRPr="00D4321D">
        <w:rPr>
          <w:rFonts w:cs="Arial"/>
          <w:sz w:val="24"/>
        </w:rPr>
        <w:t xml:space="preserve">Visiting a pharmacist </w:t>
      </w:r>
      <w:r w:rsidR="00E052FD">
        <w:rPr>
          <w:rFonts w:cs="Arial"/>
          <w:sz w:val="24"/>
        </w:rPr>
        <w:t>first helps to make</w:t>
      </w:r>
      <w:r w:rsidRPr="00D4321D">
        <w:rPr>
          <w:rFonts w:cs="Arial"/>
          <w:sz w:val="24"/>
        </w:rPr>
        <w:t xml:space="preserve"> more GP appointments available for people with more complex healthcare needs.</w:t>
      </w:r>
      <w:r w:rsidR="00BC4D09">
        <w:rPr>
          <w:rFonts w:cs="Arial"/>
          <w:sz w:val="24"/>
        </w:rPr>
        <w:t xml:space="preserve"> </w:t>
      </w:r>
    </w:p>
    <w:p w14:paraId="51BC90C4" w14:textId="1756F3E0" w:rsidR="00B35ABC" w:rsidRPr="00D4321D" w:rsidRDefault="00B35ABC" w:rsidP="00EA1717">
      <w:pPr>
        <w:spacing w:before="120" w:after="120" w:line="288" w:lineRule="auto"/>
        <w:rPr>
          <w:rFonts w:cs="Arial"/>
          <w:sz w:val="24"/>
        </w:rPr>
      </w:pPr>
      <w:r w:rsidRPr="00D4321D">
        <w:rPr>
          <w:rFonts w:cs="Arial"/>
          <w:bCs/>
          <w:sz w:val="24"/>
          <w:lang w:val="en-GB"/>
        </w:rPr>
        <w:t>If you have something more serious, the pharmacist</w:t>
      </w:r>
      <w:r w:rsidRPr="00D4321D">
        <w:rPr>
          <w:rFonts w:cs="Arial"/>
          <w:bCs/>
          <w:sz w:val="24"/>
        </w:rPr>
        <w:t xml:space="preserve"> is trained to signpost you</w:t>
      </w:r>
      <w:r w:rsidR="00AE4C41">
        <w:rPr>
          <w:rFonts w:cs="Arial"/>
          <w:bCs/>
          <w:sz w:val="24"/>
        </w:rPr>
        <w:t xml:space="preserve"> quickly</w:t>
      </w:r>
      <w:r w:rsidRPr="00D4321D">
        <w:rPr>
          <w:rFonts w:cs="Arial"/>
          <w:bCs/>
          <w:sz w:val="24"/>
        </w:rPr>
        <w:t xml:space="preserve"> to the right medical care.</w:t>
      </w:r>
    </w:p>
    <w:p w14:paraId="2F5E453F" w14:textId="1793DD5A" w:rsidR="003E3624" w:rsidRPr="00EA1717" w:rsidRDefault="003E3624" w:rsidP="00EA1717">
      <w:pPr>
        <w:pStyle w:val="Heading2"/>
        <w:spacing w:after="120" w:line="288" w:lineRule="auto"/>
        <w:rPr>
          <w:rFonts w:cs="Arial"/>
          <w:sz w:val="28"/>
          <w:szCs w:val="28"/>
        </w:rPr>
      </w:pPr>
      <w:r w:rsidRPr="00EA1717">
        <w:rPr>
          <w:rFonts w:cs="Arial"/>
          <w:sz w:val="28"/>
          <w:szCs w:val="28"/>
        </w:rPr>
        <w:t xml:space="preserve">What can </w:t>
      </w:r>
      <w:r w:rsidR="00B156D4" w:rsidRPr="00EA1717">
        <w:rPr>
          <w:rFonts w:cs="Arial"/>
          <w:sz w:val="28"/>
          <w:szCs w:val="28"/>
        </w:rPr>
        <w:t>you</w:t>
      </w:r>
      <w:r w:rsidRPr="00EA1717">
        <w:rPr>
          <w:rFonts w:cs="Arial"/>
          <w:sz w:val="28"/>
          <w:szCs w:val="28"/>
        </w:rPr>
        <w:t xml:space="preserve"> do?</w:t>
      </w:r>
    </w:p>
    <w:p w14:paraId="5CA7A9FB" w14:textId="7FF681FD" w:rsidR="00DF6AB1" w:rsidRPr="00D4321D" w:rsidRDefault="00893468" w:rsidP="00EA1717">
      <w:p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 xml:space="preserve">By keeping certain useful medicines at </w:t>
      </w:r>
      <w:proofErr w:type="gramStart"/>
      <w:r w:rsidRPr="00D4321D">
        <w:rPr>
          <w:rFonts w:eastAsia="Times New Roman" w:cs="Arial"/>
          <w:color w:val="000000"/>
          <w:sz w:val="24"/>
          <w:lang w:val="en-GB"/>
        </w:rPr>
        <w:t>home</w:t>
      </w:r>
      <w:proofErr w:type="gramEnd"/>
      <w:r w:rsidRPr="00D4321D">
        <w:rPr>
          <w:rFonts w:eastAsia="Times New Roman" w:cs="Arial"/>
          <w:color w:val="000000"/>
          <w:sz w:val="24"/>
          <w:lang w:val="en-GB"/>
        </w:rPr>
        <w:t xml:space="preserve"> 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 xml:space="preserve">you </w:t>
      </w:r>
      <w:r w:rsidR="00DF6AB1" w:rsidRPr="00D4321D">
        <w:rPr>
          <w:rFonts w:eastAsia="Times New Roman" w:cs="Arial"/>
          <w:color w:val="000000"/>
          <w:sz w:val="24"/>
          <w:lang w:val="en-GB"/>
        </w:rPr>
        <w:t xml:space="preserve">can 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 xml:space="preserve">treat </w:t>
      </w:r>
      <w:r w:rsidR="00DF6AB1" w:rsidRPr="00D4321D">
        <w:rPr>
          <w:rFonts w:eastAsia="Times New Roman" w:cs="Arial"/>
          <w:color w:val="000000"/>
          <w:sz w:val="24"/>
          <w:lang w:val="en-GB"/>
        </w:rPr>
        <w:t>common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 xml:space="preserve"> conditions </w:t>
      </w:r>
      <w:r w:rsidR="00FD0A18" w:rsidRPr="00D4321D">
        <w:rPr>
          <w:rFonts w:eastAsia="Times New Roman" w:cs="Arial"/>
          <w:color w:val="000000"/>
          <w:sz w:val="24"/>
          <w:lang w:val="en-GB"/>
        </w:rPr>
        <w:t xml:space="preserve">immediately 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 xml:space="preserve">and you won’t need to see </w:t>
      </w:r>
      <w:r w:rsidR="00FD0A18" w:rsidRPr="00D4321D">
        <w:rPr>
          <w:rFonts w:eastAsia="Times New Roman" w:cs="Arial"/>
          <w:color w:val="000000"/>
          <w:sz w:val="24"/>
          <w:lang w:val="en-GB"/>
        </w:rPr>
        <w:t>a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 xml:space="preserve"> GP. </w:t>
      </w:r>
      <w:r w:rsidR="00DF6AB1" w:rsidRPr="00D4321D">
        <w:rPr>
          <w:rFonts w:eastAsia="Times New Roman" w:cs="Arial"/>
          <w:color w:val="000000"/>
          <w:sz w:val="24"/>
          <w:lang w:val="en-GB"/>
        </w:rPr>
        <w:t>The medicines you may want to keep at home could include:</w:t>
      </w:r>
    </w:p>
    <w:p w14:paraId="78902CD7" w14:textId="42D76C7A" w:rsidR="00DF6AB1" w:rsidRPr="00D4321D" w:rsidRDefault="00DF6AB1" w:rsidP="00EA1717">
      <w:pPr>
        <w:pStyle w:val="ListParagraph"/>
        <w:numPr>
          <w:ilvl w:val="0"/>
          <w:numId w:val="23"/>
        </w:num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 xml:space="preserve">A 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>painkiller</w:t>
      </w:r>
      <w:r w:rsidRPr="00D4321D">
        <w:rPr>
          <w:rFonts w:eastAsia="Times New Roman" w:cs="Arial"/>
          <w:color w:val="000000"/>
          <w:sz w:val="24"/>
          <w:lang w:val="en-GB"/>
        </w:rPr>
        <w:t xml:space="preserve"> to help treat </w:t>
      </w:r>
      <w:r w:rsidR="0034233B" w:rsidRPr="00D4321D">
        <w:rPr>
          <w:rFonts w:eastAsia="Times New Roman" w:cs="Arial"/>
          <w:color w:val="000000"/>
          <w:sz w:val="24"/>
          <w:lang w:val="en-GB"/>
        </w:rPr>
        <w:t>minor conditions associated with pain, discomfort and fever</w:t>
      </w:r>
      <w:r w:rsidRPr="00D4321D">
        <w:rPr>
          <w:rFonts w:eastAsia="Times New Roman" w:cs="Arial"/>
          <w:color w:val="000000"/>
          <w:sz w:val="24"/>
          <w:lang w:val="en-GB"/>
        </w:rPr>
        <w:t xml:space="preserve">. </w:t>
      </w:r>
    </w:p>
    <w:p w14:paraId="5423D983" w14:textId="17963FAF" w:rsidR="00DF6AB1" w:rsidRPr="00D4321D" w:rsidRDefault="00DF6AB1" w:rsidP="00EA1717">
      <w:pPr>
        <w:pStyle w:val="ListParagraph"/>
        <w:numPr>
          <w:ilvl w:val="0"/>
          <w:numId w:val="23"/>
        </w:num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>I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>ndigestion medicines, oral rehydration salts and treatments for constipation and diarrhoea</w:t>
      </w:r>
      <w:r w:rsidR="00685B5B">
        <w:rPr>
          <w:rFonts w:eastAsia="Times New Roman" w:cs="Arial"/>
          <w:color w:val="000000"/>
          <w:sz w:val="24"/>
          <w:lang w:val="en-GB"/>
        </w:rPr>
        <w:t>.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 xml:space="preserve"> </w:t>
      </w:r>
    </w:p>
    <w:p w14:paraId="0BFB6697" w14:textId="5A3E0016" w:rsidR="0092514E" w:rsidRPr="00D4321D" w:rsidRDefault="00DF6AB1" w:rsidP="00EA1717">
      <w:pPr>
        <w:pStyle w:val="ListParagraph"/>
        <w:numPr>
          <w:ilvl w:val="0"/>
          <w:numId w:val="23"/>
        </w:num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>T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>reatments for seasonal conditions such as colds and hay fever</w:t>
      </w:r>
      <w:r w:rsidR="00685B5B">
        <w:rPr>
          <w:rFonts w:eastAsia="Times New Roman" w:cs="Arial"/>
          <w:color w:val="000000"/>
          <w:sz w:val="24"/>
          <w:lang w:val="en-GB"/>
        </w:rPr>
        <w:t>.</w:t>
      </w:r>
      <w:r w:rsidRPr="00D4321D">
        <w:rPr>
          <w:rFonts w:eastAsia="Times New Roman" w:cs="Arial"/>
          <w:color w:val="000000"/>
          <w:sz w:val="24"/>
          <w:lang w:val="en-GB"/>
        </w:rPr>
        <w:t xml:space="preserve"> </w:t>
      </w:r>
      <w:r w:rsidR="0092514E" w:rsidRPr="00D4321D">
        <w:rPr>
          <w:rFonts w:eastAsia="Times New Roman" w:cs="Arial"/>
          <w:color w:val="000000"/>
          <w:sz w:val="24"/>
          <w:lang w:val="en-GB"/>
        </w:rPr>
        <w:t xml:space="preserve"> </w:t>
      </w:r>
    </w:p>
    <w:p w14:paraId="534FF23E" w14:textId="3C22BEAB" w:rsidR="00DF6AB1" w:rsidRPr="00D4321D" w:rsidRDefault="0092514E" w:rsidP="00EA1717">
      <w:pPr>
        <w:pStyle w:val="ListParagraph"/>
        <w:numPr>
          <w:ilvl w:val="0"/>
          <w:numId w:val="23"/>
        </w:num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>S</w:t>
      </w:r>
      <w:r w:rsidR="003E3624" w:rsidRPr="00D4321D">
        <w:rPr>
          <w:rFonts w:eastAsia="Times New Roman" w:cs="Arial"/>
          <w:color w:val="000000"/>
          <w:sz w:val="24"/>
          <w:lang w:val="en-GB"/>
        </w:rPr>
        <w:t>unblock and after sun</w:t>
      </w:r>
      <w:r w:rsidR="00685B5B">
        <w:rPr>
          <w:rFonts w:eastAsia="Times New Roman" w:cs="Arial"/>
          <w:color w:val="000000"/>
          <w:sz w:val="24"/>
          <w:lang w:val="en-GB"/>
        </w:rPr>
        <w:t>.</w:t>
      </w:r>
    </w:p>
    <w:p w14:paraId="2D7D7828" w14:textId="19E00161" w:rsidR="00DF6AB1" w:rsidRPr="00D4321D" w:rsidRDefault="003E3624" w:rsidP="00EA1717">
      <w:pPr>
        <w:pStyle w:val="ListParagraph"/>
        <w:numPr>
          <w:ilvl w:val="0"/>
          <w:numId w:val="23"/>
        </w:num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 xml:space="preserve">Some basic first aid items would also be useful. </w:t>
      </w:r>
    </w:p>
    <w:p w14:paraId="1DFF1F9C" w14:textId="5F6C5DAA" w:rsidR="00DF6AB1" w:rsidRPr="00D4321D" w:rsidRDefault="00DF6AB1" w:rsidP="00EA1717">
      <w:pPr>
        <w:spacing w:before="120" w:after="120" w:line="288" w:lineRule="auto"/>
        <w:rPr>
          <w:rFonts w:eastAsia="Times New Roman" w:cs="Arial"/>
          <w:b/>
          <w:color w:val="000000"/>
          <w:sz w:val="24"/>
          <w:lang w:val="en-GB"/>
        </w:rPr>
      </w:pPr>
      <w:r w:rsidRPr="00D4321D">
        <w:rPr>
          <w:rFonts w:eastAsia="Times New Roman" w:cs="Arial"/>
          <w:b/>
          <w:color w:val="000000"/>
          <w:sz w:val="24"/>
          <w:lang w:val="en-GB"/>
        </w:rPr>
        <w:t>If you have children make sure you also have products suitable for children.</w:t>
      </w:r>
    </w:p>
    <w:p w14:paraId="4E935701" w14:textId="2EE5C0F8" w:rsidR="003E3624" w:rsidRDefault="003E3624" w:rsidP="00EA1717">
      <w:p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D4321D">
        <w:rPr>
          <w:rFonts w:eastAsia="Times New Roman" w:cs="Arial"/>
          <w:color w:val="000000"/>
          <w:sz w:val="24"/>
          <w:lang w:val="en-GB"/>
        </w:rPr>
        <w:t>Speak to your pharmacist for advice on wha</w:t>
      </w:r>
      <w:r w:rsidR="00041D7F">
        <w:rPr>
          <w:rFonts w:eastAsia="Times New Roman" w:cs="Arial"/>
          <w:color w:val="000000"/>
          <w:sz w:val="24"/>
          <w:lang w:val="en-GB"/>
        </w:rPr>
        <w:t>t medicines to keep at home, where to store them safely</w:t>
      </w:r>
      <w:r w:rsidRPr="00D4321D">
        <w:rPr>
          <w:rFonts w:eastAsia="Times New Roman" w:cs="Arial"/>
          <w:color w:val="000000"/>
          <w:sz w:val="24"/>
          <w:lang w:val="en-GB"/>
        </w:rPr>
        <w:t xml:space="preserve"> and how to use your medicines.  </w:t>
      </w:r>
    </w:p>
    <w:p w14:paraId="62547999" w14:textId="5DC9CD94" w:rsidR="00EA1717" w:rsidRPr="00EA1717" w:rsidRDefault="00EA1717" w:rsidP="00EA1717">
      <w:pPr>
        <w:spacing w:before="120" w:after="120" w:line="288" w:lineRule="auto"/>
        <w:rPr>
          <w:rFonts w:eastAsia="Times New Roman" w:cs="Arial"/>
          <w:color w:val="000000"/>
          <w:sz w:val="24"/>
          <w:lang w:val="en-GB"/>
        </w:rPr>
      </w:pPr>
      <w:r w:rsidRPr="00EA1717">
        <w:rPr>
          <w:rFonts w:eastAsia="Times New Roman" w:cs="Arial"/>
          <w:sz w:val="24"/>
          <w:lang w:val="en-GB"/>
        </w:rPr>
        <w:t xml:space="preserve">Ensuring you have a well-balanced, healthy diet will mean most people don’t need to take vitamin supplements or probiotics. If you do wish to take these products to avoid you becoming deficient, you </w:t>
      </w:r>
      <w:r w:rsidRPr="00EA1717">
        <w:rPr>
          <w:rFonts w:cs="Arial"/>
          <w:sz w:val="24"/>
        </w:rPr>
        <w:t>can buy them from a pharmacy, a supermarket or online.</w:t>
      </w:r>
    </w:p>
    <w:p w14:paraId="5A70AC1E" w14:textId="2905000F" w:rsidR="00FD0A18" w:rsidRPr="00EA1717" w:rsidRDefault="00FD0A18" w:rsidP="00EA1717">
      <w:pPr>
        <w:pStyle w:val="Heading2"/>
        <w:spacing w:after="120" w:line="288" w:lineRule="auto"/>
        <w:rPr>
          <w:rFonts w:cs="Arial"/>
          <w:sz w:val="28"/>
          <w:szCs w:val="28"/>
        </w:rPr>
      </w:pPr>
      <w:r w:rsidRPr="00EA1717">
        <w:rPr>
          <w:rFonts w:cs="Arial"/>
          <w:sz w:val="28"/>
          <w:szCs w:val="28"/>
        </w:rPr>
        <w:lastRenderedPageBreak/>
        <w:t xml:space="preserve">What about patients who need to take medicines for these conditions regularly or in special </w:t>
      </w:r>
      <w:r w:rsidR="008500BA" w:rsidRPr="00EA1717">
        <w:rPr>
          <w:rFonts w:cs="Arial"/>
          <w:sz w:val="28"/>
          <w:szCs w:val="28"/>
        </w:rPr>
        <w:t>situation</w:t>
      </w:r>
      <w:r w:rsidRPr="00EA1717">
        <w:rPr>
          <w:rFonts w:cs="Arial"/>
          <w:sz w:val="28"/>
          <w:szCs w:val="28"/>
        </w:rPr>
        <w:t>s?</w:t>
      </w:r>
    </w:p>
    <w:p w14:paraId="364AC6FF" w14:textId="3F28BFE3" w:rsidR="00715445" w:rsidRPr="00D4321D" w:rsidRDefault="00DF6AB1" w:rsidP="00EA1717">
      <w:pPr>
        <w:spacing w:before="120" w:after="120" w:line="288" w:lineRule="auto"/>
        <w:rPr>
          <w:rFonts w:cs="Arial"/>
          <w:sz w:val="24"/>
        </w:rPr>
      </w:pPr>
      <w:r w:rsidRPr="00D4321D">
        <w:rPr>
          <w:rFonts w:cs="Arial"/>
          <w:sz w:val="24"/>
        </w:rPr>
        <w:t>Some</w:t>
      </w:r>
      <w:r w:rsidR="000728B4" w:rsidRPr="00D4321D">
        <w:rPr>
          <w:rFonts w:cs="Arial"/>
          <w:sz w:val="24"/>
        </w:rPr>
        <w:t xml:space="preserve"> individual patients</w:t>
      </w:r>
      <w:r w:rsidR="00116181" w:rsidRPr="00D4321D">
        <w:rPr>
          <w:rFonts w:cs="Arial"/>
          <w:sz w:val="24"/>
        </w:rPr>
        <w:t xml:space="preserve"> </w:t>
      </w:r>
      <w:r w:rsidR="00FB7A95" w:rsidRPr="00D4321D">
        <w:rPr>
          <w:rFonts w:cs="Arial"/>
          <w:sz w:val="24"/>
        </w:rPr>
        <w:t>may</w:t>
      </w:r>
      <w:r w:rsidR="000728B4" w:rsidRPr="00D4321D">
        <w:rPr>
          <w:rFonts w:cs="Arial"/>
          <w:sz w:val="24"/>
        </w:rPr>
        <w:t xml:space="preserve"> still be prescrib</w:t>
      </w:r>
      <w:r w:rsidR="00745DAB" w:rsidRPr="00D4321D">
        <w:rPr>
          <w:rFonts w:cs="Arial"/>
          <w:sz w:val="24"/>
        </w:rPr>
        <w:t xml:space="preserve">ed a medicine </w:t>
      </w:r>
      <w:r w:rsidR="00FD0A18" w:rsidRPr="00D4321D">
        <w:rPr>
          <w:rFonts w:cs="Arial"/>
          <w:sz w:val="24"/>
        </w:rPr>
        <w:t>for a</w:t>
      </w:r>
      <w:r w:rsidR="00FB7A95" w:rsidRPr="00D4321D">
        <w:rPr>
          <w:rFonts w:cs="Arial"/>
          <w:sz w:val="24"/>
        </w:rPr>
        <w:t xml:space="preserve"> condition </w:t>
      </w:r>
      <w:r w:rsidR="00745DAB" w:rsidRPr="00D4321D">
        <w:rPr>
          <w:rFonts w:cs="Arial"/>
          <w:sz w:val="24"/>
        </w:rPr>
        <w:t>on th</w:t>
      </w:r>
      <w:r w:rsidR="001D2BE1">
        <w:rPr>
          <w:rFonts w:cs="Arial"/>
          <w:sz w:val="24"/>
        </w:rPr>
        <w:t>e</w:t>
      </w:r>
      <w:r w:rsidR="00745DAB" w:rsidRPr="00D4321D">
        <w:rPr>
          <w:rFonts w:cs="Arial"/>
          <w:sz w:val="24"/>
        </w:rPr>
        <w:t xml:space="preserve"> list</w:t>
      </w:r>
      <w:r w:rsidR="003E3624" w:rsidRPr="00D4321D">
        <w:rPr>
          <w:rFonts w:cs="Arial"/>
          <w:sz w:val="24"/>
        </w:rPr>
        <w:t xml:space="preserve">. The reasons </w:t>
      </w:r>
      <w:r w:rsidR="00A6535E">
        <w:rPr>
          <w:rFonts w:cs="Arial"/>
          <w:sz w:val="24"/>
        </w:rPr>
        <w:t>vary for each condition and GPs</w:t>
      </w:r>
      <w:r w:rsidR="00AE4C41">
        <w:rPr>
          <w:rFonts w:cs="Arial"/>
          <w:sz w:val="24"/>
        </w:rPr>
        <w:t>,</w:t>
      </w:r>
      <w:r w:rsidR="00544E88">
        <w:rPr>
          <w:rFonts w:cs="Arial"/>
          <w:sz w:val="24"/>
        </w:rPr>
        <w:t xml:space="preserve"> </w:t>
      </w:r>
      <w:r w:rsidR="00A6535E">
        <w:rPr>
          <w:rFonts w:cs="Arial"/>
          <w:sz w:val="24"/>
        </w:rPr>
        <w:t xml:space="preserve">nurses </w:t>
      </w:r>
      <w:r w:rsidR="00AE4C41">
        <w:rPr>
          <w:rFonts w:cs="Arial"/>
          <w:sz w:val="24"/>
        </w:rPr>
        <w:t xml:space="preserve">or clinical pharmacists </w:t>
      </w:r>
      <w:r w:rsidR="00A6535E">
        <w:rPr>
          <w:rFonts w:cs="Arial"/>
          <w:sz w:val="24"/>
        </w:rPr>
        <w:t>will speak to you individually if this affects you</w:t>
      </w:r>
      <w:r w:rsidR="003E3624" w:rsidRPr="00D4321D">
        <w:rPr>
          <w:rFonts w:cs="Arial"/>
          <w:sz w:val="24"/>
        </w:rPr>
        <w:t xml:space="preserve">. The </w:t>
      </w:r>
      <w:r w:rsidR="00A6535E">
        <w:rPr>
          <w:rFonts w:cs="Arial"/>
          <w:sz w:val="24"/>
        </w:rPr>
        <w:t xml:space="preserve">main </w:t>
      </w:r>
      <w:r w:rsidR="003E3624" w:rsidRPr="00D4321D">
        <w:rPr>
          <w:rFonts w:cs="Arial"/>
          <w:sz w:val="24"/>
        </w:rPr>
        <w:t xml:space="preserve">reasons </w:t>
      </w:r>
      <w:r w:rsidR="00A6535E">
        <w:rPr>
          <w:rFonts w:cs="Arial"/>
          <w:sz w:val="24"/>
        </w:rPr>
        <w:t>are</w:t>
      </w:r>
      <w:r w:rsidR="003E3624" w:rsidRPr="00D4321D">
        <w:rPr>
          <w:rFonts w:cs="Arial"/>
          <w:sz w:val="24"/>
        </w:rPr>
        <w:t>:</w:t>
      </w:r>
    </w:p>
    <w:p w14:paraId="07EF8197" w14:textId="22D24697" w:rsidR="007F6E24" w:rsidRPr="00D4321D" w:rsidRDefault="0095791F" w:rsidP="00EA1717">
      <w:pPr>
        <w:pStyle w:val="NormalWeb"/>
        <w:numPr>
          <w:ilvl w:val="0"/>
          <w:numId w:val="19"/>
        </w:numPr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>Treatment</w:t>
      </w:r>
      <w:r w:rsidR="006C05A3" w:rsidRPr="00D4321D">
        <w:rPr>
          <w:rFonts w:ascii="Arial" w:hAnsi="Arial" w:cs="Arial"/>
        </w:rPr>
        <w:t xml:space="preserve"> for</w:t>
      </w:r>
      <w:r w:rsidR="00D86D5E" w:rsidRPr="00D4321D">
        <w:rPr>
          <w:rFonts w:ascii="Arial" w:hAnsi="Arial" w:cs="Arial"/>
        </w:rPr>
        <w:t xml:space="preserve"> a </w:t>
      </w:r>
      <w:r w:rsidR="001A7E5C" w:rsidRPr="00D4321D">
        <w:rPr>
          <w:rFonts w:ascii="Arial" w:hAnsi="Arial" w:cs="Arial"/>
        </w:rPr>
        <w:t>long-term</w:t>
      </w:r>
      <w:r w:rsidR="00D86D5E" w:rsidRPr="00D4321D">
        <w:rPr>
          <w:rFonts w:ascii="Arial" w:hAnsi="Arial" w:cs="Arial"/>
        </w:rPr>
        <w:t xml:space="preserve"> condition</w:t>
      </w:r>
      <w:r w:rsidR="00DF6AB1" w:rsidRPr="00D4321D">
        <w:rPr>
          <w:rFonts w:ascii="Arial" w:hAnsi="Arial" w:cs="Arial"/>
        </w:rPr>
        <w:t xml:space="preserve">, </w:t>
      </w:r>
      <w:bookmarkStart w:id="1" w:name="_Hlk515537258"/>
      <w:r w:rsidR="00D86D5E" w:rsidRPr="00D4321D">
        <w:rPr>
          <w:rFonts w:ascii="Arial" w:hAnsi="Arial" w:cs="Arial"/>
        </w:rPr>
        <w:t xml:space="preserve">e.g. treatments </w:t>
      </w:r>
      <w:r w:rsidR="00D439A4">
        <w:rPr>
          <w:rFonts w:ascii="Arial" w:hAnsi="Arial" w:cs="Arial"/>
        </w:rPr>
        <w:t>f</w:t>
      </w:r>
      <w:r w:rsidR="00D86D5E" w:rsidRPr="00D4321D">
        <w:rPr>
          <w:rFonts w:ascii="Arial" w:hAnsi="Arial" w:cs="Arial"/>
        </w:rPr>
        <w:t xml:space="preserve">or inflammatory bowel disease. </w:t>
      </w:r>
      <w:bookmarkEnd w:id="1"/>
    </w:p>
    <w:p w14:paraId="11EC87D2" w14:textId="37A3FCEB" w:rsidR="00D86D5E" w:rsidRPr="00D4321D" w:rsidRDefault="0095791F" w:rsidP="00EA1717">
      <w:pPr>
        <w:pStyle w:val="NormalWeb"/>
        <w:numPr>
          <w:ilvl w:val="0"/>
          <w:numId w:val="19"/>
        </w:numPr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>T</w:t>
      </w:r>
      <w:r w:rsidR="00D86D5E" w:rsidRPr="00D4321D">
        <w:rPr>
          <w:rFonts w:ascii="Arial" w:hAnsi="Arial" w:cs="Arial"/>
        </w:rPr>
        <w:t>reatment of more complex forms of minor illnesses</w:t>
      </w:r>
      <w:r w:rsidR="00DF6AB1" w:rsidRPr="00D4321D">
        <w:rPr>
          <w:rFonts w:ascii="Arial" w:hAnsi="Arial" w:cs="Arial"/>
        </w:rPr>
        <w:t xml:space="preserve">, </w:t>
      </w:r>
      <w:r w:rsidR="00D86D5E" w:rsidRPr="00D4321D">
        <w:rPr>
          <w:rFonts w:ascii="Arial" w:hAnsi="Arial" w:cs="Arial"/>
        </w:rPr>
        <w:t xml:space="preserve">e.g. </w:t>
      </w:r>
      <w:r w:rsidR="007F6E24" w:rsidRPr="00D4321D">
        <w:rPr>
          <w:rFonts w:ascii="Arial" w:hAnsi="Arial" w:cs="Arial"/>
        </w:rPr>
        <w:t xml:space="preserve">migraines that are very bad </w:t>
      </w:r>
      <w:r w:rsidR="00BA6890">
        <w:rPr>
          <w:rFonts w:ascii="Arial" w:hAnsi="Arial" w:cs="Arial"/>
        </w:rPr>
        <w:t xml:space="preserve">and </w:t>
      </w:r>
      <w:r w:rsidR="007F6E24" w:rsidRPr="00D4321D">
        <w:rPr>
          <w:rFonts w:ascii="Arial" w:hAnsi="Arial" w:cs="Arial"/>
        </w:rPr>
        <w:t>where</w:t>
      </w:r>
      <w:r w:rsidR="00D86D5E" w:rsidRPr="00D4321D">
        <w:rPr>
          <w:rFonts w:ascii="Arial" w:hAnsi="Arial" w:cs="Arial"/>
        </w:rPr>
        <w:t xml:space="preserve"> </w:t>
      </w:r>
      <w:r w:rsidR="00D439A4">
        <w:rPr>
          <w:rFonts w:ascii="Arial" w:hAnsi="Arial" w:cs="Arial"/>
        </w:rPr>
        <w:t>‘</w:t>
      </w:r>
      <w:r w:rsidR="00A0175F">
        <w:rPr>
          <w:rFonts w:ascii="Arial" w:hAnsi="Arial" w:cs="Arial"/>
        </w:rPr>
        <w:t>over the counter</w:t>
      </w:r>
      <w:r w:rsidR="00D439A4">
        <w:rPr>
          <w:rFonts w:ascii="Arial" w:hAnsi="Arial" w:cs="Arial"/>
        </w:rPr>
        <w:t>’</w:t>
      </w:r>
      <w:r w:rsidR="00D86D5E" w:rsidRPr="00D4321D">
        <w:rPr>
          <w:rFonts w:ascii="Arial" w:hAnsi="Arial" w:cs="Arial"/>
        </w:rPr>
        <w:t xml:space="preserve"> medicines</w:t>
      </w:r>
      <w:r w:rsidR="007F6E24" w:rsidRPr="00D4321D">
        <w:rPr>
          <w:rFonts w:ascii="Arial" w:hAnsi="Arial" w:cs="Arial"/>
        </w:rPr>
        <w:t xml:space="preserve"> do</w:t>
      </w:r>
      <w:r w:rsidR="00DF6AB1" w:rsidRPr="00D4321D">
        <w:rPr>
          <w:rFonts w:ascii="Arial" w:hAnsi="Arial" w:cs="Arial"/>
        </w:rPr>
        <w:t xml:space="preserve"> </w:t>
      </w:r>
      <w:r w:rsidR="007F6E24" w:rsidRPr="00D4321D">
        <w:rPr>
          <w:rFonts w:ascii="Arial" w:hAnsi="Arial" w:cs="Arial"/>
        </w:rPr>
        <w:t>n</w:t>
      </w:r>
      <w:r w:rsidR="00DF6AB1" w:rsidRPr="00D4321D">
        <w:rPr>
          <w:rFonts w:ascii="Arial" w:hAnsi="Arial" w:cs="Arial"/>
        </w:rPr>
        <w:t>o</w:t>
      </w:r>
      <w:r w:rsidR="007F6E24" w:rsidRPr="00D4321D">
        <w:rPr>
          <w:rFonts w:ascii="Arial" w:hAnsi="Arial" w:cs="Arial"/>
        </w:rPr>
        <w:t>t work</w:t>
      </w:r>
      <w:r w:rsidR="00D86D5E" w:rsidRPr="00D4321D">
        <w:rPr>
          <w:rFonts w:ascii="Arial" w:hAnsi="Arial" w:cs="Arial"/>
        </w:rPr>
        <w:t xml:space="preserve">. </w:t>
      </w:r>
    </w:p>
    <w:p w14:paraId="24C75A1D" w14:textId="60F8C3ED" w:rsidR="00D86D5E" w:rsidRPr="00D4321D" w:rsidRDefault="0095791F" w:rsidP="00EA1717">
      <w:pPr>
        <w:pStyle w:val="NormalWeb"/>
        <w:numPr>
          <w:ilvl w:val="0"/>
          <w:numId w:val="19"/>
        </w:numPr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 xml:space="preserve">Patients prescribed </w:t>
      </w:r>
      <w:r w:rsidR="00D439A4">
        <w:rPr>
          <w:rFonts w:ascii="Arial" w:hAnsi="Arial" w:cs="Arial"/>
        </w:rPr>
        <w:t>‘</w:t>
      </w:r>
      <w:r w:rsidR="00A0175F">
        <w:rPr>
          <w:rFonts w:ascii="Arial" w:hAnsi="Arial" w:cs="Arial"/>
        </w:rPr>
        <w:t>over the counter</w:t>
      </w:r>
      <w:r w:rsidR="00D439A4">
        <w:rPr>
          <w:rFonts w:ascii="Arial" w:hAnsi="Arial" w:cs="Arial"/>
        </w:rPr>
        <w:t>’</w:t>
      </w:r>
      <w:r w:rsidRPr="00D4321D">
        <w:rPr>
          <w:rFonts w:ascii="Arial" w:hAnsi="Arial" w:cs="Arial"/>
        </w:rPr>
        <w:t xml:space="preserve"> medicines </w:t>
      </w:r>
      <w:r w:rsidR="007F6E24" w:rsidRPr="00D4321D">
        <w:rPr>
          <w:rFonts w:ascii="Arial" w:hAnsi="Arial" w:cs="Arial"/>
        </w:rPr>
        <w:t>to treat a side</w:t>
      </w:r>
      <w:r w:rsidR="00D86D5E" w:rsidRPr="00D4321D">
        <w:rPr>
          <w:rFonts w:ascii="Arial" w:hAnsi="Arial" w:cs="Arial"/>
        </w:rPr>
        <w:t xml:space="preserve"> effect </w:t>
      </w:r>
      <w:r w:rsidR="007F6E24" w:rsidRPr="00D4321D">
        <w:rPr>
          <w:rFonts w:ascii="Arial" w:hAnsi="Arial" w:cs="Arial"/>
        </w:rPr>
        <w:t xml:space="preserve">of a prescription medicine </w:t>
      </w:r>
      <w:r w:rsidR="00D86D5E" w:rsidRPr="00D4321D">
        <w:rPr>
          <w:rFonts w:ascii="Arial" w:hAnsi="Arial" w:cs="Arial"/>
        </w:rPr>
        <w:t>or sy</w:t>
      </w:r>
      <w:r w:rsidR="007F6E24" w:rsidRPr="00D4321D">
        <w:rPr>
          <w:rFonts w:ascii="Arial" w:hAnsi="Arial" w:cs="Arial"/>
        </w:rPr>
        <w:t xml:space="preserve">mptom of </w:t>
      </w:r>
      <w:r w:rsidR="00A6535E">
        <w:rPr>
          <w:rFonts w:ascii="Arial" w:hAnsi="Arial" w:cs="Arial"/>
        </w:rPr>
        <w:t>another</w:t>
      </w:r>
      <w:r w:rsidR="007F6E24" w:rsidRPr="00D4321D">
        <w:rPr>
          <w:rFonts w:ascii="Arial" w:hAnsi="Arial" w:cs="Arial"/>
        </w:rPr>
        <w:t xml:space="preserve"> illness</w:t>
      </w:r>
      <w:r w:rsidR="00BA6890">
        <w:rPr>
          <w:rFonts w:ascii="Arial" w:hAnsi="Arial" w:cs="Arial"/>
        </w:rPr>
        <w:t xml:space="preserve"> e.g. constipation when taking certain painkillers</w:t>
      </w:r>
      <w:r w:rsidR="007F6E24" w:rsidRPr="00D4321D">
        <w:rPr>
          <w:rFonts w:ascii="Arial" w:hAnsi="Arial" w:cs="Arial"/>
        </w:rPr>
        <w:t>.</w:t>
      </w:r>
    </w:p>
    <w:p w14:paraId="6A09AA03" w14:textId="27B50B6F" w:rsidR="00911B95" w:rsidRPr="00D4321D" w:rsidRDefault="007F6E24" w:rsidP="00EA1717">
      <w:pPr>
        <w:pStyle w:val="NormalWeb"/>
        <w:numPr>
          <w:ilvl w:val="0"/>
          <w:numId w:val="19"/>
        </w:numPr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 xml:space="preserve">The medicine has a </w:t>
      </w:r>
      <w:r w:rsidR="00D86D5E" w:rsidRPr="00D4321D">
        <w:rPr>
          <w:rFonts w:ascii="Arial" w:hAnsi="Arial" w:cs="Arial"/>
        </w:rPr>
        <w:t xml:space="preserve">licence </w:t>
      </w:r>
      <w:r w:rsidRPr="00D4321D">
        <w:rPr>
          <w:rFonts w:ascii="Arial" w:hAnsi="Arial" w:cs="Arial"/>
        </w:rPr>
        <w:t xml:space="preserve">which </w:t>
      </w:r>
      <w:r w:rsidR="00D86D5E" w:rsidRPr="00D4321D">
        <w:rPr>
          <w:rFonts w:ascii="Arial" w:hAnsi="Arial" w:cs="Arial"/>
        </w:rPr>
        <w:t xml:space="preserve">doesn’t allow the product to be sold </w:t>
      </w:r>
      <w:r w:rsidR="00D439A4">
        <w:rPr>
          <w:rFonts w:ascii="Arial" w:hAnsi="Arial" w:cs="Arial"/>
        </w:rPr>
        <w:t>‘</w:t>
      </w:r>
      <w:r w:rsidR="00D86D5E" w:rsidRPr="00D4321D">
        <w:rPr>
          <w:rFonts w:ascii="Arial" w:hAnsi="Arial" w:cs="Arial"/>
        </w:rPr>
        <w:t>over the counter</w:t>
      </w:r>
      <w:r w:rsidR="00D439A4">
        <w:rPr>
          <w:rFonts w:ascii="Arial" w:hAnsi="Arial" w:cs="Arial"/>
        </w:rPr>
        <w:t>’</w:t>
      </w:r>
      <w:r w:rsidR="00D86D5E" w:rsidRPr="00D4321D">
        <w:rPr>
          <w:rFonts w:ascii="Arial" w:hAnsi="Arial" w:cs="Arial"/>
        </w:rPr>
        <w:t xml:space="preserve"> to certain groups of patients. This may vary by medicine, but could include babies, children or women who a</w:t>
      </w:r>
      <w:r w:rsidR="00911B95" w:rsidRPr="00D4321D">
        <w:rPr>
          <w:rFonts w:ascii="Arial" w:hAnsi="Arial" w:cs="Arial"/>
        </w:rPr>
        <w:t>re pregnant or breast-feeding.</w:t>
      </w:r>
      <w:r w:rsidR="00D86D5E" w:rsidRPr="00D4321D">
        <w:rPr>
          <w:rFonts w:ascii="Arial" w:hAnsi="Arial" w:cs="Arial"/>
        </w:rPr>
        <w:t xml:space="preserve"> </w:t>
      </w:r>
    </w:p>
    <w:p w14:paraId="64876213" w14:textId="0EE3FFE5" w:rsidR="001F2133" w:rsidRPr="00FC5E31" w:rsidRDefault="00911B95" w:rsidP="00EA1717">
      <w:pPr>
        <w:pStyle w:val="NormalWeb"/>
        <w:numPr>
          <w:ilvl w:val="0"/>
          <w:numId w:val="19"/>
        </w:numPr>
        <w:spacing w:before="120" w:beforeAutospacing="0" w:after="120" w:afterAutospacing="0" w:line="288" w:lineRule="auto"/>
        <w:rPr>
          <w:rFonts w:ascii="Arial" w:hAnsi="Arial" w:cs="Arial"/>
        </w:rPr>
      </w:pPr>
      <w:r w:rsidRPr="00D4321D">
        <w:rPr>
          <w:rFonts w:ascii="Arial" w:hAnsi="Arial" w:cs="Arial"/>
        </w:rPr>
        <w:t xml:space="preserve">The prescriber thinks that a patient cannot treat </w:t>
      </w:r>
      <w:r w:rsidR="004D5621" w:rsidRPr="00D4321D">
        <w:rPr>
          <w:rFonts w:ascii="Arial" w:hAnsi="Arial" w:cs="Arial"/>
        </w:rPr>
        <w:t>themse</w:t>
      </w:r>
      <w:r w:rsidR="004D5621">
        <w:rPr>
          <w:rFonts w:ascii="Arial" w:hAnsi="Arial" w:cs="Arial"/>
        </w:rPr>
        <w:t>l</w:t>
      </w:r>
      <w:r w:rsidR="00041D7F">
        <w:rPr>
          <w:rFonts w:ascii="Arial" w:hAnsi="Arial" w:cs="Arial"/>
        </w:rPr>
        <w:t>ves</w:t>
      </w:r>
      <w:r w:rsidR="00CF159A" w:rsidRPr="00D4321D">
        <w:rPr>
          <w:rFonts w:ascii="Arial" w:hAnsi="Arial" w:cs="Arial"/>
        </w:rPr>
        <w:t>,</w:t>
      </w:r>
      <w:r w:rsidR="00D86D5E" w:rsidRPr="00D4321D">
        <w:rPr>
          <w:rFonts w:ascii="Arial" w:hAnsi="Arial" w:cs="Arial"/>
        </w:rPr>
        <w:t xml:space="preserve"> </w:t>
      </w:r>
      <w:r w:rsidRPr="00D4321D">
        <w:rPr>
          <w:rFonts w:ascii="Arial" w:hAnsi="Arial" w:cs="Arial"/>
        </w:rPr>
        <w:t xml:space="preserve">for example because of </w:t>
      </w:r>
      <w:r w:rsidR="00D86D5E" w:rsidRPr="00D4321D">
        <w:rPr>
          <w:rFonts w:ascii="Arial" w:hAnsi="Arial" w:cs="Arial"/>
        </w:rPr>
        <w:t xml:space="preserve">mental health </w:t>
      </w:r>
      <w:r w:rsidRPr="00D4321D">
        <w:rPr>
          <w:rFonts w:ascii="Arial" w:hAnsi="Arial" w:cs="Arial"/>
        </w:rPr>
        <w:t>problems</w:t>
      </w:r>
      <w:r w:rsidR="00185D68" w:rsidRPr="00D4321D">
        <w:rPr>
          <w:rFonts w:ascii="Arial" w:hAnsi="Arial" w:cs="Arial"/>
        </w:rPr>
        <w:t xml:space="preserve"> or severe social vulnerability</w:t>
      </w:r>
      <w:r w:rsidR="00823705">
        <w:rPr>
          <w:rFonts w:ascii="Arial" w:hAnsi="Arial" w:cs="Arial"/>
        </w:rPr>
        <w:t xml:space="preserve"> (not just having a low income)</w:t>
      </w:r>
      <w:r w:rsidRPr="00D4321D">
        <w:rPr>
          <w:rFonts w:ascii="Arial" w:hAnsi="Arial" w:cs="Arial"/>
        </w:rPr>
        <w:t>.</w:t>
      </w:r>
      <w:r w:rsidR="001F2133" w:rsidRPr="00D4321D">
        <w:rPr>
          <w:rFonts w:ascii="Arial" w:hAnsi="Arial" w:cs="Arial"/>
          <w:color w:val="000000"/>
        </w:rPr>
        <w:t> </w:t>
      </w:r>
    </w:p>
    <w:p w14:paraId="21173AE6" w14:textId="596D3139" w:rsidR="00544E88" w:rsidRPr="00EA1717" w:rsidRDefault="00544E88" w:rsidP="00EA1717">
      <w:pPr>
        <w:pStyle w:val="NormalWeb"/>
        <w:spacing w:before="240" w:beforeAutospacing="0" w:after="120" w:afterAutospacing="0" w:line="288" w:lineRule="auto"/>
        <w:rPr>
          <w:rFonts w:ascii="Arial" w:hAnsi="Arial" w:cs="Arial"/>
          <w:sz w:val="28"/>
          <w:szCs w:val="28"/>
        </w:rPr>
      </w:pPr>
      <w:r w:rsidRPr="00EA1717">
        <w:rPr>
          <w:rFonts w:ascii="Arial" w:hAnsi="Arial" w:cs="Arial"/>
          <w:b/>
          <w:color w:val="0070C0"/>
          <w:sz w:val="28"/>
          <w:szCs w:val="28"/>
        </w:rPr>
        <w:t xml:space="preserve">What </w:t>
      </w:r>
      <w:r w:rsidR="00A24CF8" w:rsidRPr="00EA1717">
        <w:rPr>
          <w:rFonts w:ascii="Arial" w:hAnsi="Arial" w:cs="Arial"/>
          <w:b/>
          <w:color w:val="0070C0"/>
          <w:sz w:val="28"/>
          <w:szCs w:val="28"/>
        </w:rPr>
        <w:t xml:space="preserve">if my symptoms don’t improve? </w:t>
      </w:r>
    </w:p>
    <w:p w14:paraId="5DA985DD" w14:textId="77777777" w:rsidR="00BC4D09" w:rsidRDefault="00A24CF8" w:rsidP="00EA1717">
      <w:pPr>
        <w:spacing w:before="0" w:after="0" w:line="288" w:lineRule="auto"/>
        <w:rPr>
          <w:rFonts w:eastAsia="Calibri" w:cs="Arial"/>
          <w:sz w:val="24"/>
          <w:lang w:val="en-GB"/>
        </w:rPr>
      </w:pPr>
      <w:r>
        <w:rPr>
          <w:rFonts w:eastAsia="Calibri" w:cs="Arial"/>
          <w:sz w:val="24"/>
          <w:lang w:val="en-GB"/>
        </w:rPr>
        <w:t xml:space="preserve">Your pharmacist can advise on how long you can expect to experience symptoms for the conditions listed. </w:t>
      </w:r>
    </w:p>
    <w:p w14:paraId="396C2778" w14:textId="77777777" w:rsidR="00BC4D09" w:rsidRDefault="00BC4D09" w:rsidP="00EA1717">
      <w:pPr>
        <w:spacing w:before="0" w:after="0" w:line="288" w:lineRule="auto"/>
        <w:rPr>
          <w:rFonts w:eastAsia="Calibri" w:cs="Arial"/>
          <w:sz w:val="24"/>
          <w:lang w:val="en-GB"/>
        </w:rPr>
      </w:pPr>
    </w:p>
    <w:p w14:paraId="1420E5DD" w14:textId="4B814620" w:rsidR="004D5621" w:rsidRDefault="00894131" w:rsidP="00EA1717">
      <w:pPr>
        <w:spacing w:before="0" w:after="0" w:line="288" w:lineRule="auto"/>
        <w:rPr>
          <w:rFonts w:eastAsiaTheme="majorEastAsia" w:cs="Arial"/>
          <w:color w:val="000000" w:themeColor="text1"/>
          <w:sz w:val="24"/>
        </w:rPr>
      </w:pPr>
      <w:r w:rsidRPr="00BC4D09">
        <w:rPr>
          <w:rFonts w:eastAsia="Calibri" w:cs="Arial"/>
          <w:b/>
          <w:bCs/>
          <w:sz w:val="24"/>
          <w:lang w:val="en-GB"/>
        </w:rPr>
        <w:t xml:space="preserve">If your symptoms </w:t>
      </w:r>
      <w:r w:rsidR="00A0175F" w:rsidRPr="00BC4D09">
        <w:rPr>
          <w:rFonts w:eastAsia="Calibri" w:cs="Arial"/>
          <w:b/>
          <w:bCs/>
          <w:sz w:val="24"/>
          <w:lang w:val="en-GB"/>
        </w:rPr>
        <w:t>have not improved</w:t>
      </w:r>
      <w:r w:rsidR="00A24CF8" w:rsidRPr="00BC4D09">
        <w:rPr>
          <w:rFonts w:eastAsia="Calibri" w:cs="Arial"/>
          <w:b/>
          <w:bCs/>
          <w:sz w:val="24"/>
          <w:lang w:val="en-GB"/>
        </w:rPr>
        <w:t xml:space="preserve"> after this time</w:t>
      </w:r>
      <w:r w:rsidRPr="00BC4D09">
        <w:rPr>
          <w:rFonts w:eastAsia="Calibri" w:cs="Arial"/>
          <w:b/>
          <w:bCs/>
          <w:sz w:val="24"/>
          <w:lang w:val="en-GB"/>
        </w:rPr>
        <w:t xml:space="preserve"> or you </w:t>
      </w:r>
      <w:r w:rsidR="00A0175F" w:rsidRPr="00BC4D09">
        <w:rPr>
          <w:rFonts w:eastAsia="Calibri" w:cs="Arial"/>
          <w:b/>
          <w:bCs/>
          <w:sz w:val="24"/>
          <w:lang w:val="en-GB"/>
        </w:rPr>
        <w:t xml:space="preserve">start to </w:t>
      </w:r>
      <w:r w:rsidRPr="00BC4D09">
        <w:rPr>
          <w:rFonts w:eastAsia="Calibri" w:cs="Arial"/>
          <w:b/>
          <w:bCs/>
          <w:sz w:val="24"/>
          <w:lang w:val="en-GB"/>
        </w:rPr>
        <w:t>feel a lot worse, contact your GP or call 111.</w:t>
      </w:r>
      <w:r w:rsidR="007E6FCB" w:rsidRPr="00BC4D09">
        <w:rPr>
          <w:rFonts w:eastAsia="Calibri" w:cs="Arial"/>
          <w:b/>
          <w:bCs/>
          <w:sz w:val="24"/>
          <w:lang w:val="en-GB"/>
        </w:rPr>
        <w:t xml:space="preserve"> A&amp;E and 999 should only be used for life threatening emergencies</w:t>
      </w:r>
      <w:r w:rsidR="007E6FCB">
        <w:rPr>
          <w:rFonts w:eastAsia="Calibri" w:cs="Arial"/>
          <w:sz w:val="24"/>
          <w:lang w:val="en-GB"/>
        </w:rPr>
        <w:t xml:space="preserve">. </w:t>
      </w:r>
      <w:r w:rsidR="004D5621" w:rsidRPr="007E6FCB">
        <w:rPr>
          <w:rFonts w:eastAsiaTheme="majorEastAsia" w:cs="Arial"/>
          <w:color w:val="000000" w:themeColor="text1"/>
          <w:sz w:val="24"/>
        </w:rPr>
        <w:t xml:space="preserve">There is lots of advice on </w:t>
      </w:r>
      <w:r w:rsidR="007E6FCB">
        <w:rPr>
          <w:rFonts w:eastAsiaTheme="majorEastAsia" w:cs="Arial"/>
          <w:color w:val="000000" w:themeColor="text1"/>
          <w:sz w:val="24"/>
        </w:rPr>
        <w:t xml:space="preserve">the </w:t>
      </w:r>
      <w:r w:rsidR="004D5621" w:rsidRPr="007E6FCB">
        <w:rPr>
          <w:rFonts w:eastAsiaTheme="majorEastAsia" w:cs="Arial"/>
          <w:color w:val="000000" w:themeColor="text1"/>
          <w:sz w:val="24"/>
        </w:rPr>
        <w:t xml:space="preserve">NHS choices </w:t>
      </w:r>
      <w:r w:rsidR="007E6FCB">
        <w:rPr>
          <w:rFonts w:eastAsiaTheme="majorEastAsia" w:cs="Arial"/>
          <w:color w:val="000000" w:themeColor="text1"/>
          <w:sz w:val="24"/>
        </w:rPr>
        <w:t xml:space="preserve">website </w:t>
      </w:r>
      <w:r w:rsidR="004D5621" w:rsidRPr="007E6FCB">
        <w:rPr>
          <w:rFonts w:eastAsiaTheme="majorEastAsia" w:cs="Arial"/>
          <w:color w:val="000000" w:themeColor="text1"/>
          <w:sz w:val="24"/>
        </w:rPr>
        <w:t>to hel</w:t>
      </w:r>
      <w:r w:rsidR="007E6FCB" w:rsidRPr="007E6FCB">
        <w:rPr>
          <w:rFonts w:eastAsiaTheme="majorEastAsia" w:cs="Arial"/>
          <w:color w:val="000000" w:themeColor="text1"/>
          <w:sz w:val="24"/>
        </w:rPr>
        <w:t>p</w:t>
      </w:r>
      <w:r w:rsidR="004D5621" w:rsidRPr="007E6FCB">
        <w:rPr>
          <w:rFonts w:eastAsiaTheme="majorEastAsia" w:cs="Arial"/>
          <w:color w:val="000000" w:themeColor="text1"/>
          <w:sz w:val="24"/>
        </w:rPr>
        <w:t xml:space="preserve"> you choose the right service</w:t>
      </w:r>
    </w:p>
    <w:p w14:paraId="0DBCFAD2" w14:textId="68A1961C" w:rsidR="00BC4D09" w:rsidRPr="00DE3F28" w:rsidRDefault="00686B56" w:rsidP="00DE3F28">
      <w:pPr>
        <w:pStyle w:val="Heading2"/>
        <w:spacing w:before="120" w:after="120" w:line="288" w:lineRule="auto"/>
        <w:rPr>
          <w:rFonts w:eastAsiaTheme="minorEastAsia" w:cstheme="minorBidi"/>
          <w:b w:val="0"/>
          <w:color w:val="auto"/>
          <w:sz w:val="24"/>
          <w:szCs w:val="24"/>
        </w:rPr>
      </w:pPr>
      <w:hyperlink r:id="rId8" w:history="1">
        <w:r w:rsidR="00BC4D09" w:rsidRPr="00DE3F28">
          <w:rPr>
            <w:rStyle w:val="Hyperlink"/>
            <w:rFonts w:eastAsiaTheme="minorEastAsia" w:cstheme="minorBidi"/>
            <w:b w:val="0"/>
            <w:sz w:val="24"/>
            <w:szCs w:val="24"/>
          </w:rPr>
          <w:t>Your choices in the NHS - NHS</w:t>
        </w:r>
      </w:hyperlink>
    </w:p>
    <w:p w14:paraId="1A567E8F" w14:textId="74D0415F" w:rsidR="00745DAB" w:rsidRPr="00DE3F28" w:rsidRDefault="00745DAB" w:rsidP="00EA1717">
      <w:pPr>
        <w:pStyle w:val="Heading2"/>
        <w:spacing w:before="120" w:after="120" w:line="288" w:lineRule="auto"/>
        <w:rPr>
          <w:rFonts w:cs="Arial"/>
          <w:sz w:val="28"/>
          <w:szCs w:val="28"/>
        </w:rPr>
      </w:pPr>
      <w:r w:rsidRPr="00DE3F28">
        <w:rPr>
          <w:rFonts w:cs="Arial"/>
          <w:sz w:val="28"/>
          <w:szCs w:val="28"/>
        </w:rPr>
        <w:t xml:space="preserve">Where can </w:t>
      </w:r>
      <w:r w:rsidR="00091B67" w:rsidRPr="00DE3F28">
        <w:rPr>
          <w:rFonts w:cs="Arial"/>
          <w:sz w:val="28"/>
          <w:szCs w:val="28"/>
        </w:rPr>
        <w:t>you</w:t>
      </w:r>
      <w:r w:rsidRPr="00DE3F28">
        <w:rPr>
          <w:rFonts w:cs="Arial"/>
          <w:sz w:val="28"/>
          <w:szCs w:val="28"/>
        </w:rPr>
        <w:t xml:space="preserve"> find more information and support?</w:t>
      </w:r>
    </w:p>
    <w:p w14:paraId="5FCD576C" w14:textId="485E8AC8" w:rsidR="003C4175" w:rsidRPr="00D4321D" w:rsidRDefault="003C4175" w:rsidP="00EA1717">
      <w:pPr>
        <w:pStyle w:val="ListParagraph"/>
        <w:numPr>
          <w:ilvl w:val="0"/>
          <w:numId w:val="9"/>
        </w:numPr>
        <w:spacing w:before="120" w:after="120" w:line="288" w:lineRule="auto"/>
        <w:contextualSpacing w:val="0"/>
        <w:rPr>
          <w:rFonts w:cs="Arial"/>
          <w:sz w:val="24"/>
        </w:rPr>
      </w:pPr>
      <w:r w:rsidRPr="00D4321D">
        <w:rPr>
          <w:rFonts w:cs="Arial"/>
          <w:sz w:val="24"/>
        </w:rPr>
        <w:t xml:space="preserve">You can speak to </w:t>
      </w:r>
      <w:r w:rsidR="00091B67" w:rsidRPr="00D4321D">
        <w:rPr>
          <w:rFonts w:cs="Arial"/>
          <w:sz w:val="24"/>
        </w:rPr>
        <w:t>a</w:t>
      </w:r>
      <w:r w:rsidRPr="00D4321D">
        <w:rPr>
          <w:rFonts w:cs="Arial"/>
          <w:sz w:val="24"/>
        </w:rPr>
        <w:t xml:space="preserve"> pharmacist</w:t>
      </w:r>
      <w:r w:rsidR="005F1C78" w:rsidRPr="00D4321D">
        <w:rPr>
          <w:rFonts w:cs="Arial"/>
          <w:sz w:val="24"/>
        </w:rPr>
        <w:t xml:space="preserve"> who</w:t>
      </w:r>
      <w:r w:rsidR="009D7FB4" w:rsidRPr="00D4321D">
        <w:rPr>
          <w:rFonts w:cs="Arial"/>
          <w:sz w:val="24"/>
        </w:rPr>
        <w:t xml:space="preserve"> can help with advice and treatments for the conditions listed.</w:t>
      </w:r>
    </w:p>
    <w:p w14:paraId="448CF9A0" w14:textId="77777777" w:rsidR="004D5621" w:rsidRDefault="009D7FB4" w:rsidP="00EA1717">
      <w:pPr>
        <w:pStyle w:val="ListParagraph"/>
        <w:numPr>
          <w:ilvl w:val="0"/>
          <w:numId w:val="9"/>
        </w:numPr>
        <w:spacing w:before="120" w:after="120" w:line="288" w:lineRule="auto"/>
        <w:contextualSpacing w:val="0"/>
        <w:rPr>
          <w:rStyle w:val="Hyperlink"/>
        </w:rPr>
      </w:pPr>
      <w:r w:rsidRPr="004D5621">
        <w:rPr>
          <w:rFonts w:cs="Arial"/>
          <w:sz w:val="24"/>
        </w:rPr>
        <w:t xml:space="preserve">NHS choices has lots of information and advice on treating minor health problems with self-care </w:t>
      </w:r>
      <w:hyperlink r:id="rId9" w:history="1">
        <w:r w:rsidR="004D5621" w:rsidRPr="007E6FCB">
          <w:rPr>
            <w:rStyle w:val="Hyperlink"/>
            <w:sz w:val="24"/>
          </w:rPr>
          <w:t>https://www.nhs.uk/live-well/healthy-body/home-remedies-for-common-conditions/</w:t>
        </w:r>
      </w:hyperlink>
    </w:p>
    <w:p w14:paraId="2984FF51" w14:textId="08EBB900" w:rsidR="00715445" w:rsidRPr="00DE3F28" w:rsidRDefault="00E26A82" w:rsidP="00EA1717">
      <w:pPr>
        <w:pStyle w:val="ListParagraph"/>
        <w:numPr>
          <w:ilvl w:val="0"/>
          <w:numId w:val="9"/>
        </w:numPr>
        <w:spacing w:before="120" w:after="120" w:line="288" w:lineRule="auto"/>
        <w:contextualSpacing w:val="0"/>
        <w:rPr>
          <w:rStyle w:val="Hyperlink"/>
          <w:rFonts w:cs="Arial"/>
          <w:color w:val="auto"/>
          <w:sz w:val="24"/>
          <w:u w:val="none"/>
        </w:rPr>
      </w:pPr>
      <w:r w:rsidRPr="004D5621">
        <w:rPr>
          <w:rFonts w:cs="Arial"/>
          <w:sz w:val="24"/>
        </w:rPr>
        <w:t xml:space="preserve">Find out more about </w:t>
      </w:r>
      <w:r w:rsidR="00D86D5E" w:rsidRPr="004D5621">
        <w:rPr>
          <w:rFonts w:cs="Arial"/>
          <w:sz w:val="24"/>
        </w:rPr>
        <w:t xml:space="preserve">the conditions </w:t>
      </w:r>
      <w:r w:rsidR="00091B67" w:rsidRPr="004D5621">
        <w:rPr>
          <w:rFonts w:cs="Arial"/>
          <w:sz w:val="24"/>
        </w:rPr>
        <w:t>for which</w:t>
      </w:r>
      <w:r w:rsidR="00D86D5E" w:rsidRPr="004D5621">
        <w:rPr>
          <w:rFonts w:cs="Arial"/>
          <w:sz w:val="24"/>
        </w:rPr>
        <w:t xml:space="preserve"> </w:t>
      </w:r>
      <w:r w:rsidR="00D439A4">
        <w:rPr>
          <w:rFonts w:cs="Arial"/>
          <w:sz w:val="24"/>
        </w:rPr>
        <w:t>‘</w:t>
      </w:r>
      <w:r w:rsidR="00D86D5E" w:rsidRPr="004D5621">
        <w:rPr>
          <w:rFonts w:cs="Arial"/>
          <w:sz w:val="24"/>
        </w:rPr>
        <w:t>over the counter</w:t>
      </w:r>
      <w:r w:rsidR="00D439A4">
        <w:rPr>
          <w:rFonts w:cs="Arial"/>
          <w:sz w:val="24"/>
        </w:rPr>
        <w:t>’</w:t>
      </w:r>
      <w:r w:rsidR="00D86D5E" w:rsidRPr="004D5621">
        <w:rPr>
          <w:rFonts w:cs="Arial"/>
          <w:sz w:val="24"/>
        </w:rPr>
        <w:t xml:space="preserve"> medicines will no longer be prescribed at:</w:t>
      </w:r>
      <w:r w:rsidR="009D7FB4" w:rsidRPr="004D5621">
        <w:rPr>
          <w:rFonts w:cs="Arial"/>
          <w:sz w:val="24"/>
        </w:rPr>
        <w:t xml:space="preserve"> </w:t>
      </w:r>
      <w:hyperlink r:id="rId10" w:history="1">
        <w:r w:rsidR="00E90859" w:rsidRPr="00E90859">
          <w:rPr>
            <w:rStyle w:val="Hyperlink"/>
            <w:rFonts w:cs="Arial"/>
            <w:sz w:val="24"/>
          </w:rPr>
          <w:t>https://www.england.nhs.uk/medicines-2/items-which-should-not-be-routinely-prescribed/</w:t>
        </w:r>
      </w:hyperlink>
    </w:p>
    <w:p w14:paraId="7FB152F3" w14:textId="29C015F9" w:rsidR="00BA6890" w:rsidRPr="00DE3F28" w:rsidRDefault="00DE3F28" w:rsidP="00EA1717">
      <w:pPr>
        <w:pStyle w:val="ListParagraph"/>
        <w:numPr>
          <w:ilvl w:val="0"/>
          <w:numId w:val="9"/>
        </w:numPr>
        <w:spacing w:before="120" w:after="120" w:line="288" w:lineRule="auto"/>
        <w:contextualSpacing w:val="0"/>
        <w:rPr>
          <w:rFonts w:cs="Arial"/>
          <w:sz w:val="24"/>
        </w:rPr>
      </w:pPr>
      <w:r>
        <w:rPr>
          <w:rFonts w:cs="Arial"/>
          <w:sz w:val="24"/>
        </w:rPr>
        <w:t xml:space="preserve">Find out more about the Pharmacy First scheme here </w:t>
      </w:r>
      <w:hyperlink r:id="rId11" w:history="1">
        <w:r w:rsidRPr="00DE3F28">
          <w:rPr>
            <w:rStyle w:val="Hyperlink"/>
            <w:rFonts w:cs="Arial"/>
            <w:sz w:val="24"/>
          </w:rPr>
          <w:t>Pharmacy First: what you need to know – Department of Health and Social Care Media Centre</w:t>
        </w:r>
      </w:hyperlink>
    </w:p>
    <w:p w14:paraId="2AB97FB9" w14:textId="49225A77" w:rsidR="00E26A82" w:rsidRPr="00D4321D" w:rsidRDefault="00E26A82" w:rsidP="00EA1717">
      <w:pPr>
        <w:spacing w:before="120" w:after="120" w:line="288" w:lineRule="auto"/>
        <w:rPr>
          <w:rFonts w:cs="Arial"/>
          <w:sz w:val="24"/>
        </w:rPr>
      </w:pPr>
    </w:p>
    <w:sectPr w:rsidR="00E26A82" w:rsidRPr="00D4321D" w:rsidSect="00BC4D09">
      <w:headerReference w:type="default" r:id="rId12"/>
      <w:pgSz w:w="11900" w:h="16840"/>
      <w:pgMar w:top="720" w:right="720" w:bottom="720" w:left="720" w:header="34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4D9F" w14:textId="77777777" w:rsidR="008B164E" w:rsidRDefault="008B164E" w:rsidP="00715445">
      <w:pPr>
        <w:spacing w:before="0" w:after="0" w:line="240" w:lineRule="auto"/>
      </w:pPr>
      <w:r>
        <w:separator/>
      </w:r>
    </w:p>
  </w:endnote>
  <w:endnote w:type="continuationSeparator" w:id="0">
    <w:p w14:paraId="0C847623" w14:textId="77777777" w:rsidR="008B164E" w:rsidRDefault="008B164E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3F7D" w14:textId="77777777" w:rsidR="008B164E" w:rsidRDefault="008B164E" w:rsidP="00715445">
      <w:pPr>
        <w:spacing w:before="0" w:after="0" w:line="240" w:lineRule="auto"/>
      </w:pPr>
      <w:r>
        <w:separator/>
      </w:r>
    </w:p>
  </w:footnote>
  <w:footnote w:type="continuationSeparator" w:id="0">
    <w:p w14:paraId="4F77DCB6" w14:textId="77777777" w:rsidR="008B164E" w:rsidRDefault="008B164E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3671" w14:textId="68F301ED" w:rsidR="00EA1717" w:rsidRDefault="009A56D3" w:rsidP="00AB52DF">
    <w:pPr>
      <w:pStyle w:val="Header"/>
      <w:jc w:val="right"/>
    </w:pPr>
    <w:r w:rsidRPr="008F0440">
      <w:rPr>
        <w:rFonts w:asciiTheme="minorHAnsi" w:eastAsiaTheme="minorHAnsi" w:hAnsiTheme="minorHAnsi"/>
        <w:noProof/>
        <w:lang w:val="en-GB"/>
      </w:rPr>
      <w:drawing>
        <wp:anchor distT="0" distB="0" distL="114300" distR="114300" simplePos="0" relativeHeight="251659264" behindDoc="1" locked="0" layoutInCell="1" allowOverlap="1" wp14:anchorId="5BEB8715" wp14:editId="57BFDE51">
          <wp:simplePos x="0" y="0"/>
          <wp:positionH relativeFrom="margin">
            <wp:posOffset>-38100</wp:posOffset>
          </wp:positionH>
          <wp:positionV relativeFrom="paragraph">
            <wp:posOffset>6985</wp:posOffset>
          </wp:positionV>
          <wp:extent cx="1134745" cy="1151255"/>
          <wp:effectExtent l="0" t="0" r="0" b="0"/>
          <wp:wrapNone/>
          <wp:docPr id="44" name="Picture 4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08C2675" wp14:editId="58F27803">
          <wp:extent cx="2164080" cy="1402080"/>
          <wp:effectExtent l="0" t="0" r="7620" b="7620"/>
          <wp:docPr id="1453120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553CB7"/>
    <w:multiLevelType w:val="hybridMultilevel"/>
    <w:tmpl w:val="E8D0F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812686"/>
    <w:multiLevelType w:val="hybridMultilevel"/>
    <w:tmpl w:val="38CC5142"/>
    <w:lvl w:ilvl="0" w:tplc="A5B0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21038"/>
    <w:multiLevelType w:val="hybridMultilevel"/>
    <w:tmpl w:val="F5149E82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E078B"/>
    <w:multiLevelType w:val="hybridMultilevel"/>
    <w:tmpl w:val="05D2B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E3B"/>
    <w:multiLevelType w:val="multilevel"/>
    <w:tmpl w:val="AD8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6E5243"/>
    <w:multiLevelType w:val="multilevel"/>
    <w:tmpl w:val="4F0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E2108"/>
    <w:multiLevelType w:val="hybridMultilevel"/>
    <w:tmpl w:val="94F612BC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D43CD"/>
    <w:multiLevelType w:val="hybridMultilevel"/>
    <w:tmpl w:val="8BF0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84477"/>
    <w:multiLevelType w:val="hybridMultilevel"/>
    <w:tmpl w:val="7004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70C6C"/>
    <w:multiLevelType w:val="multilevel"/>
    <w:tmpl w:val="94D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4761F"/>
    <w:multiLevelType w:val="hybridMultilevel"/>
    <w:tmpl w:val="9F224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15D6"/>
    <w:multiLevelType w:val="hybridMultilevel"/>
    <w:tmpl w:val="AAB0C2CC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C73697"/>
    <w:multiLevelType w:val="hybridMultilevel"/>
    <w:tmpl w:val="A834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97F4E"/>
    <w:multiLevelType w:val="hybridMultilevel"/>
    <w:tmpl w:val="60C83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8312A1"/>
    <w:multiLevelType w:val="hybridMultilevel"/>
    <w:tmpl w:val="CE8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10192"/>
    <w:multiLevelType w:val="multilevel"/>
    <w:tmpl w:val="D6C0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405635">
    <w:abstractNumId w:val="18"/>
  </w:num>
  <w:num w:numId="2" w16cid:durableId="349573730">
    <w:abstractNumId w:val="5"/>
  </w:num>
  <w:num w:numId="3" w16cid:durableId="49038993">
    <w:abstractNumId w:val="3"/>
  </w:num>
  <w:num w:numId="4" w16cid:durableId="941646750">
    <w:abstractNumId w:val="2"/>
  </w:num>
  <w:num w:numId="5" w16cid:durableId="358120841">
    <w:abstractNumId w:val="1"/>
  </w:num>
  <w:num w:numId="6" w16cid:durableId="693727088">
    <w:abstractNumId w:val="0"/>
  </w:num>
  <w:num w:numId="7" w16cid:durableId="2124685192">
    <w:abstractNumId w:val="4"/>
  </w:num>
  <w:num w:numId="8" w16cid:durableId="805320822">
    <w:abstractNumId w:val="8"/>
  </w:num>
  <w:num w:numId="9" w16cid:durableId="1972979001">
    <w:abstractNumId w:val="11"/>
  </w:num>
  <w:num w:numId="10" w16cid:durableId="759372819">
    <w:abstractNumId w:val="6"/>
  </w:num>
  <w:num w:numId="11" w16cid:durableId="1008024031">
    <w:abstractNumId w:val="21"/>
  </w:num>
  <w:num w:numId="12" w16cid:durableId="290093338">
    <w:abstractNumId w:val="17"/>
  </w:num>
  <w:num w:numId="13" w16cid:durableId="1445347260">
    <w:abstractNumId w:val="19"/>
  </w:num>
  <w:num w:numId="14" w16cid:durableId="869223608">
    <w:abstractNumId w:val="13"/>
  </w:num>
  <w:num w:numId="15" w16cid:durableId="1158496277">
    <w:abstractNumId w:val="16"/>
  </w:num>
  <w:num w:numId="16" w16cid:durableId="1470511809">
    <w:abstractNumId w:val="12"/>
  </w:num>
  <w:num w:numId="17" w16cid:durableId="212812055">
    <w:abstractNumId w:val="15"/>
  </w:num>
  <w:num w:numId="18" w16cid:durableId="1855612646">
    <w:abstractNumId w:val="7"/>
  </w:num>
  <w:num w:numId="19" w16cid:durableId="1443725125">
    <w:abstractNumId w:val="10"/>
  </w:num>
  <w:num w:numId="20" w16cid:durableId="797993649">
    <w:abstractNumId w:val="23"/>
  </w:num>
  <w:num w:numId="21" w16cid:durableId="604310077">
    <w:abstractNumId w:val="9"/>
  </w:num>
  <w:num w:numId="22" w16cid:durableId="83773228">
    <w:abstractNumId w:val="20"/>
  </w:num>
  <w:num w:numId="23" w16cid:durableId="1194808448">
    <w:abstractNumId w:val="22"/>
  </w:num>
  <w:num w:numId="24" w16cid:durableId="237332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tNrZ2qc20k/bDZfvAvBY1oDE5yViyfnvkVEFWxsTyLh2SwsfNKsRCXGn+mVkGON8KTrw4OgBvLQrlcnQAo7Cw==" w:salt="Av0tNskDKhzRz0aO/rvJ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5B"/>
    <w:rsid w:val="00012E12"/>
    <w:rsid w:val="00041D7F"/>
    <w:rsid w:val="0004414B"/>
    <w:rsid w:val="00044EDC"/>
    <w:rsid w:val="00071C97"/>
    <w:rsid w:val="000728B4"/>
    <w:rsid w:val="00091B67"/>
    <w:rsid w:val="00094E5B"/>
    <w:rsid w:val="000A038F"/>
    <w:rsid w:val="000A1671"/>
    <w:rsid w:val="000A76D7"/>
    <w:rsid w:val="000B7A2C"/>
    <w:rsid w:val="000B7B57"/>
    <w:rsid w:val="000C4F64"/>
    <w:rsid w:val="000D219A"/>
    <w:rsid w:val="000D2AA9"/>
    <w:rsid w:val="000E2519"/>
    <w:rsid w:val="000E4459"/>
    <w:rsid w:val="000E7CAC"/>
    <w:rsid w:val="00101581"/>
    <w:rsid w:val="00104BD6"/>
    <w:rsid w:val="001125A1"/>
    <w:rsid w:val="00116181"/>
    <w:rsid w:val="001309BC"/>
    <w:rsid w:val="00135502"/>
    <w:rsid w:val="00160B6F"/>
    <w:rsid w:val="001637D3"/>
    <w:rsid w:val="0017083A"/>
    <w:rsid w:val="00172141"/>
    <w:rsid w:val="00172FFF"/>
    <w:rsid w:val="00174ABB"/>
    <w:rsid w:val="00185D68"/>
    <w:rsid w:val="0019735B"/>
    <w:rsid w:val="001A00BF"/>
    <w:rsid w:val="001A5736"/>
    <w:rsid w:val="001A7E5C"/>
    <w:rsid w:val="001C23E0"/>
    <w:rsid w:val="001D2BE1"/>
    <w:rsid w:val="001D5366"/>
    <w:rsid w:val="001D5929"/>
    <w:rsid w:val="001E1A9A"/>
    <w:rsid w:val="001F2133"/>
    <w:rsid w:val="001F53F3"/>
    <w:rsid w:val="00205955"/>
    <w:rsid w:val="002144B9"/>
    <w:rsid w:val="002329DD"/>
    <w:rsid w:val="00252EE6"/>
    <w:rsid w:val="00282D5C"/>
    <w:rsid w:val="00284FD4"/>
    <w:rsid w:val="002971AA"/>
    <w:rsid w:val="002B5003"/>
    <w:rsid w:val="002D78A2"/>
    <w:rsid w:val="0030359F"/>
    <w:rsid w:val="00324D32"/>
    <w:rsid w:val="0034233B"/>
    <w:rsid w:val="00362A92"/>
    <w:rsid w:val="00393BB0"/>
    <w:rsid w:val="003969DF"/>
    <w:rsid w:val="003A429F"/>
    <w:rsid w:val="003C26AA"/>
    <w:rsid w:val="003C4175"/>
    <w:rsid w:val="003C4C55"/>
    <w:rsid w:val="003D2DC4"/>
    <w:rsid w:val="003E3624"/>
    <w:rsid w:val="003E4C0E"/>
    <w:rsid w:val="003F6243"/>
    <w:rsid w:val="003F63F2"/>
    <w:rsid w:val="00415177"/>
    <w:rsid w:val="00441770"/>
    <w:rsid w:val="004424BD"/>
    <w:rsid w:val="00446042"/>
    <w:rsid w:val="00491ABB"/>
    <w:rsid w:val="004B4313"/>
    <w:rsid w:val="004C0FBC"/>
    <w:rsid w:val="004C256C"/>
    <w:rsid w:val="004C374F"/>
    <w:rsid w:val="004C3BEA"/>
    <w:rsid w:val="004C4CCC"/>
    <w:rsid w:val="004D5621"/>
    <w:rsid w:val="004D6B97"/>
    <w:rsid w:val="004D6C67"/>
    <w:rsid w:val="004F3F4C"/>
    <w:rsid w:val="004F5978"/>
    <w:rsid w:val="00515FF5"/>
    <w:rsid w:val="0052154E"/>
    <w:rsid w:val="0053047E"/>
    <w:rsid w:val="005368BD"/>
    <w:rsid w:val="00544E88"/>
    <w:rsid w:val="00550388"/>
    <w:rsid w:val="005512F1"/>
    <w:rsid w:val="00564C08"/>
    <w:rsid w:val="005963F6"/>
    <w:rsid w:val="00597470"/>
    <w:rsid w:val="005B4D9F"/>
    <w:rsid w:val="005B4DDA"/>
    <w:rsid w:val="005C0B2E"/>
    <w:rsid w:val="005D6DF2"/>
    <w:rsid w:val="005E14DA"/>
    <w:rsid w:val="005F1C78"/>
    <w:rsid w:val="00666BCB"/>
    <w:rsid w:val="00666BDB"/>
    <w:rsid w:val="00670E70"/>
    <w:rsid w:val="00677E9B"/>
    <w:rsid w:val="00685B5B"/>
    <w:rsid w:val="00686B56"/>
    <w:rsid w:val="006C05A3"/>
    <w:rsid w:val="006C7690"/>
    <w:rsid w:val="006D33A5"/>
    <w:rsid w:val="006F2A2E"/>
    <w:rsid w:val="006F414B"/>
    <w:rsid w:val="006F69FA"/>
    <w:rsid w:val="00714C71"/>
    <w:rsid w:val="00715445"/>
    <w:rsid w:val="007441C1"/>
    <w:rsid w:val="00745121"/>
    <w:rsid w:val="00745DAB"/>
    <w:rsid w:val="00757641"/>
    <w:rsid w:val="00793A8F"/>
    <w:rsid w:val="0079610E"/>
    <w:rsid w:val="007B33A1"/>
    <w:rsid w:val="007C100E"/>
    <w:rsid w:val="007C1344"/>
    <w:rsid w:val="007C591B"/>
    <w:rsid w:val="007E4786"/>
    <w:rsid w:val="007E6FCB"/>
    <w:rsid w:val="007F6251"/>
    <w:rsid w:val="007F6E24"/>
    <w:rsid w:val="00810BAA"/>
    <w:rsid w:val="00823705"/>
    <w:rsid w:val="00832BFC"/>
    <w:rsid w:val="0084446F"/>
    <w:rsid w:val="008500BA"/>
    <w:rsid w:val="00873B4F"/>
    <w:rsid w:val="00893468"/>
    <w:rsid w:val="008938A6"/>
    <w:rsid w:val="00894131"/>
    <w:rsid w:val="00896F81"/>
    <w:rsid w:val="008B164E"/>
    <w:rsid w:val="008B7662"/>
    <w:rsid w:val="008C2CC2"/>
    <w:rsid w:val="008D3DF5"/>
    <w:rsid w:val="008F21C7"/>
    <w:rsid w:val="00901541"/>
    <w:rsid w:val="00902506"/>
    <w:rsid w:val="00911B95"/>
    <w:rsid w:val="00913D3B"/>
    <w:rsid w:val="0092514E"/>
    <w:rsid w:val="00941E9D"/>
    <w:rsid w:val="0094433A"/>
    <w:rsid w:val="0095791F"/>
    <w:rsid w:val="00973A45"/>
    <w:rsid w:val="009A3D49"/>
    <w:rsid w:val="009A43A3"/>
    <w:rsid w:val="009A56D3"/>
    <w:rsid w:val="009B6CEA"/>
    <w:rsid w:val="009D7FB4"/>
    <w:rsid w:val="009E2A29"/>
    <w:rsid w:val="00A0175F"/>
    <w:rsid w:val="00A15C5B"/>
    <w:rsid w:val="00A24CF8"/>
    <w:rsid w:val="00A35B95"/>
    <w:rsid w:val="00A60AD7"/>
    <w:rsid w:val="00A62ABF"/>
    <w:rsid w:val="00A6535E"/>
    <w:rsid w:val="00A65708"/>
    <w:rsid w:val="00A77EFE"/>
    <w:rsid w:val="00A827FB"/>
    <w:rsid w:val="00A85A17"/>
    <w:rsid w:val="00A90B93"/>
    <w:rsid w:val="00A971A1"/>
    <w:rsid w:val="00AB52DF"/>
    <w:rsid w:val="00AD5D3F"/>
    <w:rsid w:val="00AE4C41"/>
    <w:rsid w:val="00AE72D1"/>
    <w:rsid w:val="00AF5AD0"/>
    <w:rsid w:val="00B04D02"/>
    <w:rsid w:val="00B156D4"/>
    <w:rsid w:val="00B16506"/>
    <w:rsid w:val="00B35ABC"/>
    <w:rsid w:val="00B46C07"/>
    <w:rsid w:val="00B52E80"/>
    <w:rsid w:val="00B62C2E"/>
    <w:rsid w:val="00B64A1D"/>
    <w:rsid w:val="00B81DDA"/>
    <w:rsid w:val="00BA6890"/>
    <w:rsid w:val="00BB3DF2"/>
    <w:rsid w:val="00BC44FD"/>
    <w:rsid w:val="00BC4D09"/>
    <w:rsid w:val="00BD066E"/>
    <w:rsid w:val="00BE0627"/>
    <w:rsid w:val="00C0384C"/>
    <w:rsid w:val="00C2638B"/>
    <w:rsid w:val="00C40E93"/>
    <w:rsid w:val="00C47597"/>
    <w:rsid w:val="00C63571"/>
    <w:rsid w:val="00C827CA"/>
    <w:rsid w:val="00CA6ECE"/>
    <w:rsid w:val="00CC3578"/>
    <w:rsid w:val="00CC4B90"/>
    <w:rsid w:val="00CC749D"/>
    <w:rsid w:val="00CD200F"/>
    <w:rsid w:val="00CE4539"/>
    <w:rsid w:val="00CE53F8"/>
    <w:rsid w:val="00CF0EA3"/>
    <w:rsid w:val="00CF159A"/>
    <w:rsid w:val="00D022B4"/>
    <w:rsid w:val="00D1570D"/>
    <w:rsid w:val="00D233C9"/>
    <w:rsid w:val="00D4321D"/>
    <w:rsid w:val="00D439A4"/>
    <w:rsid w:val="00D461E8"/>
    <w:rsid w:val="00D8519B"/>
    <w:rsid w:val="00D86D5E"/>
    <w:rsid w:val="00D93CD4"/>
    <w:rsid w:val="00D940B1"/>
    <w:rsid w:val="00DA6564"/>
    <w:rsid w:val="00DB6E66"/>
    <w:rsid w:val="00DD47E5"/>
    <w:rsid w:val="00DE3F28"/>
    <w:rsid w:val="00DE7D7B"/>
    <w:rsid w:val="00DF6AB1"/>
    <w:rsid w:val="00E052FD"/>
    <w:rsid w:val="00E26A82"/>
    <w:rsid w:val="00E37188"/>
    <w:rsid w:val="00E57FBD"/>
    <w:rsid w:val="00E90859"/>
    <w:rsid w:val="00EA03CB"/>
    <w:rsid w:val="00EA1717"/>
    <w:rsid w:val="00ED58F7"/>
    <w:rsid w:val="00EE377D"/>
    <w:rsid w:val="00EF37D7"/>
    <w:rsid w:val="00F24152"/>
    <w:rsid w:val="00F3144E"/>
    <w:rsid w:val="00F54439"/>
    <w:rsid w:val="00F66613"/>
    <w:rsid w:val="00F76DD3"/>
    <w:rsid w:val="00FA3598"/>
    <w:rsid w:val="00FA36A8"/>
    <w:rsid w:val="00FB7A95"/>
    <w:rsid w:val="00FC5E31"/>
    <w:rsid w:val="00FD0A18"/>
    <w:rsid w:val="00FE0935"/>
    <w:rsid w:val="00FF3573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C7F1E"/>
  <w14:defaultImageDpi w14:val="300"/>
  <w15:docId w15:val="{40CDBCC0-F21E-4777-9BD4-A06ABE6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75"/>
    <w:pPr>
      <w:spacing w:before="60" w:after="6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B33A1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3A1"/>
    <w:rPr>
      <w:rFonts w:ascii="Arial" w:eastAsiaTheme="majorEastAsia" w:hAnsi="Arial" w:cstheme="majorBidi"/>
      <w:b/>
      <w:color w:val="0072C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sz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C41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F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D7FB4"/>
    <w:rPr>
      <w:color w:val="800080" w:themeColor="followedHyperlink"/>
      <w:u w:val="single"/>
    </w:rPr>
  </w:style>
  <w:style w:type="paragraph" w:customStyle="1" w:styleId="Body">
    <w:name w:val="Body"/>
    <w:rsid w:val="003E4C0E"/>
    <w:pPr>
      <w:pBdr>
        <w:top w:val="nil"/>
        <w:left w:val="nil"/>
        <w:bottom w:val="nil"/>
        <w:right w:val="nil"/>
        <w:between w:val="nil"/>
        <w:bar w:val="nil"/>
      </w:pBdr>
      <w:spacing w:before="60" w:after="60" w:line="276" w:lineRule="auto"/>
    </w:pPr>
    <w:rPr>
      <w:rFonts w:ascii="Arial" w:eastAsia="Arial Unicode MS" w:hAnsi="Arial" w:cs="Arial Unicode MS"/>
      <w:color w:val="000000"/>
      <w:sz w:val="28"/>
      <w:szCs w:val="28"/>
      <w:u w:color="000000"/>
      <w:bdr w:val="nil"/>
      <w:lang w:eastAsia="en-GB"/>
    </w:rPr>
  </w:style>
  <w:style w:type="paragraph" w:customStyle="1" w:styleId="Heading">
    <w:name w:val="Heading"/>
    <w:next w:val="Body"/>
    <w:rsid w:val="00362A9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line="276" w:lineRule="auto"/>
      <w:outlineLvl w:val="0"/>
    </w:pPr>
    <w:rPr>
      <w:rFonts w:ascii="Arial" w:eastAsia="Arial Unicode MS" w:hAnsi="Arial" w:cs="Arial Unicode MS"/>
      <w:b/>
      <w:bCs/>
      <w:color w:val="000000"/>
      <w:sz w:val="36"/>
      <w:szCs w:val="36"/>
      <w:u w:color="000000"/>
      <w:bdr w:val="nil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4E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08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39A4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0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using-the-nhs/about-the-nhs/your-choices-in-the-nh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media.blog.gov.uk/2024/02/01/pharmacy-first-what-you-need-to-kno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ngland.nhs.uk/medicines-2/items-which-should-not-be-routinely-prescrib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live-well/healthy-body/home-remedies-for-common-condi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C0AC3E-A300-0641-AD91-0C923BC8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984</Words>
  <Characters>5614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Patient information about prescribing changes from December 2017</vt:lpstr>
    </vt:vector>
  </TitlesOfParts>
  <Company>PrescQIPP</Company>
  <LinksUpToDate>false</LinksUpToDate>
  <CharactersWithSpaces>6585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Patient information about prescribing changes from December 2017</dc:title>
  <dc:subject>Patient information about medicines that will not be prescribed on a routine basis anymore</dc:subject>
  <dc:creator>PrescQIPP</dc:creator>
  <cp:lastModifiedBy>ROMAIN, Clare (NHS HERTFORDSHIRE AND WEST ESSEX ICB - 07H)</cp:lastModifiedBy>
  <cp:revision>4</cp:revision>
  <cp:lastPrinted>2017-09-26T10:43:00Z</cp:lastPrinted>
  <dcterms:created xsi:type="dcterms:W3CDTF">2025-01-27T16:55:00Z</dcterms:created>
  <dcterms:modified xsi:type="dcterms:W3CDTF">2025-01-28T09:31:00Z</dcterms:modified>
</cp:coreProperties>
</file>