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1DE28" w14:textId="552A6E3D" w:rsidR="00FD3CF7" w:rsidRDefault="00034997" w:rsidP="00A73855">
      <w:pPr>
        <w:spacing w:after="0" w:line="240" w:lineRule="auto"/>
        <w:rPr>
          <w:rFonts w:ascii="Arial" w:eastAsia="Times New Roman" w:hAnsi="Arial" w:cs="Arial"/>
          <w:b/>
          <w:noProof/>
          <w:sz w:val="28"/>
          <w:szCs w:val="28"/>
          <w:u w:val="single"/>
          <w:lang w:eastAsia="en-GB"/>
        </w:rPr>
      </w:pPr>
      <w:r w:rsidRPr="00E70161">
        <w:rPr>
          <w:noProof/>
          <w:lang w:eastAsia="en-GB"/>
        </w:rPr>
        <w:drawing>
          <wp:anchor distT="0" distB="0" distL="114300" distR="114300" simplePos="0" relativeHeight="251686912" behindDoc="1" locked="0" layoutInCell="1" allowOverlap="1" wp14:anchorId="2D659C5E" wp14:editId="15C72ACA">
            <wp:simplePos x="0" y="0"/>
            <wp:positionH relativeFrom="margin">
              <wp:posOffset>-244548</wp:posOffset>
            </wp:positionH>
            <wp:positionV relativeFrom="paragraph">
              <wp:posOffset>-936359</wp:posOffset>
            </wp:positionV>
            <wp:extent cx="1256870" cy="988105"/>
            <wp:effectExtent l="0" t="0" r="0" b="0"/>
            <wp:wrapNone/>
            <wp:docPr id="42" name="Picture 4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6870" cy="988105"/>
                    </a:xfrm>
                    <a:prstGeom prst="rect">
                      <a:avLst/>
                    </a:prstGeom>
                  </pic:spPr>
                </pic:pic>
              </a:graphicData>
            </a:graphic>
            <wp14:sizeRelH relativeFrom="page">
              <wp14:pctWidth>0</wp14:pctWidth>
            </wp14:sizeRelH>
            <wp14:sizeRelV relativeFrom="page">
              <wp14:pctHeight>0</wp14:pctHeight>
            </wp14:sizeRelV>
          </wp:anchor>
        </w:drawing>
      </w:r>
      <w:r w:rsidRPr="00E70161">
        <w:rPr>
          <w:noProof/>
          <w:lang w:eastAsia="en-GB"/>
        </w:rPr>
        <w:drawing>
          <wp:anchor distT="0" distB="0" distL="114300" distR="114300" simplePos="0" relativeHeight="251688960" behindDoc="1" locked="0" layoutInCell="1" allowOverlap="1" wp14:anchorId="00217931" wp14:editId="7F02E5CE">
            <wp:simplePos x="0" y="0"/>
            <wp:positionH relativeFrom="margin">
              <wp:posOffset>5493813</wp:posOffset>
            </wp:positionH>
            <wp:positionV relativeFrom="paragraph">
              <wp:posOffset>-936994</wp:posOffset>
            </wp:positionV>
            <wp:extent cx="1417320" cy="917331"/>
            <wp:effectExtent l="0" t="0" r="0" b="0"/>
            <wp:wrapNone/>
            <wp:docPr id="39" name="Picture 3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7320" cy="917331"/>
                    </a:xfrm>
                    <a:prstGeom prst="rect">
                      <a:avLst/>
                    </a:prstGeom>
                  </pic:spPr>
                </pic:pic>
              </a:graphicData>
            </a:graphic>
            <wp14:sizeRelH relativeFrom="page">
              <wp14:pctWidth>0</wp14:pctWidth>
            </wp14:sizeRelH>
            <wp14:sizeRelV relativeFrom="page">
              <wp14:pctHeight>0</wp14:pctHeight>
            </wp14:sizeRelV>
          </wp:anchor>
        </w:drawing>
      </w:r>
    </w:p>
    <w:p w14:paraId="3E5E8BC8" w14:textId="67779F94" w:rsidR="006F4129" w:rsidRPr="000833DA" w:rsidRDefault="000833DA" w:rsidP="002B0C19">
      <w:pPr>
        <w:spacing w:after="0" w:line="240" w:lineRule="auto"/>
        <w:jc w:val="center"/>
        <w:rPr>
          <w:rFonts w:ascii="Arial" w:eastAsia="Times New Roman" w:hAnsi="Arial" w:cs="Arial"/>
          <w:b/>
          <w:bCs/>
          <w:sz w:val="28"/>
          <w:szCs w:val="28"/>
          <w:u w:val="single"/>
        </w:rPr>
      </w:pPr>
      <w:r w:rsidRPr="000833DA">
        <w:rPr>
          <w:rFonts w:ascii="Arial" w:eastAsia="Times New Roman" w:hAnsi="Arial" w:cs="Arial"/>
          <w:b/>
          <w:noProof/>
          <w:sz w:val="28"/>
          <w:szCs w:val="28"/>
          <w:u w:val="single"/>
          <w:lang w:eastAsia="en-GB"/>
        </w:rPr>
        <w:t>Request to Share Care</w:t>
      </w:r>
      <w:r w:rsidR="00B62EE0">
        <w:rPr>
          <w:rFonts w:ascii="Arial" w:eastAsia="Times New Roman" w:hAnsi="Arial" w:cs="Arial"/>
          <w:b/>
          <w:bCs/>
          <w:sz w:val="28"/>
          <w:szCs w:val="28"/>
          <w:u w:val="single"/>
        </w:rPr>
        <w:t xml:space="preserve"> </w:t>
      </w:r>
      <w:r w:rsidR="00CC2A7B">
        <w:rPr>
          <w:rFonts w:ascii="Arial" w:eastAsia="Times New Roman" w:hAnsi="Arial" w:cs="Arial"/>
          <w:b/>
          <w:bCs/>
          <w:sz w:val="28"/>
          <w:szCs w:val="28"/>
          <w:u w:val="single"/>
        </w:rPr>
        <w:t>and Agreement Form</w:t>
      </w:r>
      <w:r w:rsidR="009E62DB" w:rsidRPr="000833DA">
        <w:rPr>
          <w:rFonts w:ascii="Arial" w:eastAsia="Times New Roman" w:hAnsi="Arial" w:cs="Arial"/>
          <w:b/>
          <w:bCs/>
          <w:sz w:val="28"/>
          <w:szCs w:val="28"/>
          <w:u w:val="single"/>
        </w:rPr>
        <w:t xml:space="preserve"> </w:t>
      </w:r>
    </w:p>
    <w:p w14:paraId="4C254CC6" w14:textId="77777777" w:rsidR="002B0C19" w:rsidRPr="006F4129" w:rsidRDefault="002B0C19" w:rsidP="002B0C19">
      <w:pPr>
        <w:spacing w:after="0" w:line="240" w:lineRule="auto"/>
        <w:jc w:val="center"/>
        <w:rPr>
          <w:rFonts w:ascii="Arial" w:eastAsia="Times New Roman" w:hAnsi="Arial" w:cs="Times New Roman"/>
          <w:b/>
          <w:bCs/>
          <w:szCs w:val="24"/>
        </w:rPr>
      </w:pPr>
    </w:p>
    <w:p w14:paraId="4DFF2EF5" w14:textId="5A6DB5EC" w:rsidR="00916201" w:rsidRDefault="00916201" w:rsidP="006F4129">
      <w:pPr>
        <w:pBdr>
          <w:top w:val="double" w:sz="6" w:space="1" w:color="auto"/>
          <w:left w:val="double" w:sz="6" w:space="4" w:color="auto"/>
          <w:bottom w:val="double" w:sz="6" w:space="1" w:color="auto"/>
          <w:right w:val="double" w:sz="6" w:space="4" w:color="auto"/>
        </w:pBdr>
        <w:spacing w:after="0" w:line="240" w:lineRule="auto"/>
        <w:jc w:val="center"/>
        <w:rPr>
          <w:rFonts w:ascii="Arial" w:eastAsia="Times New Roman" w:hAnsi="Arial" w:cs="Times New Roman"/>
          <w:b/>
          <w:szCs w:val="24"/>
          <w:lang w:val="en-US"/>
        </w:rPr>
      </w:pPr>
      <w:r w:rsidRPr="00482E36">
        <w:rPr>
          <w:rFonts w:ascii="Arial" w:eastAsia="Times New Roman" w:hAnsi="Arial" w:cs="Times New Roman"/>
          <w:b/>
          <w:szCs w:val="24"/>
          <w:lang w:val="en-US"/>
        </w:rPr>
        <w:t>Liothyronine</w:t>
      </w:r>
      <w:r>
        <w:rPr>
          <w:rFonts w:ascii="Arial" w:eastAsia="Times New Roman" w:hAnsi="Arial" w:cs="Times New Roman"/>
          <w:b/>
          <w:szCs w:val="24"/>
          <w:lang w:val="en-US"/>
        </w:rPr>
        <w:t xml:space="preserve"> for a selected cohort of adults with hypothyroidism</w:t>
      </w:r>
    </w:p>
    <w:p w14:paraId="4A784E4E" w14:textId="7D0495F0" w:rsidR="006F4129" w:rsidRPr="006F4129" w:rsidRDefault="00916201" w:rsidP="006F4129">
      <w:pPr>
        <w:pBdr>
          <w:top w:val="double" w:sz="6" w:space="1" w:color="auto"/>
          <w:left w:val="double" w:sz="6" w:space="4" w:color="auto"/>
          <w:bottom w:val="double" w:sz="6" w:space="1" w:color="auto"/>
          <w:right w:val="double" w:sz="6" w:space="4" w:color="auto"/>
        </w:pBdr>
        <w:spacing w:after="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Shared Care Protocol</w:t>
      </w:r>
      <w:r w:rsidR="005F358A">
        <w:rPr>
          <w:rFonts w:ascii="Arial" w:eastAsia="Times New Roman" w:hAnsi="Arial" w:cs="Times New Roman"/>
          <w:b/>
          <w:szCs w:val="24"/>
          <w:lang w:val="en-US"/>
        </w:rPr>
        <w:t>:</w:t>
      </w:r>
      <w:r>
        <w:rPr>
          <w:rFonts w:ascii="Arial" w:eastAsia="Times New Roman" w:hAnsi="Arial" w:cs="Times New Roman"/>
          <w:b/>
          <w:szCs w:val="24"/>
          <w:lang w:val="en-US"/>
        </w:rPr>
        <w:t xml:space="preserve"> </w:t>
      </w:r>
      <w:r w:rsidR="00F85EC9">
        <w:rPr>
          <w:rFonts w:ascii="Arial" w:eastAsia="Times New Roman" w:hAnsi="Arial" w:cs="Times New Roman"/>
          <w:b/>
          <w:szCs w:val="24"/>
          <w:lang w:val="en-US"/>
        </w:rPr>
        <w:t>Guideline Number</w:t>
      </w:r>
      <w:r>
        <w:rPr>
          <w:rFonts w:ascii="Arial" w:eastAsia="Times New Roman" w:hAnsi="Arial" w:cs="Times New Roman"/>
          <w:b/>
          <w:szCs w:val="24"/>
          <w:lang w:val="en-US"/>
        </w:rPr>
        <w:t xml:space="preserve"> </w:t>
      </w:r>
      <w:r w:rsidR="0094204A">
        <w:rPr>
          <w:rFonts w:ascii="Arial" w:eastAsia="Times New Roman" w:hAnsi="Arial" w:cs="Times New Roman"/>
          <w:b/>
          <w:szCs w:val="24"/>
          <w:lang w:val="en-US"/>
        </w:rPr>
        <w:t>4</w:t>
      </w:r>
      <w:r w:rsidR="00F85EC9">
        <w:rPr>
          <w:rFonts w:ascii="Arial" w:eastAsia="Times New Roman" w:hAnsi="Arial" w:cs="Times New Roman"/>
          <w:b/>
          <w:szCs w:val="24"/>
          <w:lang w:val="en-US"/>
        </w:rPr>
        <w:t xml:space="preserve">; </w:t>
      </w:r>
      <w:r w:rsidR="006F4129" w:rsidRPr="006F4129">
        <w:rPr>
          <w:rFonts w:ascii="Arial" w:eastAsia="Times New Roman" w:hAnsi="Arial" w:cs="Times New Roman"/>
          <w:b/>
          <w:szCs w:val="24"/>
          <w:lang w:val="en-US"/>
        </w:rPr>
        <w:t>Version number</w:t>
      </w:r>
      <w:r>
        <w:rPr>
          <w:rFonts w:ascii="Arial" w:eastAsia="Times New Roman" w:hAnsi="Arial" w:cs="Times New Roman"/>
          <w:b/>
          <w:szCs w:val="24"/>
          <w:lang w:val="en-US"/>
        </w:rPr>
        <w:t xml:space="preserve"> </w:t>
      </w:r>
      <w:r w:rsidR="00655FB8">
        <w:rPr>
          <w:rFonts w:ascii="Arial" w:eastAsia="Times New Roman" w:hAnsi="Arial" w:cs="Times New Roman"/>
          <w:b/>
          <w:szCs w:val="24"/>
          <w:lang w:val="en-US"/>
        </w:rPr>
        <w:t>2</w:t>
      </w:r>
      <w:r w:rsidR="006A6BB0">
        <w:rPr>
          <w:rFonts w:ascii="Arial" w:eastAsia="Times New Roman" w:hAnsi="Arial" w:cs="Times New Roman"/>
          <w:b/>
          <w:szCs w:val="24"/>
          <w:lang w:val="en-US"/>
        </w:rPr>
        <w:t>.</w:t>
      </w:r>
      <w:r w:rsidR="00034997">
        <w:rPr>
          <w:rFonts w:ascii="Arial" w:eastAsia="Times New Roman" w:hAnsi="Arial" w:cs="Times New Roman"/>
          <w:b/>
          <w:szCs w:val="24"/>
          <w:lang w:val="en-US"/>
        </w:rPr>
        <w:t>2</w:t>
      </w:r>
    </w:p>
    <w:p w14:paraId="0460F023" w14:textId="77777777" w:rsidR="006F4129" w:rsidRPr="007C7E43" w:rsidRDefault="006F4129" w:rsidP="006F4129">
      <w:pPr>
        <w:spacing w:after="0" w:line="240" w:lineRule="auto"/>
        <w:jc w:val="center"/>
        <w:rPr>
          <w:rFonts w:ascii="Arial" w:eastAsia="Times New Roman" w:hAnsi="Arial" w:cs="Times New Roman"/>
          <w:b/>
          <w:bCs/>
          <w:sz w:val="16"/>
          <w:szCs w:val="16"/>
        </w:rPr>
      </w:pPr>
    </w:p>
    <w:p w14:paraId="696D3D75" w14:textId="77777777" w:rsidR="00034997" w:rsidRDefault="00034997" w:rsidP="00034997">
      <w:pPr>
        <w:spacing w:after="0" w:line="240" w:lineRule="auto"/>
        <w:jc w:val="center"/>
        <w:rPr>
          <w:rFonts w:ascii="Arial" w:eastAsia="Times New Roman" w:hAnsi="Arial" w:cs="Times New Roman"/>
          <w:bCs/>
          <w:lang w:val="en-US" w:eastAsia="en-GB"/>
        </w:rPr>
      </w:pPr>
      <w:r w:rsidRPr="00552E47">
        <w:rPr>
          <w:rFonts w:ascii="Arial" w:eastAsia="Times New Roman" w:hAnsi="Arial" w:cs="Times New Roman"/>
          <w:bCs/>
          <w:lang w:val="en-US" w:eastAsia="en-GB"/>
        </w:rPr>
        <w:t xml:space="preserve">This </w:t>
      </w:r>
      <w:r>
        <w:rPr>
          <w:rFonts w:ascii="Arial" w:eastAsia="Times New Roman" w:hAnsi="Arial" w:cs="Times New Roman"/>
          <w:bCs/>
          <w:lang w:val="en-US" w:eastAsia="en-GB"/>
        </w:rPr>
        <w:t>r</w:t>
      </w:r>
      <w:r w:rsidRPr="00552E47">
        <w:rPr>
          <w:rFonts w:ascii="Arial" w:eastAsia="Times New Roman" w:hAnsi="Arial" w:cs="Times New Roman"/>
          <w:bCs/>
          <w:lang w:val="en-US" w:eastAsia="en-GB"/>
        </w:rPr>
        <w:t xml:space="preserve">equest to </w:t>
      </w:r>
      <w:r>
        <w:rPr>
          <w:rFonts w:ascii="Arial" w:eastAsia="Times New Roman" w:hAnsi="Arial" w:cs="Times New Roman"/>
          <w:bCs/>
          <w:lang w:val="en-US" w:eastAsia="en-GB"/>
        </w:rPr>
        <w:t>s</w:t>
      </w:r>
      <w:r w:rsidRPr="00552E47">
        <w:rPr>
          <w:rFonts w:ascii="Arial" w:eastAsia="Times New Roman" w:hAnsi="Arial" w:cs="Times New Roman"/>
          <w:bCs/>
          <w:lang w:val="en-US" w:eastAsia="en-GB"/>
        </w:rPr>
        <w:t xml:space="preserve">hare </w:t>
      </w:r>
      <w:r>
        <w:rPr>
          <w:rFonts w:ascii="Arial" w:eastAsia="Times New Roman" w:hAnsi="Arial" w:cs="Times New Roman"/>
          <w:bCs/>
          <w:lang w:val="en-US" w:eastAsia="en-GB"/>
        </w:rPr>
        <w:t>c</w:t>
      </w:r>
      <w:r w:rsidRPr="00552E47">
        <w:rPr>
          <w:rFonts w:ascii="Arial" w:eastAsia="Times New Roman" w:hAnsi="Arial" w:cs="Times New Roman"/>
          <w:bCs/>
          <w:lang w:val="en-US" w:eastAsia="en-GB"/>
        </w:rPr>
        <w:t xml:space="preserve">are provides </w:t>
      </w:r>
      <w:r>
        <w:rPr>
          <w:rFonts w:ascii="Arial" w:eastAsia="Times New Roman" w:hAnsi="Arial" w:cs="Times New Roman"/>
          <w:bCs/>
          <w:lang w:val="en-US" w:eastAsia="en-GB"/>
        </w:rPr>
        <w:t>k</w:t>
      </w:r>
      <w:r w:rsidRPr="00552E47">
        <w:rPr>
          <w:rFonts w:ascii="Arial" w:eastAsia="Times New Roman" w:hAnsi="Arial" w:cs="Times New Roman"/>
          <w:bCs/>
          <w:lang w:val="en-US" w:eastAsia="en-GB"/>
        </w:rPr>
        <w:t xml:space="preserve">ey </w:t>
      </w:r>
      <w:r>
        <w:rPr>
          <w:rFonts w:ascii="Arial" w:eastAsia="Times New Roman" w:hAnsi="Arial" w:cs="Times New Roman"/>
          <w:bCs/>
          <w:lang w:val="en-US" w:eastAsia="en-GB"/>
        </w:rPr>
        <w:t>p</w:t>
      </w:r>
      <w:r w:rsidRPr="00552E47">
        <w:rPr>
          <w:rFonts w:ascii="Arial" w:eastAsia="Times New Roman" w:hAnsi="Arial" w:cs="Times New Roman"/>
          <w:bCs/>
          <w:lang w:val="en-US" w:eastAsia="en-GB"/>
        </w:rPr>
        <w:t xml:space="preserve">rimary </w:t>
      </w:r>
      <w:r>
        <w:rPr>
          <w:rFonts w:ascii="Arial" w:eastAsia="Times New Roman" w:hAnsi="Arial" w:cs="Times New Roman"/>
          <w:bCs/>
          <w:lang w:val="en-US" w:eastAsia="en-GB"/>
        </w:rPr>
        <w:t>c</w:t>
      </w:r>
      <w:r w:rsidRPr="00552E47">
        <w:rPr>
          <w:rFonts w:ascii="Arial" w:eastAsia="Times New Roman" w:hAnsi="Arial" w:cs="Times New Roman"/>
          <w:bCs/>
          <w:lang w:val="en-US" w:eastAsia="en-GB"/>
        </w:rPr>
        <w:t xml:space="preserve">are </w:t>
      </w:r>
      <w:r>
        <w:rPr>
          <w:rFonts w:ascii="Arial" w:eastAsia="Times New Roman" w:hAnsi="Arial" w:cs="Times New Roman"/>
          <w:bCs/>
          <w:lang w:val="en-US" w:eastAsia="en-GB"/>
        </w:rPr>
        <w:t>i</w:t>
      </w:r>
      <w:r w:rsidRPr="00552E47">
        <w:rPr>
          <w:rFonts w:ascii="Arial" w:eastAsia="Times New Roman" w:hAnsi="Arial" w:cs="Times New Roman"/>
          <w:bCs/>
          <w:lang w:val="en-US" w:eastAsia="en-GB"/>
        </w:rPr>
        <w:t xml:space="preserve">nformation on responsibilities and monitoring. The aim is to support the GP to agree to share care arrangements. Refer to </w:t>
      </w:r>
      <w:r>
        <w:rPr>
          <w:rFonts w:ascii="Arial" w:eastAsia="Times New Roman" w:hAnsi="Arial" w:cs="Times New Roman"/>
          <w:bCs/>
          <w:lang w:val="en-US" w:eastAsia="en-GB"/>
        </w:rPr>
        <w:t>f</w:t>
      </w:r>
      <w:r w:rsidRPr="00552E47">
        <w:rPr>
          <w:rFonts w:ascii="Arial" w:eastAsia="Times New Roman" w:hAnsi="Arial" w:cs="Times New Roman"/>
          <w:bCs/>
          <w:lang w:val="en-US" w:eastAsia="en-GB"/>
        </w:rPr>
        <w:t xml:space="preserve">ull </w:t>
      </w:r>
      <w:r>
        <w:rPr>
          <w:rFonts w:ascii="Arial" w:eastAsia="Times New Roman" w:hAnsi="Arial" w:cs="Times New Roman"/>
          <w:bCs/>
          <w:lang w:val="en-US" w:eastAsia="en-GB"/>
        </w:rPr>
        <w:t>s</w:t>
      </w:r>
      <w:r w:rsidRPr="00552E47">
        <w:rPr>
          <w:rFonts w:ascii="Arial" w:eastAsia="Times New Roman" w:hAnsi="Arial" w:cs="Times New Roman"/>
          <w:bCs/>
          <w:lang w:val="en-US" w:eastAsia="en-GB"/>
        </w:rPr>
        <w:t xml:space="preserve">hared </w:t>
      </w:r>
      <w:r>
        <w:rPr>
          <w:rFonts w:ascii="Arial" w:eastAsia="Times New Roman" w:hAnsi="Arial" w:cs="Times New Roman"/>
          <w:bCs/>
          <w:lang w:val="en-US" w:eastAsia="en-GB"/>
        </w:rPr>
        <w:t>c</w:t>
      </w:r>
      <w:r w:rsidRPr="00552E47">
        <w:rPr>
          <w:rFonts w:ascii="Arial" w:eastAsia="Times New Roman" w:hAnsi="Arial" w:cs="Times New Roman"/>
          <w:bCs/>
          <w:lang w:val="en-US" w:eastAsia="en-GB"/>
        </w:rPr>
        <w:t xml:space="preserve">are </w:t>
      </w:r>
      <w:r>
        <w:rPr>
          <w:rFonts w:ascii="Arial" w:eastAsia="Times New Roman" w:hAnsi="Arial" w:cs="Times New Roman"/>
          <w:bCs/>
          <w:lang w:val="en-US" w:eastAsia="en-GB"/>
        </w:rPr>
        <w:t>p</w:t>
      </w:r>
      <w:r w:rsidRPr="00552E47">
        <w:rPr>
          <w:rFonts w:ascii="Arial" w:eastAsia="Times New Roman" w:hAnsi="Arial" w:cs="Times New Roman"/>
          <w:bCs/>
          <w:lang w:val="en-US" w:eastAsia="en-GB"/>
        </w:rPr>
        <w:t xml:space="preserve">rotocol for </w:t>
      </w:r>
      <w:r>
        <w:rPr>
          <w:rFonts w:ascii="Arial" w:eastAsia="Times New Roman" w:hAnsi="Arial" w:cs="Times New Roman"/>
          <w:bCs/>
          <w:lang w:val="en-US" w:eastAsia="en-GB"/>
        </w:rPr>
        <w:t>further information.</w:t>
      </w:r>
    </w:p>
    <w:p w14:paraId="1EDB9FF3" w14:textId="77777777" w:rsidR="00034997" w:rsidRDefault="00034997" w:rsidP="00034997">
      <w:pPr>
        <w:spacing w:after="0" w:line="240" w:lineRule="auto"/>
        <w:jc w:val="center"/>
        <w:rPr>
          <w:rFonts w:ascii="Arial" w:eastAsia="Times New Roman" w:hAnsi="Arial" w:cs="Arial"/>
          <w:b/>
          <w:lang w:val="en-US"/>
        </w:rPr>
      </w:pPr>
      <w:r>
        <w:rPr>
          <w:rFonts w:ascii="Arial" w:eastAsia="Times New Roman" w:hAnsi="Arial" w:cs="Times New Roman"/>
          <w:bCs/>
          <w:lang w:val="en-US" w:eastAsia="en-GB"/>
        </w:rPr>
        <w:t xml:space="preserve"> </w:t>
      </w:r>
      <w:r w:rsidRPr="00144CBA">
        <w:rPr>
          <w:rFonts w:ascii="Arial" w:hAnsi="Arial" w:cs="Arial"/>
          <w:b/>
          <w:color w:val="000000"/>
          <w:lang w:eastAsia="en-GB"/>
        </w:rPr>
        <w:t>GP to review and must respond to provider Trust request to share care within 2 weeks</w:t>
      </w:r>
      <w:r w:rsidRPr="00552E47">
        <w:rPr>
          <w:rFonts w:ascii="Arial" w:hAnsi="Arial" w:cs="Arial"/>
          <w:bCs/>
          <w:color w:val="000000"/>
          <w:lang w:eastAsia="en-GB"/>
        </w:rPr>
        <w:t>.</w:t>
      </w:r>
      <w:r w:rsidRPr="00552E47">
        <w:rPr>
          <w:rFonts w:ascii="Arial" w:eastAsia="Times New Roman" w:hAnsi="Arial" w:cs="Arial"/>
          <w:bCs/>
          <w:lang w:val="en-US"/>
        </w:rPr>
        <w:t xml:space="preserve"> </w:t>
      </w:r>
      <w:r w:rsidRPr="00B25DFC">
        <w:rPr>
          <w:rFonts w:ascii="Arial" w:eastAsia="Times New Roman" w:hAnsi="Arial" w:cs="Arial"/>
          <w:b/>
          <w:lang w:val="en-US"/>
        </w:rPr>
        <w:t>This form is used to</w:t>
      </w:r>
      <w:r>
        <w:rPr>
          <w:rFonts w:ascii="Arial" w:eastAsia="Times New Roman" w:hAnsi="Arial" w:cs="Arial"/>
          <w:b/>
          <w:lang w:val="en-US"/>
        </w:rPr>
        <w:t xml:space="preserve"> </w:t>
      </w:r>
      <w:r w:rsidRPr="00B25DFC">
        <w:rPr>
          <w:rFonts w:ascii="Arial" w:eastAsia="Times New Roman" w:hAnsi="Arial" w:cs="Arial"/>
          <w:b/>
          <w:lang w:val="en-US"/>
        </w:rPr>
        <w:t xml:space="preserve">agree shared care between the specialist, patient and GP </w:t>
      </w:r>
      <w:r>
        <w:rPr>
          <w:rFonts w:ascii="Arial" w:eastAsia="Times New Roman" w:hAnsi="Arial" w:cs="Arial"/>
          <w:b/>
          <w:lang w:val="en-US"/>
        </w:rPr>
        <w:t xml:space="preserve">and a copy of the form to be retained in </w:t>
      </w:r>
      <w:proofErr w:type="gramStart"/>
      <w:r>
        <w:rPr>
          <w:rFonts w:ascii="Arial" w:eastAsia="Times New Roman" w:hAnsi="Arial" w:cs="Arial"/>
          <w:b/>
          <w:lang w:val="en-US"/>
        </w:rPr>
        <w:t>1.Patients</w:t>
      </w:r>
      <w:proofErr w:type="gramEnd"/>
      <w:r>
        <w:rPr>
          <w:rFonts w:ascii="Arial" w:eastAsia="Times New Roman" w:hAnsi="Arial" w:cs="Arial"/>
          <w:b/>
          <w:lang w:val="en-US"/>
        </w:rPr>
        <w:t>’ hospital records, 2. Given to patient, and 3. Retained in GP notes.</w:t>
      </w:r>
    </w:p>
    <w:tbl>
      <w:tblPr>
        <w:tblStyle w:val="TableGrid3"/>
        <w:tblpPr w:leftFromText="180" w:rightFromText="180" w:vertAnchor="text" w:horzAnchor="page" w:tblpX="253" w:tblpY="110"/>
        <w:tblOverlap w:val="never"/>
        <w:tblW w:w="11410" w:type="dxa"/>
        <w:tblLayout w:type="fixed"/>
        <w:tblLook w:val="04A0" w:firstRow="1" w:lastRow="0" w:firstColumn="1" w:lastColumn="0" w:noHBand="0" w:noVBand="1"/>
      </w:tblPr>
      <w:tblGrid>
        <w:gridCol w:w="2852"/>
        <w:gridCol w:w="1963"/>
        <w:gridCol w:w="3827"/>
        <w:gridCol w:w="2768"/>
      </w:tblGrid>
      <w:tr w:rsidR="00034997" w:rsidRPr="002A2513" w14:paraId="79D5DC14" w14:textId="77777777" w:rsidTr="00983B1D">
        <w:trPr>
          <w:trHeight w:val="247"/>
        </w:trPr>
        <w:tc>
          <w:tcPr>
            <w:tcW w:w="4815" w:type="dxa"/>
            <w:gridSpan w:val="2"/>
            <w:tcBorders>
              <w:right w:val="single" w:sz="4" w:space="0" w:color="auto"/>
            </w:tcBorders>
            <w:noWrap/>
          </w:tcPr>
          <w:p w14:paraId="6A93FD13" w14:textId="77777777" w:rsidR="00034997" w:rsidRPr="00B168C1" w:rsidRDefault="00034997" w:rsidP="00983B1D">
            <w:pPr>
              <w:jc w:val="center"/>
              <w:rPr>
                <w:rFonts w:ascii="Arial" w:hAnsi="Arial" w:cs="Arial"/>
                <w:b/>
                <w:bCs/>
              </w:rPr>
            </w:pPr>
            <w:r w:rsidRPr="00B25DFC">
              <w:rPr>
                <w:rFonts w:ascii="Arial" w:hAnsi="Arial" w:cs="Arial"/>
                <w:b/>
                <w:bCs/>
              </w:rPr>
              <w:t>Patient Information or Addressograph</w:t>
            </w:r>
            <w:r>
              <w:rPr>
                <w:rFonts w:ascii="Arial" w:hAnsi="Arial" w:cs="Arial"/>
                <w:b/>
                <w:bCs/>
              </w:rPr>
              <w:t xml:space="preserve"> label</w:t>
            </w:r>
          </w:p>
        </w:tc>
        <w:tc>
          <w:tcPr>
            <w:tcW w:w="6595" w:type="dxa"/>
            <w:gridSpan w:val="2"/>
            <w:tcBorders>
              <w:right w:val="single" w:sz="4" w:space="0" w:color="auto"/>
            </w:tcBorders>
          </w:tcPr>
          <w:p w14:paraId="4A60ACE6" w14:textId="77777777" w:rsidR="00034997" w:rsidRPr="00131AEC" w:rsidRDefault="00034997" w:rsidP="00983B1D">
            <w:pPr>
              <w:jc w:val="center"/>
              <w:rPr>
                <w:rFonts w:ascii="Arial" w:hAnsi="Arial" w:cs="Arial"/>
                <w:b/>
                <w:bCs/>
                <w:sz w:val="18"/>
                <w:szCs w:val="18"/>
              </w:rPr>
            </w:pPr>
            <w:r w:rsidRPr="00131AEC">
              <w:rPr>
                <w:rFonts w:ascii="Arial" w:hAnsi="Arial" w:cs="Arial"/>
                <w:b/>
                <w:bCs/>
              </w:rPr>
              <w:t>Drug information</w:t>
            </w:r>
          </w:p>
        </w:tc>
      </w:tr>
      <w:tr w:rsidR="00034997" w:rsidRPr="002A2513" w14:paraId="5FB0E151" w14:textId="77777777" w:rsidTr="00983B1D">
        <w:trPr>
          <w:trHeight w:val="510"/>
        </w:trPr>
        <w:tc>
          <w:tcPr>
            <w:tcW w:w="2852" w:type="dxa"/>
            <w:noWrap/>
            <w:hideMark/>
          </w:tcPr>
          <w:p w14:paraId="1C68D405" w14:textId="77777777" w:rsidR="00034997" w:rsidRPr="00B654C0" w:rsidRDefault="00034997" w:rsidP="00983B1D">
            <w:pPr>
              <w:rPr>
                <w:rFonts w:ascii="Arial" w:hAnsi="Arial" w:cs="Arial"/>
              </w:rPr>
            </w:pPr>
            <w:r w:rsidRPr="00B654C0">
              <w:rPr>
                <w:rFonts w:ascii="Arial" w:hAnsi="Arial" w:cs="Arial"/>
                <w:lang w:val="en-US"/>
              </w:rPr>
              <w:t>Patient name</w:t>
            </w:r>
            <w:r>
              <w:rPr>
                <w:rFonts w:ascii="Arial" w:hAnsi="Arial" w:cs="Arial"/>
                <w:lang w:val="en-US"/>
              </w:rPr>
              <w:t>:</w:t>
            </w:r>
          </w:p>
        </w:tc>
        <w:tc>
          <w:tcPr>
            <w:tcW w:w="1963" w:type="dxa"/>
            <w:tcBorders>
              <w:right w:val="single" w:sz="4" w:space="0" w:color="auto"/>
            </w:tcBorders>
            <w:noWrap/>
            <w:hideMark/>
          </w:tcPr>
          <w:p w14:paraId="7C9A74E4" w14:textId="77777777" w:rsidR="00034997" w:rsidRPr="002A2513" w:rsidRDefault="00034997" w:rsidP="00983B1D">
            <w:pPr>
              <w:rPr>
                <w:rFonts w:ascii="Arial" w:hAnsi="Arial" w:cs="Arial"/>
                <w:b/>
                <w:bCs/>
              </w:rPr>
            </w:pPr>
            <w:r w:rsidRPr="002A2513">
              <w:rPr>
                <w:rFonts w:ascii="Arial" w:hAnsi="Arial" w:cs="Arial"/>
                <w:sz w:val="18"/>
                <w:szCs w:val="18"/>
              </w:rPr>
              <w:fldChar w:fldCharType="begin">
                <w:ffData>
                  <w:name w:val="Text7"/>
                  <w:enabled/>
                  <w:calcOnExit w:val="0"/>
                  <w:textInput/>
                </w:ffData>
              </w:fldChar>
            </w:r>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2A2513">
              <w:rPr>
                <w:rFonts w:ascii="Arial" w:hAnsi="Arial" w:cs="Arial"/>
                <w:sz w:val="18"/>
                <w:szCs w:val="18"/>
              </w:rPr>
              <w:fldChar w:fldCharType="end"/>
            </w:r>
          </w:p>
        </w:tc>
        <w:tc>
          <w:tcPr>
            <w:tcW w:w="3827" w:type="dxa"/>
            <w:tcBorders>
              <w:right w:val="single" w:sz="4" w:space="0" w:color="auto"/>
            </w:tcBorders>
          </w:tcPr>
          <w:p w14:paraId="4C834E0E" w14:textId="77777777" w:rsidR="00034997" w:rsidRPr="00B654C0" w:rsidRDefault="00034997" w:rsidP="00983B1D">
            <w:pPr>
              <w:spacing w:after="80"/>
              <w:contextualSpacing/>
              <w:rPr>
                <w:rFonts w:ascii="Arial" w:eastAsia="Times New Roman" w:hAnsi="Arial" w:cs="Arial"/>
                <w:lang w:val="en-US"/>
              </w:rPr>
            </w:pPr>
            <w:r w:rsidRPr="00B168C1">
              <w:rPr>
                <w:rFonts w:ascii="Arial" w:eastAsia="Times New Roman" w:hAnsi="Arial" w:cs="Arial"/>
                <w:lang w:val="en-US"/>
              </w:rPr>
              <w:t xml:space="preserve">Drug(s) and Dose at handover: </w:t>
            </w:r>
          </w:p>
        </w:tc>
        <w:tc>
          <w:tcPr>
            <w:tcW w:w="2768" w:type="dxa"/>
            <w:tcBorders>
              <w:right w:val="single" w:sz="4" w:space="0" w:color="auto"/>
            </w:tcBorders>
          </w:tcPr>
          <w:p w14:paraId="64565968" w14:textId="77777777" w:rsidR="00034997" w:rsidRPr="002A2513" w:rsidRDefault="00034997" w:rsidP="00983B1D">
            <w:pPr>
              <w:rPr>
                <w:rFonts w:ascii="Arial" w:hAnsi="Arial" w:cs="Arial"/>
                <w:sz w:val="18"/>
                <w:szCs w:val="18"/>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r>
      <w:tr w:rsidR="00034997" w:rsidRPr="002A2513" w14:paraId="1876D960" w14:textId="77777777" w:rsidTr="00983B1D">
        <w:trPr>
          <w:trHeight w:val="261"/>
        </w:trPr>
        <w:tc>
          <w:tcPr>
            <w:tcW w:w="2852" w:type="dxa"/>
            <w:noWrap/>
            <w:hideMark/>
          </w:tcPr>
          <w:p w14:paraId="1FC0C7E7" w14:textId="77777777" w:rsidR="00034997" w:rsidRPr="00B654C0" w:rsidRDefault="00034997" w:rsidP="00983B1D">
            <w:pPr>
              <w:rPr>
                <w:rFonts w:ascii="Arial" w:hAnsi="Arial" w:cs="Arial"/>
              </w:rPr>
            </w:pPr>
            <w:r w:rsidRPr="00B654C0">
              <w:rPr>
                <w:rFonts w:ascii="Arial" w:hAnsi="Arial" w:cs="Arial"/>
                <w:lang w:val="en-US"/>
              </w:rPr>
              <w:t>DOB</w:t>
            </w:r>
            <w:r>
              <w:rPr>
                <w:rFonts w:ascii="Arial" w:hAnsi="Arial" w:cs="Arial"/>
                <w:lang w:val="en-US"/>
              </w:rPr>
              <w:t>:</w:t>
            </w:r>
          </w:p>
        </w:tc>
        <w:tc>
          <w:tcPr>
            <w:tcW w:w="1963" w:type="dxa"/>
            <w:tcBorders>
              <w:right w:val="single" w:sz="4" w:space="0" w:color="auto"/>
            </w:tcBorders>
            <w:noWrap/>
            <w:hideMark/>
          </w:tcPr>
          <w:p w14:paraId="41C1BCD6" w14:textId="77777777" w:rsidR="00034997" w:rsidRPr="002A2513" w:rsidRDefault="00034997" w:rsidP="00983B1D">
            <w:pPr>
              <w:rPr>
                <w:rFonts w:ascii="Arial" w:hAnsi="Arial" w:cs="Arial"/>
                <w:b/>
                <w:bCs/>
              </w:rPr>
            </w:pPr>
            <w:r w:rsidRPr="002A2513">
              <w:rPr>
                <w:rFonts w:ascii="Arial" w:hAnsi="Arial" w:cs="Arial"/>
                <w:sz w:val="18"/>
                <w:szCs w:val="18"/>
              </w:rPr>
              <w:fldChar w:fldCharType="begin">
                <w:ffData>
                  <w:name w:val="Text7"/>
                  <w:enabled/>
                  <w:calcOnExit w:val="0"/>
                  <w:textInput/>
                </w:ffData>
              </w:fldChar>
            </w:r>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fldChar w:fldCharType="end"/>
            </w:r>
          </w:p>
        </w:tc>
        <w:tc>
          <w:tcPr>
            <w:tcW w:w="3827" w:type="dxa"/>
            <w:tcBorders>
              <w:right w:val="single" w:sz="4" w:space="0" w:color="auto"/>
            </w:tcBorders>
          </w:tcPr>
          <w:p w14:paraId="4076485E" w14:textId="77777777" w:rsidR="00034997" w:rsidRPr="00B654C0" w:rsidRDefault="00034997" w:rsidP="00983B1D">
            <w:pPr>
              <w:spacing w:after="80"/>
              <w:contextualSpacing/>
              <w:jc w:val="both"/>
              <w:rPr>
                <w:rFonts w:ascii="Arial" w:eastAsia="Times New Roman" w:hAnsi="Arial" w:cs="Arial"/>
                <w:lang w:val="en-US"/>
              </w:rPr>
            </w:pPr>
            <w:r w:rsidRPr="00B168C1">
              <w:rPr>
                <w:rFonts w:ascii="Arial" w:eastAsia="Times New Roman" w:hAnsi="Arial" w:cs="Arial"/>
                <w:lang w:val="en-US"/>
              </w:rPr>
              <w:t xml:space="preserve">Indication: </w:t>
            </w:r>
          </w:p>
        </w:tc>
        <w:tc>
          <w:tcPr>
            <w:tcW w:w="2768" w:type="dxa"/>
            <w:tcBorders>
              <w:right w:val="single" w:sz="4" w:space="0" w:color="auto"/>
            </w:tcBorders>
          </w:tcPr>
          <w:p w14:paraId="14C303D6" w14:textId="77777777" w:rsidR="00034997" w:rsidRPr="002A2513" w:rsidRDefault="00034997" w:rsidP="00983B1D">
            <w:pPr>
              <w:rPr>
                <w:rFonts w:ascii="Arial" w:hAnsi="Arial" w:cs="Arial"/>
                <w:sz w:val="18"/>
                <w:szCs w:val="18"/>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r>
      <w:tr w:rsidR="00034997" w:rsidRPr="002A2513" w14:paraId="74010667" w14:textId="77777777" w:rsidTr="00983B1D">
        <w:trPr>
          <w:trHeight w:val="247"/>
        </w:trPr>
        <w:tc>
          <w:tcPr>
            <w:tcW w:w="2852" w:type="dxa"/>
            <w:noWrap/>
            <w:hideMark/>
          </w:tcPr>
          <w:p w14:paraId="227DE6EF" w14:textId="77777777" w:rsidR="00034997" w:rsidRPr="00B654C0" w:rsidRDefault="00034997" w:rsidP="00983B1D">
            <w:pPr>
              <w:rPr>
                <w:rFonts w:ascii="Arial" w:hAnsi="Arial" w:cs="Arial"/>
              </w:rPr>
            </w:pPr>
            <w:r w:rsidRPr="00B654C0">
              <w:rPr>
                <w:rFonts w:ascii="Arial" w:hAnsi="Arial" w:cs="Arial"/>
                <w:lang w:val="en-US"/>
              </w:rPr>
              <w:t>NHS number</w:t>
            </w:r>
            <w:r>
              <w:rPr>
                <w:rFonts w:ascii="Arial" w:hAnsi="Arial" w:cs="Arial"/>
                <w:lang w:val="en-US"/>
              </w:rPr>
              <w:t>:</w:t>
            </w:r>
          </w:p>
        </w:tc>
        <w:tc>
          <w:tcPr>
            <w:tcW w:w="1963" w:type="dxa"/>
            <w:tcBorders>
              <w:right w:val="single" w:sz="4" w:space="0" w:color="auto"/>
            </w:tcBorders>
            <w:noWrap/>
            <w:hideMark/>
          </w:tcPr>
          <w:p w14:paraId="531114FF" w14:textId="77777777" w:rsidR="00034997" w:rsidRPr="002A2513" w:rsidRDefault="00034997" w:rsidP="00983B1D">
            <w:pPr>
              <w:rPr>
                <w:rFonts w:ascii="Arial" w:hAnsi="Arial" w:cs="Arial"/>
                <w:b/>
                <w:bCs/>
              </w:rPr>
            </w:pPr>
            <w:r w:rsidRPr="002A2513">
              <w:rPr>
                <w:rFonts w:ascii="Arial" w:hAnsi="Arial" w:cs="Arial"/>
                <w:sz w:val="18"/>
                <w:szCs w:val="18"/>
              </w:rPr>
              <w:fldChar w:fldCharType="begin">
                <w:ffData>
                  <w:name w:val="Text7"/>
                  <w:enabled/>
                  <w:calcOnExit w:val="0"/>
                  <w:textInput/>
                </w:ffData>
              </w:fldChar>
            </w:r>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sz w:val="18"/>
                <w:szCs w:val="18"/>
              </w:rPr>
              <w:fldChar w:fldCharType="end"/>
            </w:r>
          </w:p>
        </w:tc>
        <w:tc>
          <w:tcPr>
            <w:tcW w:w="3827" w:type="dxa"/>
            <w:tcBorders>
              <w:right w:val="single" w:sz="4" w:space="0" w:color="auto"/>
            </w:tcBorders>
          </w:tcPr>
          <w:p w14:paraId="515F60FD" w14:textId="77777777" w:rsidR="00034997" w:rsidRPr="00B654C0" w:rsidRDefault="00034997" w:rsidP="00983B1D">
            <w:pPr>
              <w:spacing w:after="80"/>
              <w:contextualSpacing/>
              <w:rPr>
                <w:rFonts w:ascii="Arial" w:eastAsia="Times New Roman" w:hAnsi="Arial" w:cs="Arial"/>
                <w:lang w:val="en-US"/>
              </w:rPr>
            </w:pPr>
            <w:r w:rsidRPr="00B168C1">
              <w:rPr>
                <w:rFonts w:ascii="Arial" w:eastAsia="Times New Roman" w:hAnsi="Arial" w:cs="Arial"/>
                <w:lang w:val="en-US"/>
              </w:rPr>
              <w:t xml:space="preserve">Estimated date for prescribing to be continued by the GP: </w:t>
            </w:r>
          </w:p>
        </w:tc>
        <w:tc>
          <w:tcPr>
            <w:tcW w:w="2768" w:type="dxa"/>
            <w:tcBorders>
              <w:right w:val="single" w:sz="4" w:space="0" w:color="auto"/>
            </w:tcBorders>
          </w:tcPr>
          <w:p w14:paraId="5318A865" w14:textId="77777777" w:rsidR="00034997" w:rsidRPr="002A2513" w:rsidRDefault="00034997" w:rsidP="00983B1D">
            <w:pPr>
              <w:rPr>
                <w:rFonts w:ascii="Arial" w:hAnsi="Arial" w:cs="Arial"/>
                <w:sz w:val="18"/>
                <w:szCs w:val="18"/>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r>
      <w:tr w:rsidR="00034997" w:rsidRPr="002A2513" w14:paraId="335F9F84" w14:textId="77777777" w:rsidTr="00983B1D">
        <w:trPr>
          <w:trHeight w:val="50"/>
        </w:trPr>
        <w:tc>
          <w:tcPr>
            <w:tcW w:w="2852" w:type="dxa"/>
            <w:noWrap/>
          </w:tcPr>
          <w:p w14:paraId="665F83D8" w14:textId="77777777" w:rsidR="00034997" w:rsidRPr="00B654C0" w:rsidRDefault="00034997" w:rsidP="00983B1D">
            <w:pPr>
              <w:spacing w:after="80"/>
              <w:contextualSpacing/>
              <w:jc w:val="both"/>
              <w:rPr>
                <w:rFonts w:ascii="Arial" w:eastAsia="Times New Roman" w:hAnsi="Arial" w:cs="Arial"/>
                <w:lang w:val="en-US"/>
              </w:rPr>
            </w:pPr>
            <w:r w:rsidRPr="00B168C1">
              <w:rPr>
                <w:rFonts w:ascii="Arial" w:eastAsia="Times New Roman" w:hAnsi="Arial" w:cs="Arial"/>
                <w:lang w:val="en-US"/>
              </w:rPr>
              <w:t>Patient weight (kg):</w:t>
            </w:r>
          </w:p>
        </w:tc>
        <w:tc>
          <w:tcPr>
            <w:tcW w:w="1963" w:type="dxa"/>
            <w:tcBorders>
              <w:right w:val="single" w:sz="4" w:space="0" w:color="auto"/>
            </w:tcBorders>
            <w:noWrap/>
          </w:tcPr>
          <w:p w14:paraId="7951DAFE" w14:textId="77777777" w:rsidR="00034997" w:rsidRPr="00B654C0" w:rsidRDefault="00034997" w:rsidP="00983B1D">
            <w:pPr>
              <w:rPr>
                <w:rFonts w:ascii="Arial" w:eastAsia="Times New Roman" w:hAnsi="Arial" w:cs="Arial"/>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c>
          <w:tcPr>
            <w:tcW w:w="3827" w:type="dxa"/>
            <w:tcBorders>
              <w:right w:val="single" w:sz="4" w:space="0" w:color="auto"/>
            </w:tcBorders>
          </w:tcPr>
          <w:p w14:paraId="544B4732" w14:textId="77777777" w:rsidR="00034997" w:rsidRPr="00B654C0" w:rsidRDefault="00034997" w:rsidP="00983B1D">
            <w:pPr>
              <w:rPr>
                <w:rFonts w:ascii="Arial" w:hAnsi="Arial" w:cs="Arial"/>
                <w:sz w:val="18"/>
                <w:szCs w:val="18"/>
              </w:rPr>
            </w:pPr>
            <w:r w:rsidRPr="00B168C1">
              <w:rPr>
                <w:rFonts w:ascii="Arial" w:eastAsia="Times New Roman" w:hAnsi="Arial" w:cs="Arial"/>
                <w:lang w:val="en-US"/>
              </w:rPr>
              <w:t>Date of first prescription by specialist</w:t>
            </w:r>
          </w:p>
        </w:tc>
        <w:tc>
          <w:tcPr>
            <w:tcW w:w="2768" w:type="dxa"/>
            <w:tcBorders>
              <w:right w:val="single" w:sz="4" w:space="0" w:color="auto"/>
            </w:tcBorders>
          </w:tcPr>
          <w:p w14:paraId="66F72BFE" w14:textId="77777777" w:rsidR="00034997" w:rsidRPr="00B654C0" w:rsidRDefault="00034997" w:rsidP="00983B1D">
            <w:pPr>
              <w:rPr>
                <w:rFonts w:ascii="Arial" w:hAnsi="Arial" w:cs="Arial"/>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r w:rsidR="00034997" w:rsidRPr="002A2513" w14:paraId="33323DCB" w14:textId="77777777" w:rsidTr="00983B1D">
        <w:trPr>
          <w:trHeight w:val="50"/>
        </w:trPr>
        <w:tc>
          <w:tcPr>
            <w:tcW w:w="4815" w:type="dxa"/>
            <w:gridSpan w:val="2"/>
            <w:tcBorders>
              <w:right w:val="single" w:sz="4" w:space="0" w:color="auto"/>
            </w:tcBorders>
            <w:noWrap/>
          </w:tcPr>
          <w:p w14:paraId="76776889" w14:textId="77777777" w:rsidR="00034997" w:rsidRPr="00B168C1" w:rsidRDefault="00034997" w:rsidP="00983B1D">
            <w:pPr>
              <w:rPr>
                <w:rFonts w:ascii="Arial" w:eastAsia="Times New Roman" w:hAnsi="Arial" w:cs="Arial"/>
              </w:rPr>
            </w:pPr>
            <w:r w:rsidRPr="00B654C0">
              <w:rPr>
                <w:rFonts w:ascii="Arial" w:eastAsia="Times New Roman" w:hAnsi="Arial" w:cs="Arial"/>
                <w:lang w:val="en-US"/>
              </w:rPr>
              <w:t xml:space="preserve">Next monitoring tests due and dates: </w:t>
            </w:r>
          </w:p>
        </w:tc>
        <w:tc>
          <w:tcPr>
            <w:tcW w:w="6595" w:type="dxa"/>
            <w:gridSpan w:val="2"/>
            <w:tcBorders>
              <w:right w:val="single" w:sz="4" w:space="0" w:color="auto"/>
            </w:tcBorders>
          </w:tcPr>
          <w:p w14:paraId="5DF24AF3" w14:textId="77777777" w:rsidR="00034997" w:rsidRPr="002A2513" w:rsidRDefault="00034997" w:rsidP="00983B1D">
            <w:pPr>
              <w:rPr>
                <w:rFonts w:ascii="Arial" w:hAnsi="Arial" w:cs="Arial"/>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r w:rsidR="00034997" w:rsidRPr="002A2513" w14:paraId="68DC6A42" w14:textId="77777777" w:rsidTr="00983B1D">
        <w:trPr>
          <w:trHeight w:val="418"/>
        </w:trPr>
        <w:tc>
          <w:tcPr>
            <w:tcW w:w="4815" w:type="dxa"/>
            <w:gridSpan w:val="2"/>
            <w:tcBorders>
              <w:right w:val="single" w:sz="4" w:space="0" w:color="auto"/>
            </w:tcBorders>
            <w:noWrap/>
          </w:tcPr>
          <w:p w14:paraId="297975B4" w14:textId="77777777" w:rsidR="00034997" w:rsidRPr="00B168C1" w:rsidRDefault="00034997" w:rsidP="00983B1D">
            <w:pPr>
              <w:rPr>
                <w:rFonts w:ascii="Arial" w:eastAsia="Times New Roman" w:hAnsi="Arial" w:cs="Arial"/>
              </w:rPr>
            </w:pPr>
            <w:r w:rsidRPr="00B654C0">
              <w:rPr>
                <w:rFonts w:ascii="Arial" w:eastAsia="Times New Roman" w:hAnsi="Arial" w:cs="Arial"/>
                <w:lang w:val="en-US"/>
              </w:rPr>
              <w:t>Specialist additional comments/advice:</w:t>
            </w:r>
          </w:p>
        </w:tc>
        <w:tc>
          <w:tcPr>
            <w:tcW w:w="6595" w:type="dxa"/>
            <w:gridSpan w:val="2"/>
            <w:tcBorders>
              <w:right w:val="single" w:sz="4" w:space="0" w:color="auto"/>
            </w:tcBorders>
          </w:tcPr>
          <w:p w14:paraId="33A555E1" w14:textId="77777777" w:rsidR="00034997" w:rsidRPr="002A2513" w:rsidRDefault="00034997" w:rsidP="00983B1D">
            <w:pPr>
              <w:rPr>
                <w:rFonts w:ascii="Arial" w:hAnsi="Arial" w:cs="Arial"/>
                <w:sz w:val="18"/>
                <w:szCs w:val="18"/>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bl>
    <w:p w14:paraId="6AE557CA" w14:textId="77777777" w:rsidR="00034997" w:rsidRPr="00B25DFC" w:rsidRDefault="00034997" w:rsidP="00034997">
      <w:pPr>
        <w:spacing w:after="0" w:line="240" w:lineRule="auto"/>
        <w:rPr>
          <w:rFonts w:ascii="Arial" w:eastAsia="Times New Roman" w:hAnsi="Arial" w:cs="Arial"/>
          <w:b/>
          <w:lang w:val="en-US"/>
        </w:rPr>
      </w:pPr>
    </w:p>
    <w:tbl>
      <w:tblPr>
        <w:tblStyle w:val="TableGrid"/>
        <w:tblW w:w="11374" w:type="dxa"/>
        <w:tblInd w:w="-431" w:type="dxa"/>
        <w:tblLook w:val="04A0" w:firstRow="1" w:lastRow="0" w:firstColumn="1" w:lastColumn="0" w:noHBand="0" w:noVBand="1"/>
      </w:tblPr>
      <w:tblGrid>
        <w:gridCol w:w="5375"/>
        <w:gridCol w:w="270"/>
        <w:gridCol w:w="5729"/>
      </w:tblGrid>
      <w:tr w:rsidR="00034997" w14:paraId="143631DA" w14:textId="77777777" w:rsidTr="00983B1D">
        <w:trPr>
          <w:trHeight w:val="672"/>
        </w:trPr>
        <w:tc>
          <w:tcPr>
            <w:tcW w:w="11374" w:type="dxa"/>
            <w:gridSpan w:val="3"/>
          </w:tcPr>
          <w:p w14:paraId="7B65DD36" w14:textId="77777777" w:rsidR="00034997" w:rsidRPr="00131AEC" w:rsidRDefault="00034997" w:rsidP="00983B1D">
            <w:pPr>
              <w:rPr>
                <w:rFonts w:ascii="Arial" w:hAnsi="Arial" w:cs="Arial"/>
                <w:b/>
                <w:color w:val="000000"/>
                <w:u w:val="single"/>
                <w:lang w:eastAsia="en-GB"/>
              </w:rPr>
            </w:pPr>
            <w:r w:rsidRPr="00131AEC">
              <w:rPr>
                <w:rFonts w:ascii="Arial" w:hAnsi="Arial" w:cs="Arial"/>
                <w:b/>
                <w:color w:val="000000"/>
                <w:u w:val="single"/>
                <w:lang w:eastAsia="en-GB"/>
              </w:rPr>
              <w:t>Specialist and patient agreement</w:t>
            </w:r>
          </w:p>
          <w:p w14:paraId="0DE45223" w14:textId="77777777" w:rsidR="00034997" w:rsidRPr="000E0E99" w:rsidRDefault="00034997" w:rsidP="00983B1D">
            <w:pPr>
              <w:rPr>
                <w:rFonts w:ascii="Arial" w:hAnsi="Arial" w:cs="Arial"/>
                <w:b/>
                <w:color w:val="000000"/>
                <w:lang w:eastAsia="en-GB"/>
              </w:rPr>
            </w:pPr>
            <w:r w:rsidRPr="000E0E99">
              <w:rPr>
                <w:rFonts w:ascii="Arial" w:hAnsi="Arial" w:cs="Arial"/>
                <w:b/>
                <w:color w:val="000000"/>
                <w:lang w:eastAsia="en-GB"/>
              </w:rPr>
              <w:t xml:space="preserve">By signing </w:t>
            </w:r>
            <w:proofErr w:type="gramStart"/>
            <w:r w:rsidRPr="000E0E99">
              <w:rPr>
                <w:rFonts w:ascii="Arial" w:hAnsi="Arial" w:cs="Arial"/>
                <w:b/>
                <w:color w:val="000000"/>
                <w:lang w:eastAsia="en-GB"/>
              </w:rPr>
              <w:t>below</w:t>
            </w:r>
            <w:proofErr w:type="gramEnd"/>
            <w:r w:rsidRPr="000E0E99">
              <w:rPr>
                <w:rFonts w:ascii="Arial" w:hAnsi="Arial" w:cs="Arial"/>
                <w:b/>
                <w:color w:val="000000"/>
                <w:lang w:eastAsia="en-GB"/>
              </w:rPr>
              <w:t xml:space="preserve"> we accept:</w:t>
            </w:r>
          </w:p>
          <w:p w14:paraId="0B2FC363" w14:textId="77777777" w:rsidR="00034997" w:rsidRPr="00B42EA4" w:rsidRDefault="00034997" w:rsidP="00034997">
            <w:pPr>
              <w:numPr>
                <w:ilvl w:val="0"/>
                <w:numId w:val="2"/>
              </w:numPr>
              <w:spacing w:after="120"/>
              <w:jc w:val="both"/>
              <w:outlineLvl w:val="0"/>
              <w:rPr>
                <w:rFonts w:ascii="Arial" w:eastAsia="Times New Roman" w:hAnsi="Arial" w:cs="Arial"/>
                <w:lang w:val="en-US"/>
              </w:rPr>
            </w:pPr>
            <w:r>
              <w:rPr>
                <w:rFonts w:ascii="Arial" w:eastAsia="Times New Roman" w:hAnsi="Arial" w:cs="Arial"/>
                <w:lang w:val="en-US"/>
              </w:rPr>
              <w:t>T</w:t>
            </w:r>
            <w:r w:rsidRPr="00B42EA4">
              <w:rPr>
                <w:rFonts w:ascii="Arial" w:eastAsia="Times New Roman" w:hAnsi="Arial" w:cs="Arial"/>
                <w:lang w:val="en-US"/>
              </w:rPr>
              <w:t xml:space="preserve">he </w:t>
            </w:r>
            <w:r w:rsidRPr="00BD2343">
              <w:rPr>
                <w:rFonts w:ascii="Arial" w:eastAsia="Times New Roman" w:hAnsi="Arial" w:cs="Arial"/>
                <w:lang w:val="en-US"/>
              </w:rPr>
              <w:t xml:space="preserve">Herts and West Essex Area Prescribing Committee </w:t>
            </w:r>
            <w:hyperlink r:id="rId10" w:history="1">
              <w:r w:rsidRPr="00BD2343">
                <w:rPr>
                  <w:rStyle w:val="Hyperlink"/>
                  <w:rFonts w:ascii="Arial" w:eastAsia="Times New Roman" w:hAnsi="Arial" w:cs="Arial"/>
                  <w:lang w:val="en-US"/>
                </w:rPr>
                <w:t>shared care principles</w:t>
              </w:r>
            </w:hyperlink>
            <w:r w:rsidRPr="00BD2343">
              <w:rPr>
                <w:rFonts w:ascii="Arial" w:eastAsia="Times New Roman" w:hAnsi="Arial" w:cs="Arial"/>
                <w:lang w:val="en-US"/>
              </w:rPr>
              <w:t xml:space="preserve"> (HWE APC) and</w:t>
            </w:r>
          </w:p>
          <w:p w14:paraId="4267690F" w14:textId="77777777" w:rsidR="00034997" w:rsidRPr="00131AEC" w:rsidRDefault="00034997" w:rsidP="00034997">
            <w:pPr>
              <w:numPr>
                <w:ilvl w:val="0"/>
                <w:numId w:val="2"/>
              </w:numPr>
              <w:spacing w:after="120"/>
              <w:jc w:val="both"/>
              <w:outlineLvl w:val="0"/>
              <w:rPr>
                <w:rFonts w:ascii="Arial" w:eastAsia="Times New Roman" w:hAnsi="Arial" w:cs="Arial"/>
                <w:b/>
                <w:lang w:val="en-US"/>
              </w:rPr>
            </w:pPr>
            <w:r>
              <w:rPr>
                <w:rFonts w:ascii="Arial" w:eastAsia="Times New Roman" w:hAnsi="Arial" w:cs="Arial"/>
                <w:lang w:val="en-US"/>
              </w:rPr>
              <w:t>T</w:t>
            </w:r>
            <w:r w:rsidRPr="00B42EA4">
              <w:rPr>
                <w:rFonts w:ascii="Arial" w:eastAsia="Times New Roman" w:hAnsi="Arial" w:cs="Arial"/>
                <w:lang w:val="en-US"/>
              </w:rPr>
              <w:t>he requirements and responsibilities defined in this drug specific shared care protocol</w:t>
            </w:r>
          </w:p>
        </w:tc>
      </w:tr>
      <w:tr w:rsidR="00034997" w14:paraId="47684176" w14:textId="77777777" w:rsidTr="00983B1D">
        <w:trPr>
          <w:trHeight w:val="461"/>
        </w:trPr>
        <w:tc>
          <w:tcPr>
            <w:tcW w:w="5375" w:type="dxa"/>
          </w:tcPr>
          <w:p w14:paraId="7E234405" w14:textId="77777777" w:rsidR="00034997" w:rsidRPr="00B654C0" w:rsidRDefault="00034997" w:rsidP="00983B1D">
            <w:pPr>
              <w:rPr>
                <w:rFonts w:ascii="Arial" w:hAnsi="Arial" w:cs="Arial"/>
                <w:bCs/>
                <w:color w:val="000000"/>
                <w:lang w:eastAsia="en-GB"/>
              </w:rPr>
            </w:pPr>
            <w:r w:rsidRPr="00B654C0">
              <w:rPr>
                <w:rFonts w:ascii="Arial" w:hAnsi="Arial" w:cs="Arial"/>
                <w:bCs/>
                <w:color w:val="000000"/>
                <w:lang w:eastAsia="en-GB"/>
              </w:rPr>
              <w:t>Specialist name: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tcPr>
          <w:p w14:paraId="29F56D21" w14:textId="77777777" w:rsidR="00034997" w:rsidRPr="00B654C0" w:rsidRDefault="00034997" w:rsidP="00983B1D">
            <w:pPr>
              <w:rPr>
                <w:rFonts w:ascii="Arial" w:hAnsi="Arial" w:cs="Arial"/>
                <w:bCs/>
                <w:color w:val="000000"/>
                <w:lang w:eastAsia="en-GB"/>
              </w:rPr>
            </w:pPr>
            <w:r w:rsidRPr="00B654C0">
              <w:rPr>
                <w:rFonts w:ascii="Arial" w:hAnsi="Arial" w:cs="Arial"/>
                <w:bCs/>
                <w:color w:val="000000"/>
                <w:lang w:eastAsia="en-GB"/>
              </w:rPr>
              <w:t xml:space="preserve">Specialist signature: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r w:rsidRPr="00B654C0">
              <w:rPr>
                <w:rFonts w:ascii="Arial" w:hAnsi="Arial" w:cs="Arial"/>
                <w:bCs/>
                <w:color w:val="000000"/>
                <w:lang w:eastAsia="en-GB"/>
              </w:rPr>
              <w:t xml:space="preserve">                                       </w:t>
            </w:r>
          </w:p>
        </w:tc>
      </w:tr>
      <w:tr w:rsidR="00034997" w14:paraId="4004F409" w14:textId="77777777" w:rsidTr="00983B1D">
        <w:trPr>
          <w:trHeight w:val="461"/>
        </w:trPr>
        <w:tc>
          <w:tcPr>
            <w:tcW w:w="5375" w:type="dxa"/>
          </w:tcPr>
          <w:p w14:paraId="05A427BC" w14:textId="77777777" w:rsidR="00034997" w:rsidRPr="00B654C0" w:rsidRDefault="00034997" w:rsidP="00983B1D">
            <w:pPr>
              <w:rPr>
                <w:rFonts w:ascii="Arial" w:hAnsi="Arial" w:cs="Arial"/>
                <w:bCs/>
                <w:color w:val="000000"/>
                <w:lang w:eastAsia="en-GB"/>
              </w:rPr>
            </w:pPr>
            <w:r w:rsidRPr="00B654C0">
              <w:rPr>
                <w:rFonts w:ascii="Arial" w:hAnsi="Arial" w:cs="Arial"/>
                <w:bCs/>
                <w:color w:val="000000"/>
                <w:lang w:eastAsia="en-GB"/>
              </w:rPr>
              <w:t>Designation:</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tcPr>
          <w:p w14:paraId="0594FEF0" w14:textId="77777777" w:rsidR="00034997" w:rsidRPr="00B654C0" w:rsidRDefault="00034997" w:rsidP="00983B1D">
            <w:pPr>
              <w:rPr>
                <w:rFonts w:ascii="Arial" w:hAnsi="Arial" w:cs="Arial"/>
                <w:bCs/>
                <w:color w:val="000000"/>
                <w:lang w:eastAsia="en-GB"/>
              </w:rPr>
            </w:pPr>
            <w:r w:rsidRPr="00B654C0">
              <w:rPr>
                <w:rFonts w:ascii="Arial" w:hAnsi="Arial" w:cs="Arial"/>
                <w:bCs/>
                <w:color w:val="000000"/>
                <w:lang w:eastAsia="en-GB"/>
              </w:rPr>
              <w:t>Date: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r w:rsidR="00034997" w14:paraId="5AD2D80B" w14:textId="77777777" w:rsidTr="00983B1D">
        <w:trPr>
          <w:trHeight w:val="360"/>
        </w:trPr>
        <w:tc>
          <w:tcPr>
            <w:tcW w:w="5375" w:type="dxa"/>
          </w:tcPr>
          <w:p w14:paraId="1912D59D" w14:textId="77777777" w:rsidR="00034997" w:rsidRPr="00B654C0" w:rsidRDefault="00034997" w:rsidP="00983B1D">
            <w:pPr>
              <w:rPr>
                <w:rFonts w:ascii="Arial" w:hAnsi="Arial" w:cs="Arial"/>
                <w:bCs/>
                <w:color w:val="000000"/>
                <w:lang w:eastAsia="en-GB"/>
              </w:rPr>
            </w:pPr>
            <w:r w:rsidRPr="00B654C0">
              <w:rPr>
                <w:rFonts w:ascii="Arial" w:hAnsi="Arial" w:cs="Arial"/>
                <w:bCs/>
                <w:color w:val="000000"/>
                <w:lang w:eastAsia="en-GB"/>
              </w:rPr>
              <w:t xml:space="preserve">Direct telephone: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vMerge w:val="restart"/>
          </w:tcPr>
          <w:p w14:paraId="0299A16F" w14:textId="77777777" w:rsidR="00034997" w:rsidRPr="00B654C0" w:rsidRDefault="00034997" w:rsidP="00983B1D">
            <w:pPr>
              <w:rPr>
                <w:rFonts w:ascii="Arial" w:hAnsi="Arial" w:cs="Arial"/>
                <w:bCs/>
                <w:color w:val="000000"/>
                <w:lang w:eastAsia="en-GB"/>
              </w:rPr>
            </w:pPr>
            <w:r w:rsidRPr="00B654C0">
              <w:rPr>
                <w:rFonts w:ascii="Arial" w:hAnsi="Arial" w:cs="Arial"/>
                <w:bCs/>
                <w:color w:val="000000"/>
                <w:lang w:eastAsia="en-GB"/>
              </w:rPr>
              <w:t>Patient signature</w:t>
            </w:r>
            <w:r w:rsidRPr="00B654C0">
              <w:rPr>
                <w:rFonts w:ascii="Arial" w:hAnsi="Arial" w:cs="Arial"/>
                <w:bCs/>
              </w:rPr>
              <w:t xml:space="preserve"> or specialist confirmation of patient agreement to shared care arrangement</w:t>
            </w:r>
            <w:r w:rsidRPr="00B654C0">
              <w:rPr>
                <w:rFonts w:ascii="Arial" w:hAnsi="Arial" w:cs="Arial"/>
                <w:bCs/>
                <w:color w:val="000000"/>
                <w:lang w:eastAsia="en-GB"/>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r w:rsidRPr="00B654C0">
              <w:rPr>
                <w:rFonts w:ascii="Arial" w:hAnsi="Arial" w:cs="Arial"/>
                <w:bCs/>
                <w:color w:val="000000"/>
                <w:lang w:eastAsia="en-GB"/>
              </w:rPr>
              <w:t xml:space="preserve">                                           </w:t>
            </w:r>
          </w:p>
        </w:tc>
      </w:tr>
      <w:tr w:rsidR="00034997" w14:paraId="1642E819" w14:textId="77777777" w:rsidTr="00983B1D">
        <w:trPr>
          <w:trHeight w:val="360"/>
        </w:trPr>
        <w:tc>
          <w:tcPr>
            <w:tcW w:w="5375" w:type="dxa"/>
          </w:tcPr>
          <w:p w14:paraId="65B70B18" w14:textId="77777777" w:rsidR="00034997" w:rsidRPr="00B654C0" w:rsidRDefault="00034997" w:rsidP="00983B1D">
            <w:pPr>
              <w:contextualSpacing/>
              <w:rPr>
                <w:rFonts w:ascii="Arial" w:eastAsia="Times New Roman" w:hAnsi="Arial" w:cs="Arial"/>
                <w:bCs/>
                <w:lang w:val="en-US"/>
              </w:rPr>
            </w:pPr>
            <w:r w:rsidRPr="00B654C0">
              <w:rPr>
                <w:rFonts w:ascii="Arial" w:eastAsia="Times New Roman" w:hAnsi="Arial" w:cs="Arial"/>
                <w:bCs/>
                <w:lang w:val="en-US"/>
              </w:rPr>
              <w:t xml:space="preserve">Provider trust: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vMerge/>
          </w:tcPr>
          <w:p w14:paraId="3A31742E" w14:textId="77777777" w:rsidR="00034997" w:rsidRPr="00B654C0" w:rsidRDefault="00034997" w:rsidP="00983B1D">
            <w:pPr>
              <w:rPr>
                <w:rFonts w:ascii="Arial" w:hAnsi="Arial" w:cs="Arial"/>
                <w:bCs/>
                <w:color w:val="000000"/>
                <w:lang w:eastAsia="en-GB"/>
              </w:rPr>
            </w:pPr>
          </w:p>
        </w:tc>
      </w:tr>
      <w:tr w:rsidR="00034997" w14:paraId="50BFFF5C" w14:textId="77777777" w:rsidTr="00983B1D">
        <w:trPr>
          <w:trHeight w:val="461"/>
        </w:trPr>
        <w:tc>
          <w:tcPr>
            <w:tcW w:w="5375" w:type="dxa"/>
          </w:tcPr>
          <w:p w14:paraId="1FCEC354" w14:textId="77777777" w:rsidR="00034997" w:rsidRPr="00B654C0" w:rsidRDefault="00034997" w:rsidP="00983B1D">
            <w:pPr>
              <w:rPr>
                <w:rFonts w:ascii="Arial" w:hAnsi="Arial" w:cs="Arial"/>
                <w:bCs/>
                <w:color w:val="000000"/>
                <w:lang w:eastAsia="en-GB"/>
              </w:rPr>
            </w:pPr>
            <w:r w:rsidRPr="00B654C0">
              <w:rPr>
                <w:rFonts w:ascii="Arial" w:hAnsi="Arial" w:cs="Arial"/>
                <w:bCs/>
                <w:color w:val="000000"/>
                <w:lang w:eastAsia="en-GB"/>
              </w:rPr>
              <w:t xml:space="preserve">Email/ Shared care email for use by GP: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tcPr>
          <w:p w14:paraId="5A28227D" w14:textId="77777777" w:rsidR="00034997" w:rsidRPr="00B654C0" w:rsidRDefault="00034997" w:rsidP="00983B1D">
            <w:pPr>
              <w:rPr>
                <w:rFonts w:ascii="Arial" w:hAnsi="Arial" w:cs="Arial"/>
                <w:bCs/>
                <w:color w:val="000000"/>
                <w:lang w:eastAsia="en-GB"/>
              </w:rPr>
            </w:pPr>
            <w:r w:rsidRPr="00B654C0">
              <w:rPr>
                <w:rFonts w:ascii="Arial" w:hAnsi="Arial" w:cs="Arial"/>
                <w:bCs/>
                <w:color w:val="000000"/>
                <w:lang w:eastAsia="en-GB"/>
              </w:rPr>
              <w:t>Date: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r w:rsidR="00034997" w14:paraId="273CE124" w14:textId="77777777" w:rsidTr="00983B1D">
        <w:trPr>
          <w:trHeight w:val="147"/>
        </w:trPr>
        <w:tc>
          <w:tcPr>
            <w:tcW w:w="11374" w:type="dxa"/>
            <w:gridSpan w:val="3"/>
          </w:tcPr>
          <w:p w14:paraId="70B4401D" w14:textId="77777777" w:rsidR="00034997" w:rsidRDefault="00034997" w:rsidP="00983B1D">
            <w:pPr>
              <w:contextualSpacing/>
              <w:jc w:val="both"/>
              <w:rPr>
                <w:rFonts w:ascii="Arial" w:hAnsi="Arial" w:cs="Arial"/>
                <w:b/>
                <w:u w:val="single"/>
              </w:rPr>
            </w:pPr>
            <w:r w:rsidRPr="000E0E99">
              <w:rPr>
                <w:rFonts w:ascii="Arial" w:hAnsi="Arial" w:cs="Arial"/>
                <w:b/>
                <w:u w:val="single"/>
              </w:rPr>
              <w:t>GP response to shared care</w:t>
            </w:r>
          </w:p>
          <w:p w14:paraId="4E0C949E" w14:textId="77777777" w:rsidR="00034997" w:rsidRPr="00B654C0" w:rsidRDefault="00034997" w:rsidP="00983B1D">
            <w:pPr>
              <w:contextualSpacing/>
              <w:jc w:val="both"/>
              <w:rPr>
                <w:rFonts w:ascii="Arial" w:hAnsi="Arial" w:cs="Arial"/>
                <w:b/>
                <w:u w:val="single"/>
              </w:rPr>
            </w:pPr>
          </w:p>
          <w:p w14:paraId="53AE4372" w14:textId="77777777" w:rsidR="00034997" w:rsidRPr="000E0E99" w:rsidRDefault="00034997" w:rsidP="00983B1D">
            <w:pPr>
              <w:contextualSpacing/>
              <w:rPr>
                <w:rFonts w:ascii="Arial" w:hAnsi="Arial" w:cs="Arial"/>
                <w:b/>
              </w:rPr>
            </w:pPr>
            <w:r w:rsidRPr="000E0E99">
              <w:rPr>
                <w:rFonts w:ascii="Arial" w:hAnsi="Arial" w:cs="Arial"/>
                <w:b/>
              </w:rPr>
              <w:t xml:space="preserve">Please return to specialist </w:t>
            </w:r>
            <w:r w:rsidRPr="000E0E99">
              <w:rPr>
                <w:rFonts w:ascii="Arial" w:hAnsi="Arial" w:cs="Arial"/>
                <w:b/>
                <w:u w:val="single"/>
              </w:rPr>
              <w:t>within two weeks</w:t>
            </w:r>
            <w:r w:rsidRPr="000E0E99">
              <w:rPr>
                <w:rFonts w:ascii="Arial" w:hAnsi="Arial" w:cs="Arial"/>
                <w:b/>
              </w:rPr>
              <w:t xml:space="preserve"> of receipt of request to share care.</w:t>
            </w:r>
          </w:p>
          <w:p w14:paraId="5F5E4248" w14:textId="77777777" w:rsidR="00034997" w:rsidRPr="00B654C0" w:rsidRDefault="00034997" w:rsidP="00983B1D">
            <w:pPr>
              <w:spacing w:after="120"/>
              <w:contextualSpacing/>
              <w:rPr>
                <w:rFonts w:ascii="Arial" w:hAnsi="Arial" w:cs="Times New Roman"/>
                <w:b/>
                <w:i/>
              </w:rPr>
            </w:pPr>
            <w:r w:rsidRPr="000E0E99">
              <w:rPr>
                <w:rFonts w:ascii="Arial" w:hAnsi="Arial"/>
                <w:b/>
                <w:i/>
              </w:rPr>
              <w:t>This form is to be completed by the GP who is requested to share care.</w:t>
            </w:r>
          </w:p>
          <w:p w14:paraId="3E21A424" w14:textId="77777777" w:rsidR="00034997" w:rsidRPr="000E0E99" w:rsidRDefault="00034997" w:rsidP="00983B1D">
            <w:pPr>
              <w:contextualSpacing/>
              <w:rPr>
                <w:rFonts w:ascii="Arial" w:hAnsi="Arial" w:cs="Arial"/>
              </w:rPr>
            </w:pPr>
            <w:r w:rsidRPr="000E0E99">
              <w:rPr>
                <w:rFonts w:ascii="Arial" w:hAnsi="Arial" w:cs="Arial"/>
              </w:rPr>
              <w:t xml:space="preserve">I agree to accept shared care for this patient as set out in this shared care protocol and APC </w:t>
            </w:r>
            <w:hyperlink r:id="rId11" w:history="1">
              <w:r w:rsidRPr="00BD2343">
                <w:rPr>
                  <w:rStyle w:val="Hyperlink"/>
                  <w:rFonts w:ascii="Arial" w:hAnsi="Arial" w:cs="Arial"/>
                </w:rPr>
                <w:t>shared care</w:t>
              </w:r>
            </w:hyperlink>
            <w:r w:rsidRPr="00BD2343">
              <w:rPr>
                <w:rFonts w:ascii="Arial" w:hAnsi="Arial" w:cs="Arial"/>
              </w:rPr>
              <w:t xml:space="preserve"> </w:t>
            </w:r>
            <w:r w:rsidRPr="000E0E99">
              <w:rPr>
                <w:rFonts w:ascii="Arial" w:hAnsi="Arial" w:cs="Arial"/>
              </w:rPr>
              <w:t>principles</w:t>
            </w:r>
            <w:r>
              <w:rPr>
                <w:rFonts w:ascii="Arial" w:hAnsi="Arial" w:cs="Arial"/>
              </w:rPr>
              <w:t xml:space="preserve"> </w:t>
            </w:r>
            <w:r w:rsidRPr="000E0E99">
              <w:rPr>
                <w:rFonts w:ascii="Arial" w:hAnsi="Arial" w:cs="Arial"/>
                <w:color w:val="FF0000"/>
              </w:rPr>
              <w:t xml:space="preserve">  </w:t>
            </w:r>
            <w:r w:rsidRPr="000E0E99">
              <w:rPr>
                <w:rFonts w:ascii="Arial" w:hAnsi="Arial" w:cs="Arial"/>
              </w:rPr>
              <w:fldChar w:fldCharType="begin">
                <w:ffData>
                  <w:name w:val="Check12"/>
                  <w:enabled/>
                  <w:calcOnExit w:val="0"/>
                  <w:checkBox>
                    <w:sizeAuto/>
                    <w:default w:val="0"/>
                  </w:checkBox>
                </w:ffData>
              </w:fldChar>
            </w:r>
            <w:r w:rsidRPr="000E0E99">
              <w:rPr>
                <w:rFonts w:ascii="Arial" w:hAnsi="Arial" w:cs="Arial"/>
              </w:rPr>
              <w:instrText xml:space="preserve"> FORMCHECKBOX </w:instrText>
            </w:r>
            <w:r>
              <w:rPr>
                <w:rFonts w:ascii="Arial" w:hAnsi="Arial" w:cs="Arial"/>
              </w:rPr>
            </w:r>
            <w:r>
              <w:rPr>
                <w:rFonts w:ascii="Arial" w:hAnsi="Arial" w:cs="Arial"/>
              </w:rPr>
              <w:fldChar w:fldCharType="separate"/>
            </w:r>
            <w:r w:rsidRPr="000E0E99">
              <w:rPr>
                <w:rFonts w:ascii="Arial" w:hAnsi="Arial" w:cs="Arial"/>
              </w:rPr>
              <w:fldChar w:fldCharType="end"/>
            </w:r>
          </w:p>
          <w:p w14:paraId="2BA2C6B5" w14:textId="77777777" w:rsidR="00034997" w:rsidRPr="000E0E99" w:rsidRDefault="00034997" w:rsidP="00983B1D">
            <w:pPr>
              <w:spacing w:after="120"/>
              <w:contextualSpacing/>
              <w:rPr>
                <w:rFonts w:ascii="Arial" w:hAnsi="Arial" w:cs="Arial"/>
              </w:rPr>
            </w:pPr>
            <w:r w:rsidRPr="000E0E99">
              <w:rPr>
                <w:rFonts w:ascii="Arial" w:hAnsi="Arial" w:cs="Arial"/>
              </w:rPr>
              <w:t xml:space="preserve">I do not accept shared care for this patient </w:t>
            </w:r>
            <w:r w:rsidRPr="000E0E99">
              <w:rPr>
                <w:rFonts w:ascii="Arial" w:hAnsi="Arial" w:cs="Arial"/>
              </w:rPr>
              <w:fldChar w:fldCharType="begin">
                <w:ffData>
                  <w:name w:val="Check12"/>
                  <w:enabled/>
                  <w:calcOnExit w:val="0"/>
                  <w:checkBox>
                    <w:sizeAuto/>
                    <w:default w:val="0"/>
                  </w:checkBox>
                </w:ffData>
              </w:fldChar>
            </w:r>
            <w:r w:rsidRPr="000E0E99">
              <w:rPr>
                <w:rFonts w:ascii="Arial" w:hAnsi="Arial" w:cs="Arial"/>
              </w:rPr>
              <w:instrText xml:space="preserve"> FORMCHECKBOX </w:instrText>
            </w:r>
            <w:r>
              <w:rPr>
                <w:rFonts w:ascii="Arial" w:hAnsi="Arial" w:cs="Arial"/>
              </w:rPr>
            </w:r>
            <w:r>
              <w:rPr>
                <w:rFonts w:ascii="Arial" w:hAnsi="Arial" w:cs="Arial"/>
              </w:rPr>
              <w:fldChar w:fldCharType="separate"/>
            </w:r>
            <w:r w:rsidRPr="000E0E99">
              <w:rPr>
                <w:rFonts w:ascii="Arial" w:hAnsi="Arial" w:cs="Arial"/>
              </w:rPr>
              <w:fldChar w:fldCharType="end"/>
            </w:r>
          </w:p>
          <w:p w14:paraId="1EADC820" w14:textId="77777777" w:rsidR="00034997" w:rsidRPr="009E68B2" w:rsidRDefault="00034997" w:rsidP="00983B1D">
            <w:pPr>
              <w:contextualSpacing/>
              <w:rPr>
                <w:rFonts w:ascii="Arial" w:hAnsi="Arial" w:cs="Arial"/>
                <w:b/>
              </w:rPr>
            </w:pPr>
            <w:bookmarkStart w:id="0" w:name="_Hlk196998877"/>
            <w:r w:rsidRPr="000E0E99">
              <w:rPr>
                <w:rFonts w:ascii="Arial" w:hAnsi="Arial" w:cs="Arial"/>
              </w:rPr>
              <w:t>My reason(s) for not prescribing are given below</w:t>
            </w:r>
            <w:r>
              <w:rPr>
                <w:rFonts w:ascii="Arial" w:hAnsi="Arial" w:cs="Arial"/>
              </w:rPr>
              <w:t xml:space="preserve"> (refer to GP considerations for shared care at end of protocol)</w:t>
            </w:r>
            <w:r w:rsidRPr="000E0E99">
              <w:rPr>
                <w:rFonts w:ascii="Arial" w:hAnsi="Arial" w:cs="Arial"/>
              </w:rPr>
              <w:t>:</w:t>
            </w:r>
            <w:r w:rsidRPr="00D56106">
              <w:rPr>
                <w:rFonts w:ascii="Arial" w:hAnsi="Arial" w:cs="Arial"/>
                <w:b/>
              </w:rPr>
              <w:t xml:space="preserve"> </w:t>
            </w:r>
            <w:r w:rsidRPr="00D56106">
              <w:rPr>
                <w:rFonts w:ascii="Arial" w:hAnsi="Arial" w:cs="Arial"/>
                <w:b/>
              </w:rPr>
              <w:fldChar w:fldCharType="begin">
                <w:ffData>
                  <w:name w:val="Text7"/>
                  <w:enabled/>
                  <w:calcOnExit w:val="0"/>
                  <w:textInput/>
                </w:ffData>
              </w:fldChar>
            </w:r>
            <w:r w:rsidRPr="00D56106">
              <w:rPr>
                <w:rFonts w:ascii="Arial" w:hAnsi="Arial" w:cs="Arial"/>
                <w:b/>
              </w:rPr>
              <w:instrText xml:space="preserve"> FORMTEXT </w:instrText>
            </w:r>
            <w:r w:rsidRPr="00D56106">
              <w:rPr>
                <w:rFonts w:ascii="Arial" w:hAnsi="Arial" w:cs="Arial"/>
                <w:b/>
              </w:rPr>
            </w:r>
            <w:r w:rsidRPr="00D56106">
              <w:rPr>
                <w:rFonts w:ascii="Arial" w:hAnsi="Arial" w:cs="Arial"/>
                <w:b/>
              </w:rPr>
              <w:fldChar w:fldCharType="separate"/>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fldChar w:fldCharType="end"/>
            </w:r>
          </w:p>
          <w:bookmarkEnd w:id="0"/>
          <w:p w14:paraId="0BE33A36" w14:textId="77777777" w:rsidR="00034997" w:rsidRPr="000E0E99" w:rsidRDefault="00034997" w:rsidP="00983B1D">
            <w:pPr>
              <w:contextualSpacing/>
              <w:rPr>
                <w:rFonts w:ascii="Arial" w:hAnsi="Arial" w:cs="Arial"/>
              </w:rPr>
            </w:pPr>
          </w:p>
        </w:tc>
      </w:tr>
      <w:tr w:rsidR="00034997" w14:paraId="7AE6E537" w14:textId="77777777" w:rsidTr="00983B1D">
        <w:trPr>
          <w:trHeight w:val="462"/>
        </w:trPr>
        <w:tc>
          <w:tcPr>
            <w:tcW w:w="5645" w:type="dxa"/>
            <w:gridSpan w:val="2"/>
          </w:tcPr>
          <w:p w14:paraId="6595EC68" w14:textId="77777777" w:rsidR="00034997" w:rsidRPr="00B654C0" w:rsidRDefault="00034997" w:rsidP="00983B1D">
            <w:pPr>
              <w:contextualSpacing/>
              <w:rPr>
                <w:rFonts w:ascii="Arial" w:hAnsi="Arial" w:cs="Arial"/>
                <w:bCs/>
              </w:rPr>
            </w:pPr>
            <w:r w:rsidRPr="00B654C0">
              <w:rPr>
                <w:rFonts w:ascii="Arial" w:hAnsi="Arial" w:cs="Arial"/>
                <w:bCs/>
              </w:rPr>
              <w:t>GP name: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vMerge w:val="restart"/>
          </w:tcPr>
          <w:p w14:paraId="439B32D0" w14:textId="77777777" w:rsidR="00034997" w:rsidRDefault="00034997" w:rsidP="00983B1D">
            <w:pPr>
              <w:contextualSpacing/>
              <w:jc w:val="both"/>
              <w:rPr>
                <w:rFonts w:ascii="Arial" w:hAnsi="Arial" w:cs="Arial"/>
                <w:bCs/>
                <w:u w:val="single"/>
              </w:rPr>
            </w:pPr>
            <w:r w:rsidRPr="00B654C0">
              <w:rPr>
                <w:rFonts w:ascii="Arial" w:hAnsi="Arial" w:cs="Arial"/>
                <w:bCs/>
                <w:u w:val="single"/>
              </w:rPr>
              <w:t xml:space="preserve">Practice Address/Stamp: </w:t>
            </w:r>
          </w:p>
          <w:p w14:paraId="33F93805" w14:textId="77777777" w:rsidR="00034997" w:rsidRPr="00B654C0" w:rsidRDefault="00034997" w:rsidP="00983B1D">
            <w:pPr>
              <w:contextualSpacing/>
              <w:jc w:val="both"/>
              <w:rPr>
                <w:rFonts w:ascii="Arial" w:hAnsi="Arial" w:cs="Arial"/>
                <w:bCs/>
                <w:sz w:val="24"/>
                <w:szCs w:val="24"/>
                <w:u w:val="single"/>
              </w:rPr>
            </w:pP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r w:rsidR="00034997" w14:paraId="1377323A" w14:textId="77777777" w:rsidTr="00983B1D">
        <w:trPr>
          <w:trHeight w:val="462"/>
        </w:trPr>
        <w:tc>
          <w:tcPr>
            <w:tcW w:w="5645" w:type="dxa"/>
            <w:gridSpan w:val="2"/>
          </w:tcPr>
          <w:p w14:paraId="06F4612D" w14:textId="77777777" w:rsidR="00034997" w:rsidRPr="00B654C0" w:rsidRDefault="00034997" w:rsidP="00983B1D">
            <w:pPr>
              <w:contextualSpacing/>
              <w:rPr>
                <w:rFonts w:ascii="Arial" w:hAnsi="Arial" w:cs="Arial"/>
                <w:bCs/>
              </w:rPr>
            </w:pPr>
            <w:r w:rsidRPr="00B654C0">
              <w:rPr>
                <w:rFonts w:ascii="Arial" w:hAnsi="Arial" w:cs="Arial"/>
                <w:bCs/>
              </w:rPr>
              <w:t>Direct telephone number:</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vMerge/>
          </w:tcPr>
          <w:p w14:paraId="6840A7EE" w14:textId="77777777" w:rsidR="00034997" w:rsidRPr="00B654C0" w:rsidRDefault="00034997" w:rsidP="00983B1D">
            <w:pPr>
              <w:contextualSpacing/>
              <w:jc w:val="both"/>
              <w:rPr>
                <w:rFonts w:ascii="Arial" w:hAnsi="Arial" w:cs="Arial"/>
                <w:bCs/>
                <w:sz w:val="24"/>
                <w:szCs w:val="24"/>
                <w:u w:val="single"/>
              </w:rPr>
            </w:pPr>
          </w:p>
        </w:tc>
      </w:tr>
      <w:tr w:rsidR="00034997" w14:paraId="6D8C8802" w14:textId="77777777" w:rsidTr="00983B1D">
        <w:trPr>
          <w:trHeight w:val="462"/>
        </w:trPr>
        <w:tc>
          <w:tcPr>
            <w:tcW w:w="5645" w:type="dxa"/>
            <w:gridSpan w:val="2"/>
          </w:tcPr>
          <w:p w14:paraId="5ECE8999" w14:textId="77777777" w:rsidR="00034997" w:rsidRPr="00B654C0" w:rsidRDefault="00034997" w:rsidP="00983B1D">
            <w:pPr>
              <w:contextualSpacing/>
              <w:rPr>
                <w:rFonts w:ascii="Arial" w:hAnsi="Arial" w:cs="Arial"/>
                <w:bCs/>
              </w:rPr>
            </w:pPr>
            <w:r w:rsidRPr="00B654C0">
              <w:rPr>
                <w:rFonts w:ascii="Arial" w:hAnsi="Arial" w:cs="Arial"/>
                <w:bCs/>
              </w:rPr>
              <w:t>Email:</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vMerge/>
          </w:tcPr>
          <w:p w14:paraId="3481AB11" w14:textId="77777777" w:rsidR="00034997" w:rsidRPr="00B654C0" w:rsidRDefault="00034997" w:rsidP="00983B1D">
            <w:pPr>
              <w:contextualSpacing/>
              <w:jc w:val="both"/>
              <w:rPr>
                <w:rFonts w:ascii="Arial" w:hAnsi="Arial" w:cs="Arial"/>
                <w:bCs/>
                <w:sz w:val="24"/>
                <w:szCs w:val="24"/>
                <w:u w:val="single"/>
              </w:rPr>
            </w:pPr>
          </w:p>
        </w:tc>
      </w:tr>
      <w:tr w:rsidR="00034997" w14:paraId="18153C88" w14:textId="77777777" w:rsidTr="00983B1D">
        <w:trPr>
          <w:trHeight w:val="462"/>
        </w:trPr>
        <w:tc>
          <w:tcPr>
            <w:tcW w:w="5645" w:type="dxa"/>
            <w:gridSpan w:val="2"/>
          </w:tcPr>
          <w:p w14:paraId="434AB6F4" w14:textId="77777777" w:rsidR="00034997" w:rsidRPr="00B654C0" w:rsidRDefault="00034997" w:rsidP="00983B1D">
            <w:pPr>
              <w:contextualSpacing/>
              <w:rPr>
                <w:rFonts w:ascii="Arial" w:hAnsi="Arial" w:cs="Arial"/>
                <w:bCs/>
              </w:rPr>
            </w:pPr>
            <w:r w:rsidRPr="00B654C0">
              <w:rPr>
                <w:rFonts w:ascii="Arial" w:hAnsi="Arial" w:cs="Arial"/>
                <w:bCs/>
              </w:rPr>
              <w:t>Date: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tcPr>
          <w:p w14:paraId="24597CCB" w14:textId="77777777" w:rsidR="00034997" w:rsidRPr="00B654C0" w:rsidRDefault="00034997" w:rsidP="00983B1D">
            <w:pPr>
              <w:contextualSpacing/>
              <w:rPr>
                <w:rFonts w:ascii="Arial" w:hAnsi="Arial" w:cs="Arial"/>
                <w:bCs/>
              </w:rPr>
            </w:pPr>
            <w:r w:rsidRPr="00B654C0">
              <w:rPr>
                <w:rFonts w:ascii="Arial" w:hAnsi="Arial" w:cs="Arial"/>
                <w:bCs/>
              </w:rPr>
              <w:t>GP Signature</w:t>
            </w:r>
            <w:r>
              <w:rPr>
                <w:rFonts w:ascii="Arial" w:hAnsi="Arial" w:cs="Arial"/>
                <w:bCs/>
              </w:rPr>
              <w:t>:</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bl>
    <w:p w14:paraId="2D92B286" w14:textId="77777777" w:rsidR="00166E2C" w:rsidRDefault="00166E2C" w:rsidP="006F4129">
      <w:pPr>
        <w:spacing w:after="0" w:line="240" w:lineRule="auto"/>
        <w:contextualSpacing/>
        <w:jc w:val="both"/>
        <w:rPr>
          <w:rFonts w:ascii="Arial" w:hAnsi="Arial" w:cs="Arial"/>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737D4F" w:rsidRPr="006D183C" w14:paraId="1B50FCEF" w14:textId="77777777" w:rsidTr="00D77B13">
        <w:tc>
          <w:tcPr>
            <w:tcW w:w="10740" w:type="dxa"/>
            <w:shd w:val="clear" w:color="auto" w:fill="auto"/>
          </w:tcPr>
          <w:p w14:paraId="6FD77FDD" w14:textId="77777777" w:rsidR="00737D4F" w:rsidRDefault="00737D4F" w:rsidP="00737D4F">
            <w:pPr>
              <w:spacing w:after="0" w:line="240" w:lineRule="auto"/>
              <w:contextualSpacing/>
              <w:jc w:val="both"/>
              <w:rPr>
                <w:rFonts w:ascii="Arial" w:eastAsia="Times New Roman" w:hAnsi="Arial" w:cs="Arial"/>
                <w:b/>
                <w:bCs/>
                <w:szCs w:val="24"/>
                <w:lang w:val="en-US"/>
              </w:rPr>
            </w:pPr>
            <w:r w:rsidRPr="007615C2">
              <w:rPr>
                <w:rFonts w:ascii="Arial" w:eastAsia="Times New Roman" w:hAnsi="Arial" w:cs="Arial"/>
                <w:b/>
                <w:bCs/>
                <w:sz w:val="24"/>
                <w:szCs w:val="24"/>
                <w:u w:val="single"/>
                <w:lang w:val="en-US"/>
              </w:rPr>
              <w:lastRenderedPageBreak/>
              <w:t>Key Primary Care Information</w:t>
            </w:r>
            <w:r w:rsidRPr="007615C2">
              <w:rPr>
                <w:rFonts w:ascii="Arial" w:eastAsia="Times New Roman" w:hAnsi="Arial" w:cs="Arial"/>
                <w:b/>
                <w:bCs/>
                <w:sz w:val="24"/>
                <w:szCs w:val="24"/>
                <w:lang w:val="en-US"/>
              </w:rPr>
              <w:t xml:space="preserve"> </w:t>
            </w:r>
            <w:r w:rsidRPr="00C83EBD">
              <w:rPr>
                <w:rFonts w:ascii="Arial" w:eastAsia="Times New Roman" w:hAnsi="Arial" w:cs="Arial"/>
                <w:b/>
                <w:bCs/>
                <w:szCs w:val="24"/>
                <w:lang w:val="en-US"/>
              </w:rPr>
              <w:t>(refer to Full Shared Care Protocol for further information)</w:t>
            </w:r>
          </w:p>
          <w:p w14:paraId="3951428A" w14:textId="141A5E0F" w:rsidR="00737D4F" w:rsidRDefault="00737D4F" w:rsidP="00737D4F">
            <w:pPr>
              <w:spacing w:after="0" w:line="240" w:lineRule="auto"/>
              <w:contextualSpacing/>
              <w:jc w:val="both"/>
              <w:rPr>
                <w:rFonts w:ascii="Arial" w:eastAsia="Times New Roman" w:hAnsi="Arial" w:cs="Arial"/>
                <w:b/>
                <w:bCs/>
                <w:sz w:val="16"/>
                <w:szCs w:val="24"/>
                <w:lang w:val="en-US"/>
              </w:rPr>
            </w:pPr>
          </w:p>
          <w:p w14:paraId="784C992B" w14:textId="77777777" w:rsidR="001A4639" w:rsidRDefault="001A4639" w:rsidP="001A4639">
            <w:pPr>
              <w:contextualSpacing/>
              <w:jc w:val="both"/>
              <w:rPr>
                <w:rFonts w:ascii="Arial" w:eastAsia="Times New Roman" w:hAnsi="Arial" w:cs="Arial"/>
                <w:b/>
                <w:bCs/>
                <w:szCs w:val="24"/>
                <w:lang w:val="en-US"/>
              </w:rPr>
            </w:pPr>
            <w:r w:rsidRPr="00B62EE0">
              <w:rPr>
                <w:rFonts w:ascii="Arial" w:eastAsia="Times New Roman" w:hAnsi="Arial" w:cs="Arial"/>
                <w:b/>
                <w:bCs/>
                <w:szCs w:val="24"/>
                <w:lang w:val="en-US"/>
              </w:rPr>
              <w:t>GP RESPONSIBILITIES</w:t>
            </w:r>
          </w:p>
          <w:p w14:paraId="2D9D11B0" w14:textId="77777777" w:rsidR="001A4639" w:rsidRPr="000C7F57" w:rsidRDefault="001A4639" w:rsidP="001A4639">
            <w:pPr>
              <w:numPr>
                <w:ilvl w:val="0"/>
                <w:numId w:val="9"/>
              </w:numPr>
              <w:spacing w:after="0" w:line="240" w:lineRule="auto"/>
              <w:rPr>
                <w:rFonts w:ascii="Arial" w:eastAsia="Times New Roman" w:hAnsi="Arial" w:cs="Arial"/>
                <w:bCs/>
                <w:lang w:eastAsia="en-GB"/>
              </w:rPr>
            </w:pPr>
            <w:r w:rsidRPr="000C7F57">
              <w:rPr>
                <w:rFonts w:ascii="Arial" w:eastAsia="Times New Roman" w:hAnsi="Arial" w:cs="Arial"/>
                <w:bCs/>
                <w:lang w:eastAsia="en-GB"/>
              </w:rPr>
              <w:t>Consider request to shared care arrangements and prompt completion and emailed return of signed response to the specialist using the Shared Care Agreement Form within 14 days of its receipt.</w:t>
            </w:r>
          </w:p>
          <w:p w14:paraId="7DBC6B92" w14:textId="77777777" w:rsidR="001A4639" w:rsidRPr="000C7F57" w:rsidRDefault="001A4639" w:rsidP="001A4639">
            <w:pPr>
              <w:numPr>
                <w:ilvl w:val="0"/>
                <w:numId w:val="9"/>
              </w:numPr>
              <w:spacing w:after="0" w:line="240" w:lineRule="auto"/>
              <w:rPr>
                <w:rFonts w:ascii="Arial" w:eastAsia="Times New Roman" w:hAnsi="Arial" w:cs="Arial"/>
                <w:bCs/>
                <w:lang w:eastAsia="en-GB"/>
              </w:rPr>
            </w:pPr>
            <w:r w:rsidRPr="000C7F57">
              <w:rPr>
                <w:rFonts w:ascii="Arial" w:eastAsia="Times New Roman" w:hAnsi="Arial" w:cs="Arial"/>
                <w:bCs/>
                <w:lang w:eastAsia="en-GB"/>
              </w:rPr>
              <w:t xml:space="preserve">If shared care accepted prescribe </w:t>
            </w:r>
            <w:r>
              <w:rPr>
                <w:rFonts w:ascii="Arial" w:eastAsia="Times New Roman" w:hAnsi="Arial" w:cs="Arial"/>
                <w:bCs/>
                <w:lang w:eastAsia="en-GB"/>
              </w:rPr>
              <w:t>liothyronine</w:t>
            </w:r>
            <w:r w:rsidRPr="000C7F57">
              <w:rPr>
                <w:rFonts w:ascii="Arial" w:eastAsia="Times New Roman" w:hAnsi="Arial" w:cs="Arial"/>
                <w:bCs/>
                <w:lang w:eastAsia="en-GB"/>
              </w:rPr>
              <w:t xml:space="preserve"> once patient is clinically stable in line with protocol. </w:t>
            </w:r>
          </w:p>
          <w:p w14:paraId="4077A9B0" w14:textId="77777777" w:rsidR="001A4639" w:rsidRPr="000C7F57" w:rsidRDefault="001A4639" w:rsidP="001A4639">
            <w:pPr>
              <w:numPr>
                <w:ilvl w:val="0"/>
                <w:numId w:val="9"/>
              </w:numPr>
              <w:spacing w:after="0" w:line="240" w:lineRule="auto"/>
              <w:rPr>
                <w:rFonts w:ascii="Arial" w:eastAsia="Times New Roman" w:hAnsi="Arial" w:cs="Arial"/>
                <w:bCs/>
                <w:lang w:eastAsia="en-GB"/>
              </w:rPr>
            </w:pPr>
            <w:r w:rsidRPr="000C7F57">
              <w:rPr>
                <w:rFonts w:ascii="Arial" w:eastAsia="Times New Roman" w:hAnsi="Arial" w:cs="Arial"/>
                <w:bCs/>
                <w:lang w:eastAsia="en-GB"/>
              </w:rPr>
              <w:t xml:space="preserve">Arrange, record and share ongoing monitoring and take appropriate action as per protocol and advised by specialist (see monitoring table), ensuring practice systems are in place to recall patients for monitoring blood tests. </w:t>
            </w:r>
          </w:p>
          <w:p w14:paraId="49B5A346" w14:textId="77777777" w:rsidR="001A4639" w:rsidRPr="000C7F57" w:rsidRDefault="001A4639" w:rsidP="001A4639">
            <w:pPr>
              <w:numPr>
                <w:ilvl w:val="0"/>
                <w:numId w:val="9"/>
              </w:numPr>
              <w:spacing w:after="0" w:line="240" w:lineRule="auto"/>
              <w:rPr>
                <w:rFonts w:ascii="Arial" w:eastAsia="Times New Roman" w:hAnsi="Arial" w:cs="Arial"/>
                <w:bCs/>
                <w:lang w:eastAsia="en-GB"/>
              </w:rPr>
            </w:pPr>
            <w:r w:rsidRPr="000C7F57">
              <w:rPr>
                <w:rFonts w:ascii="Arial" w:eastAsia="Times New Roman" w:hAnsi="Arial" w:cs="Arial"/>
                <w:bCs/>
                <w:lang w:eastAsia="en-GB"/>
              </w:rPr>
              <w:t>Re-iterating with the patient that non-attendance for blood testing may lead to withdrawal of the medication. Further help and advice can be sought from the hospital specialist team.</w:t>
            </w:r>
          </w:p>
          <w:p w14:paraId="58458234" w14:textId="77777777" w:rsidR="001A4639" w:rsidRPr="000C7F57" w:rsidRDefault="001A4639" w:rsidP="001A4639">
            <w:pPr>
              <w:numPr>
                <w:ilvl w:val="0"/>
                <w:numId w:val="9"/>
              </w:numPr>
              <w:spacing w:after="0" w:line="240" w:lineRule="auto"/>
              <w:rPr>
                <w:rFonts w:ascii="Arial" w:eastAsia="Times New Roman" w:hAnsi="Arial" w:cs="Arial"/>
                <w:bCs/>
                <w:lang w:eastAsia="en-GB"/>
              </w:rPr>
            </w:pPr>
            <w:r w:rsidRPr="000C7F57">
              <w:rPr>
                <w:rFonts w:ascii="Arial" w:eastAsia="Times New Roman" w:hAnsi="Arial" w:cs="Arial"/>
                <w:bCs/>
                <w:lang w:eastAsia="en-GB"/>
              </w:rPr>
              <w:t>Ascertaining the reason for non-completion of routine blood testing, if one test is missed.</w:t>
            </w:r>
          </w:p>
          <w:p w14:paraId="7DA0F38E" w14:textId="77777777" w:rsidR="001A4639" w:rsidRPr="000C7F57" w:rsidRDefault="001A4639" w:rsidP="001A4639">
            <w:pPr>
              <w:numPr>
                <w:ilvl w:val="0"/>
                <w:numId w:val="9"/>
              </w:numPr>
              <w:spacing w:after="0" w:line="240" w:lineRule="auto"/>
              <w:rPr>
                <w:rFonts w:ascii="Arial" w:eastAsia="Times New Roman" w:hAnsi="Arial" w:cs="Arial"/>
                <w:bCs/>
                <w:lang w:eastAsia="en-GB"/>
              </w:rPr>
            </w:pPr>
            <w:r w:rsidRPr="000C7F57">
              <w:rPr>
                <w:rFonts w:ascii="Arial" w:eastAsia="Times New Roman" w:hAnsi="Arial" w:cs="Arial"/>
                <w:bCs/>
                <w:lang w:eastAsia="en-GB"/>
              </w:rPr>
              <w:t xml:space="preserve">Appropriately prompt notification to the hospital specialist of any significant and relevant changes in the patient’s condition, medication dose, or of an adverse reaction according to the protocol and if the patient fails to attend for blood monitoring. </w:t>
            </w:r>
          </w:p>
          <w:p w14:paraId="22AC99A8" w14:textId="77777777" w:rsidR="001A4639" w:rsidRPr="000C7F57" w:rsidRDefault="001A4639" w:rsidP="001A4639">
            <w:pPr>
              <w:numPr>
                <w:ilvl w:val="0"/>
                <w:numId w:val="9"/>
              </w:numPr>
              <w:spacing w:after="0" w:line="240" w:lineRule="auto"/>
              <w:rPr>
                <w:rFonts w:ascii="Arial" w:eastAsia="Times New Roman" w:hAnsi="Arial" w:cs="Arial"/>
                <w:bCs/>
                <w:lang w:eastAsia="en-GB"/>
              </w:rPr>
            </w:pPr>
            <w:r w:rsidRPr="000C7F57">
              <w:rPr>
                <w:rFonts w:ascii="Arial" w:eastAsia="Times New Roman" w:hAnsi="Arial" w:cs="Arial"/>
                <w:bCs/>
                <w:lang w:eastAsia="en-GB"/>
              </w:rPr>
              <w:t>Ensure no drug interactions with other medicines.</w:t>
            </w:r>
          </w:p>
          <w:p w14:paraId="528F7A4D" w14:textId="77777777" w:rsidR="001A4639" w:rsidRDefault="001A4639" w:rsidP="001A4639">
            <w:pPr>
              <w:numPr>
                <w:ilvl w:val="0"/>
                <w:numId w:val="9"/>
              </w:numPr>
              <w:spacing w:after="0" w:line="240" w:lineRule="auto"/>
              <w:rPr>
                <w:rFonts w:ascii="Arial" w:eastAsia="Times New Roman" w:hAnsi="Arial" w:cs="Arial"/>
                <w:bCs/>
                <w:lang w:eastAsia="en-GB"/>
              </w:rPr>
            </w:pPr>
            <w:r w:rsidRPr="000C7F57">
              <w:rPr>
                <w:rFonts w:ascii="Arial" w:eastAsia="Times New Roman" w:hAnsi="Arial" w:cs="Arial"/>
                <w:bCs/>
                <w:lang w:eastAsia="en-GB"/>
              </w:rPr>
              <w:t>Change dose or stop treatment in line with protocol and as advised by specialist</w:t>
            </w:r>
            <w:r>
              <w:rPr>
                <w:rFonts w:ascii="Arial" w:eastAsia="Times New Roman" w:hAnsi="Arial" w:cs="Arial"/>
                <w:bCs/>
                <w:lang w:eastAsia="en-GB"/>
              </w:rPr>
              <w:t>.</w:t>
            </w:r>
          </w:p>
          <w:p w14:paraId="5297146E" w14:textId="6553C59F" w:rsidR="001A4639" w:rsidRPr="00783180" w:rsidRDefault="001A4639" w:rsidP="001A4639">
            <w:pPr>
              <w:pStyle w:val="ListParagraph"/>
              <w:numPr>
                <w:ilvl w:val="0"/>
                <w:numId w:val="9"/>
              </w:numPr>
              <w:spacing w:after="0" w:line="240" w:lineRule="auto"/>
              <w:jc w:val="both"/>
              <w:rPr>
                <w:rFonts w:ascii="Arial" w:eastAsia="Times New Roman" w:hAnsi="Arial" w:cs="Arial"/>
                <w:b/>
                <w:bCs/>
                <w:sz w:val="16"/>
                <w:szCs w:val="24"/>
                <w:lang w:val="en-US"/>
              </w:rPr>
            </w:pPr>
            <w:r w:rsidRPr="001A4639">
              <w:rPr>
                <w:rFonts w:ascii="Arial" w:eastAsia="Times New Roman" w:hAnsi="Arial" w:cs="Arial"/>
                <w:bCs/>
                <w:lang w:eastAsia="en-GB"/>
              </w:rPr>
              <w:t>Liaising with the initiating clinician if the medicine becomes less effective and patient complains of symptoms.</w:t>
            </w:r>
          </w:p>
          <w:p w14:paraId="3983C862" w14:textId="29E3F165" w:rsidR="00E73B6E" w:rsidRPr="00890DEB" w:rsidRDefault="00E73B6E" w:rsidP="00890DEB">
            <w:pPr>
              <w:spacing w:after="0" w:line="240" w:lineRule="auto"/>
              <w:jc w:val="both"/>
              <w:rPr>
                <w:rFonts w:ascii="Arial" w:eastAsia="Times New Roman" w:hAnsi="Arial" w:cs="Arial"/>
                <w:b/>
                <w:bCs/>
                <w:color w:val="FF0000"/>
                <w:sz w:val="16"/>
                <w:szCs w:val="24"/>
                <w:lang w:val="en-US"/>
              </w:rPr>
            </w:pPr>
          </w:p>
          <w:p w14:paraId="0B79E234" w14:textId="77777777" w:rsidR="00737D4F" w:rsidRPr="005430C6" w:rsidRDefault="00737D4F" w:rsidP="00E901D3">
            <w:pPr>
              <w:spacing w:after="0" w:line="240" w:lineRule="auto"/>
              <w:contextualSpacing/>
              <w:jc w:val="center"/>
              <w:rPr>
                <w:rFonts w:ascii="Arial" w:eastAsia="Times New Roman" w:hAnsi="Arial" w:cs="Arial"/>
                <w:bCs/>
                <w:sz w:val="12"/>
                <w:szCs w:val="24"/>
                <w:lang w:val="en-US"/>
              </w:rPr>
            </w:pPr>
          </w:p>
          <w:tbl>
            <w:tblPr>
              <w:tblStyle w:val="TableGrid"/>
              <w:tblW w:w="10740" w:type="dxa"/>
              <w:tblLayout w:type="fixed"/>
              <w:tblLook w:val="04A0" w:firstRow="1" w:lastRow="0" w:firstColumn="1" w:lastColumn="0" w:noHBand="0" w:noVBand="1"/>
            </w:tblPr>
            <w:tblGrid>
              <w:gridCol w:w="10740"/>
            </w:tblGrid>
            <w:tr w:rsidR="00737D4F" w14:paraId="55B359E6" w14:textId="77777777" w:rsidTr="008F1FF4">
              <w:trPr>
                <w:trHeight w:val="6608"/>
              </w:trPr>
              <w:tc>
                <w:tcPr>
                  <w:tcW w:w="10740" w:type="dxa"/>
                </w:tcPr>
                <w:p w14:paraId="5DE793F2" w14:textId="77777777" w:rsidR="00737D4F" w:rsidRDefault="00737D4F" w:rsidP="00D77B13">
                  <w:pPr>
                    <w:keepNext/>
                    <w:spacing w:after="120"/>
                    <w:contextualSpacing/>
                    <w:jc w:val="both"/>
                    <w:outlineLvl w:val="0"/>
                    <w:rPr>
                      <w:rFonts w:ascii="Arial" w:eastAsia="Times New Roman" w:hAnsi="Arial" w:cs="Times New Roman"/>
                      <w:b/>
                      <w:bCs/>
                      <w:szCs w:val="24"/>
                    </w:rPr>
                  </w:pPr>
                  <w:r w:rsidRPr="00EE1902">
                    <w:rPr>
                      <w:rFonts w:ascii="Arial" w:hAnsi="Arial" w:cs="Arial"/>
                      <w:b/>
                    </w:rPr>
                    <w:t>MONITORING</w:t>
                  </w:r>
                  <w:r>
                    <w:rPr>
                      <w:rFonts w:ascii="Arial" w:hAnsi="Arial" w:cs="Arial"/>
                      <w:b/>
                    </w:rPr>
                    <w:t xml:space="preserve"> </w:t>
                  </w:r>
                  <w:r w:rsidRPr="004022E9">
                    <w:rPr>
                      <w:rFonts w:ascii="Arial" w:eastAsia="Times New Roman" w:hAnsi="Arial" w:cs="Times New Roman"/>
                      <w:b/>
                      <w:bCs/>
                      <w:szCs w:val="24"/>
                    </w:rPr>
                    <w:t>AND ACTIONS TO BE TAKEN</w:t>
                  </w:r>
                </w:p>
                <w:p w14:paraId="18238774" w14:textId="77777777" w:rsidR="00737D4F" w:rsidRPr="00B62EE0" w:rsidRDefault="00737D4F" w:rsidP="00D77B13">
                  <w:pPr>
                    <w:keepNext/>
                    <w:spacing w:after="120"/>
                    <w:contextualSpacing/>
                    <w:jc w:val="both"/>
                    <w:outlineLvl w:val="0"/>
                    <w:rPr>
                      <w:rFonts w:ascii="Arial" w:eastAsia="Times New Roman" w:hAnsi="Arial" w:cs="Times New Roman"/>
                      <w:b/>
                      <w:bCs/>
                      <w:sz w:val="12"/>
                      <w:szCs w:val="24"/>
                    </w:rPr>
                  </w:pPr>
                </w:p>
                <w:p w14:paraId="26102D22" w14:textId="0C86BCA2" w:rsidR="00737D4F" w:rsidRPr="00402D16" w:rsidRDefault="00737D4F" w:rsidP="00D77B13">
                  <w:pPr>
                    <w:keepNext/>
                    <w:contextualSpacing/>
                    <w:jc w:val="both"/>
                    <w:outlineLvl w:val="0"/>
                    <w:rPr>
                      <w:rFonts w:ascii="Arial" w:eastAsia="Times New Roman" w:hAnsi="Arial" w:cs="Times New Roman"/>
                      <w:b/>
                      <w:bCs/>
                      <w:szCs w:val="24"/>
                      <w:u w:val="single"/>
                    </w:rPr>
                  </w:pPr>
                  <w:r w:rsidRPr="00402D16">
                    <w:rPr>
                      <w:rFonts w:ascii="Arial" w:eastAsia="Times New Roman" w:hAnsi="Arial" w:cs="Times New Roman"/>
                      <w:b/>
                      <w:bCs/>
                      <w:szCs w:val="24"/>
                      <w:u w:val="single"/>
                    </w:rPr>
                    <w:t>Monitoring Table</w:t>
                  </w:r>
                  <w:r w:rsidR="006A68F6">
                    <w:rPr>
                      <w:rFonts w:ascii="Arial" w:eastAsia="Times New Roman" w:hAnsi="Arial" w:cs="Times New Roman"/>
                      <w:b/>
                      <w:bCs/>
                      <w:szCs w:val="24"/>
                      <w:u w:val="single"/>
                    </w:rPr>
                    <w:t xml:space="preserve"> </w:t>
                  </w:r>
                  <w:r w:rsidR="006A68F6" w:rsidRPr="006A68F6">
                    <w:rPr>
                      <w:rFonts w:ascii="Arial" w:eastAsia="Times New Roman" w:hAnsi="Arial" w:cs="Times New Roman"/>
                      <w:b/>
                      <w:bCs/>
                      <w:szCs w:val="24"/>
                      <w:u w:val="single"/>
                    </w:rPr>
                    <w:t xml:space="preserve">– see GP monitoring </w:t>
                  </w:r>
                  <w:r w:rsidR="00AF50BA">
                    <w:rPr>
                      <w:rFonts w:ascii="Arial" w:eastAsia="Times New Roman" w:hAnsi="Arial" w:cs="Times New Roman"/>
                      <w:b/>
                      <w:bCs/>
                      <w:szCs w:val="24"/>
                      <w:u w:val="single"/>
                    </w:rPr>
                    <w:t>highlighted in grey</w:t>
                  </w:r>
                  <w:r w:rsidR="006A68F6" w:rsidRPr="006A68F6">
                    <w:rPr>
                      <w:rFonts w:ascii="Arial" w:eastAsia="Times New Roman" w:hAnsi="Arial" w:cs="Times New Roman"/>
                      <w:b/>
                      <w:bCs/>
                      <w:szCs w:val="24"/>
                      <w:u w:val="single"/>
                    </w:rPr>
                    <w:t>.</w:t>
                  </w:r>
                </w:p>
                <w:p w14:paraId="55A02979" w14:textId="77777777" w:rsidR="00737D4F" w:rsidRPr="00402D16" w:rsidRDefault="00737D4F" w:rsidP="00D77B13">
                  <w:pPr>
                    <w:keepNext/>
                    <w:contextualSpacing/>
                    <w:jc w:val="both"/>
                    <w:outlineLvl w:val="0"/>
                    <w:rPr>
                      <w:rFonts w:ascii="Arial" w:eastAsia="Times New Roman" w:hAnsi="Arial" w:cs="Times New Roman"/>
                      <w:b/>
                      <w:bCs/>
                      <w:sz w:val="4"/>
                      <w:szCs w:val="24"/>
                    </w:rPr>
                  </w:pPr>
                </w:p>
                <w:tbl>
                  <w:tblPr>
                    <w:tblStyle w:val="TableGrid1"/>
                    <w:tblW w:w="10456" w:type="dxa"/>
                    <w:tblLayout w:type="fixed"/>
                    <w:tblLook w:val="04A0" w:firstRow="1" w:lastRow="0" w:firstColumn="1" w:lastColumn="0" w:noHBand="0" w:noVBand="1"/>
                  </w:tblPr>
                  <w:tblGrid>
                    <w:gridCol w:w="1870"/>
                    <w:gridCol w:w="1417"/>
                    <w:gridCol w:w="1418"/>
                    <w:gridCol w:w="2268"/>
                    <w:gridCol w:w="1701"/>
                    <w:gridCol w:w="1782"/>
                  </w:tblGrid>
                  <w:tr w:rsidR="00737D4F" w:rsidRPr="00EE1902" w14:paraId="28E6C607" w14:textId="77777777" w:rsidTr="009B65BC">
                    <w:trPr>
                      <w:trHeight w:val="897"/>
                    </w:trPr>
                    <w:tc>
                      <w:tcPr>
                        <w:tcW w:w="1870" w:type="dxa"/>
                        <w:shd w:val="clear" w:color="auto" w:fill="auto"/>
                      </w:tcPr>
                      <w:p w14:paraId="7C63E2AA" w14:textId="77777777" w:rsidR="00737D4F" w:rsidRPr="004022E9" w:rsidRDefault="00737D4F" w:rsidP="00D77B13">
                        <w:pPr>
                          <w:jc w:val="center"/>
                          <w:rPr>
                            <w:rFonts w:ascii="Arial" w:hAnsi="Arial" w:cs="Arial"/>
                            <w:b/>
                          </w:rPr>
                        </w:pPr>
                      </w:p>
                      <w:p w14:paraId="1EFBA08D" w14:textId="77777777" w:rsidR="00737D4F" w:rsidRPr="00EE1902" w:rsidRDefault="00737D4F" w:rsidP="00D77B13">
                        <w:pPr>
                          <w:jc w:val="center"/>
                          <w:rPr>
                            <w:rFonts w:ascii="Arial" w:hAnsi="Arial" w:cs="Arial"/>
                            <w:b/>
                          </w:rPr>
                        </w:pPr>
                        <w:r w:rsidRPr="004022E9">
                          <w:rPr>
                            <w:rFonts w:ascii="Arial" w:hAnsi="Arial" w:cs="Arial"/>
                            <w:b/>
                          </w:rPr>
                          <w:t>Test</w:t>
                        </w:r>
                      </w:p>
                    </w:tc>
                    <w:tc>
                      <w:tcPr>
                        <w:tcW w:w="1417" w:type="dxa"/>
                        <w:shd w:val="clear" w:color="auto" w:fill="auto"/>
                      </w:tcPr>
                      <w:p w14:paraId="364B0063" w14:textId="77777777" w:rsidR="00737D4F" w:rsidRPr="004022E9" w:rsidRDefault="00737D4F" w:rsidP="00D77B13">
                        <w:pPr>
                          <w:jc w:val="center"/>
                          <w:rPr>
                            <w:rFonts w:ascii="Arial" w:hAnsi="Arial" w:cs="Arial"/>
                            <w:b/>
                          </w:rPr>
                        </w:pPr>
                      </w:p>
                      <w:p w14:paraId="765AB485" w14:textId="77777777" w:rsidR="00737D4F" w:rsidRPr="004022E9" w:rsidRDefault="00737D4F" w:rsidP="00D77B13">
                        <w:pPr>
                          <w:jc w:val="center"/>
                          <w:rPr>
                            <w:rFonts w:ascii="Arial" w:hAnsi="Arial" w:cs="Arial"/>
                            <w:b/>
                          </w:rPr>
                        </w:pPr>
                        <w:r w:rsidRPr="004022E9">
                          <w:rPr>
                            <w:rFonts w:ascii="Arial" w:hAnsi="Arial" w:cs="Arial"/>
                            <w:b/>
                          </w:rPr>
                          <w:t>Indication</w:t>
                        </w:r>
                      </w:p>
                    </w:tc>
                    <w:tc>
                      <w:tcPr>
                        <w:tcW w:w="1418" w:type="dxa"/>
                        <w:shd w:val="clear" w:color="auto" w:fill="auto"/>
                      </w:tcPr>
                      <w:p w14:paraId="10CC5B5D" w14:textId="77777777" w:rsidR="00737D4F" w:rsidRPr="004022E9" w:rsidRDefault="00737D4F" w:rsidP="00D77B13">
                        <w:pPr>
                          <w:jc w:val="center"/>
                          <w:rPr>
                            <w:rFonts w:ascii="Arial" w:hAnsi="Arial" w:cs="Arial"/>
                            <w:b/>
                          </w:rPr>
                        </w:pPr>
                        <w:r w:rsidRPr="00EE1902">
                          <w:rPr>
                            <w:rFonts w:ascii="Arial" w:hAnsi="Arial" w:cs="Arial"/>
                            <w:b/>
                          </w:rPr>
                          <w:t>S</w:t>
                        </w:r>
                        <w:r w:rsidRPr="004022E9">
                          <w:rPr>
                            <w:rFonts w:ascii="Arial" w:hAnsi="Arial" w:cs="Arial"/>
                            <w:b/>
                          </w:rPr>
                          <w:t>pecialist</w:t>
                        </w:r>
                        <w:r w:rsidRPr="00EE1902">
                          <w:rPr>
                            <w:rFonts w:ascii="Arial" w:hAnsi="Arial" w:cs="Arial"/>
                          </w:rPr>
                          <w:t xml:space="preserve"> </w:t>
                        </w:r>
                        <w:r>
                          <w:rPr>
                            <w:rFonts w:ascii="Arial" w:hAnsi="Arial" w:cs="Arial"/>
                            <w:b/>
                          </w:rPr>
                          <w:t>p</w:t>
                        </w:r>
                        <w:r w:rsidRPr="004022E9">
                          <w:rPr>
                            <w:rFonts w:ascii="Arial" w:hAnsi="Arial" w:cs="Arial"/>
                            <w:b/>
                          </w:rPr>
                          <w:t>re-treatment baseline</w:t>
                        </w:r>
                      </w:p>
                    </w:tc>
                    <w:tc>
                      <w:tcPr>
                        <w:tcW w:w="2268" w:type="dxa"/>
                        <w:shd w:val="clear" w:color="auto" w:fill="auto"/>
                      </w:tcPr>
                      <w:p w14:paraId="0AD9BACE" w14:textId="77777777" w:rsidR="00737D4F" w:rsidRPr="004022E9" w:rsidRDefault="00737D4F" w:rsidP="00D77B13">
                        <w:pPr>
                          <w:jc w:val="center"/>
                          <w:rPr>
                            <w:rFonts w:ascii="Arial" w:hAnsi="Arial" w:cs="Arial"/>
                            <w:b/>
                          </w:rPr>
                        </w:pPr>
                        <w:r w:rsidRPr="00EE1902">
                          <w:rPr>
                            <w:rFonts w:ascii="Arial" w:hAnsi="Arial" w:cs="Arial"/>
                            <w:b/>
                          </w:rPr>
                          <w:t xml:space="preserve">Specialist </w:t>
                        </w:r>
                        <w:r>
                          <w:rPr>
                            <w:rFonts w:ascii="Arial" w:hAnsi="Arial" w:cs="Arial"/>
                            <w:b/>
                          </w:rPr>
                          <w:t>d</w:t>
                        </w:r>
                        <w:r w:rsidRPr="004022E9">
                          <w:rPr>
                            <w:rFonts w:ascii="Arial" w:hAnsi="Arial" w:cs="Arial"/>
                            <w:b/>
                          </w:rPr>
                          <w:t>uring treatment initiation</w:t>
                        </w:r>
                      </w:p>
                    </w:tc>
                    <w:tc>
                      <w:tcPr>
                        <w:tcW w:w="1701" w:type="dxa"/>
                        <w:shd w:val="clear" w:color="auto" w:fill="D9D9D9" w:themeFill="background1" w:themeFillShade="D9"/>
                      </w:tcPr>
                      <w:p w14:paraId="5DE03744" w14:textId="77777777" w:rsidR="00737D4F" w:rsidRPr="004022E9" w:rsidRDefault="00737D4F" w:rsidP="00D77B13">
                        <w:pPr>
                          <w:jc w:val="center"/>
                          <w:rPr>
                            <w:rFonts w:ascii="Arial" w:hAnsi="Arial" w:cs="Arial"/>
                            <w:b/>
                          </w:rPr>
                        </w:pPr>
                        <w:r w:rsidRPr="004022E9">
                          <w:rPr>
                            <w:rFonts w:ascii="Arial" w:hAnsi="Arial" w:cs="Arial"/>
                            <w:b/>
                          </w:rPr>
                          <w:t xml:space="preserve">GP </w:t>
                        </w:r>
                        <w:r w:rsidRPr="00EE1902">
                          <w:rPr>
                            <w:rFonts w:ascii="Arial" w:hAnsi="Arial" w:cs="Arial"/>
                            <w:b/>
                          </w:rPr>
                          <w:t xml:space="preserve">ongoing </w:t>
                        </w:r>
                        <w:r w:rsidRPr="004022E9">
                          <w:rPr>
                            <w:rFonts w:ascii="Arial" w:hAnsi="Arial" w:cs="Arial"/>
                            <w:b/>
                          </w:rPr>
                          <w:t>monitoring</w:t>
                        </w:r>
                      </w:p>
                    </w:tc>
                    <w:tc>
                      <w:tcPr>
                        <w:tcW w:w="1782" w:type="dxa"/>
                        <w:shd w:val="clear" w:color="auto" w:fill="auto"/>
                      </w:tcPr>
                      <w:p w14:paraId="7DB52203" w14:textId="77777777" w:rsidR="00737D4F" w:rsidRPr="004022E9" w:rsidRDefault="00737D4F" w:rsidP="00D77B13">
                        <w:pPr>
                          <w:jc w:val="center"/>
                          <w:rPr>
                            <w:rFonts w:ascii="Arial" w:hAnsi="Arial" w:cs="Arial"/>
                            <w:b/>
                          </w:rPr>
                        </w:pPr>
                        <w:r w:rsidRPr="00EE1902">
                          <w:rPr>
                            <w:rFonts w:ascii="Arial" w:hAnsi="Arial" w:cs="Arial"/>
                            <w:b/>
                          </w:rPr>
                          <w:t>S</w:t>
                        </w:r>
                        <w:r w:rsidRPr="004022E9">
                          <w:rPr>
                            <w:rFonts w:ascii="Arial" w:hAnsi="Arial" w:cs="Arial"/>
                            <w:b/>
                          </w:rPr>
                          <w:t>pecialist</w:t>
                        </w:r>
                        <w:r w:rsidRPr="00EE1902">
                          <w:rPr>
                            <w:rFonts w:ascii="Arial" w:hAnsi="Arial" w:cs="Arial"/>
                            <w:b/>
                          </w:rPr>
                          <w:t xml:space="preserve"> ongoing monitoring</w:t>
                        </w:r>
                      </w:p>
                    </w:tc>
                  </w:tr>
                  <w:tr w:rsidR="00737D4F" w:rsidRPr="00EE1902" w14:paraId="336E2FCB" w14:textId="77777777" w:rsidTr="009B65BC">
                    <w:trPr>
                      <w:trHeight w:val="296"/>
                    </w:trPr>
                    <w:tc>
                      <w:tcPr>
                        <w:tcW w:w="1870" w:type="dxa"/>
                        <w:shd w:val="clear" w:color="auto" w:fill="auto"/>
                      </w:tcPr>
                      <w:p w14:paraId="3847B49D" w14:textId="0D809399" w:rsidR="00F26E7F" w:rsidRPr="000F06F7" w:rsidRDefault="00704412" w:rsidP="00546B9D">
                        <w:pPr>
                          <w:rPr>
                            <w:rFonts w:ascii="Arial" w:hAnsi="Arial" w:cs="Arial"/>
                          </w:rPr>
                        </w:pPr>
                        <w:r w:rsidRPr="000F06F7">
                          <w:rPr>
                            <w:rFonts w:ascii="Arial" w:hAnsi="Arial" w:cs="Arial"/>
                          </w:rPr>
                          <w:t xml:space="preserve">Thyroid function </w:t>
                        </w:r>
                        <w:r w:rsidR="00AF50BA" w:rsidRPr="000F06F7">
                          <w:rPr>
                            <w:rFonts w:ascii="Arial" w:hAnsi="Arial" w:cs="Arial"/>
                          </w:rPr>
                          <w:t>tests</w:t>
                        </w:r>
                        <w:r w:rsidRPr="000F06F7">
                          <w:rPr>
                            <w:rFonts w:ascii="Arial" w:hAnsi="Arial" w:cs="Arial"/>
                          </w:rPr>
                          <w:t xml:space="preserve"> including </w:t>
                        </w:r>
                        <w:r w:rsidR="00AF50BA" w:rsidRPr="000F06F7">
                          <w:rPr>
                            <w:rFonts w:ascii="Arial" w:hAnsi="Arial" w:cs="Arial"/>
                          </w:rPr>
                          <w:t>Free T3</w:t>
                        </w:r>
                      </w:p>
                    </w:tc>
                    <w:tc>
                      <w:tcPr>
                        <w:tcW w:w="1417" w:type="dxa"/>
                        <w:shd w:val="clear" w:color="auto" w:fill="auto"/>
                      </w:tcPr>
                      <w:p w14:paraId="31E8BC1C" w14:textId="034F436E" w:rsidR="00737D4F" w:rsidRPr="000F06F7" w:rsidRDefault="000F06F7" w:rsidP="000F06F7">
                        <w:pPr>
                          <w:jc w:val="center"/>
                          <w:rPr>
                            <w:rFonts w:ascii="Arial" w:hAnsi="Arial" w:cs="Arial"/>
                          </w:rPr>
                        </w:pPr>
                        <w:r w:rsidRPr="000F06F7">
                          <w:rPr>
                            <w:rFonts w:ascii="Arial" w:hAnsi="Arial" w:cs="Arial"/>
                          </w:rPr>
                          <w:t xml:space="preserve">Baseline and ongoing assessment including dose adjustment </w:t>
                        </w:r>
                      </w:p>
                    </w:tc>
                    <w:tc>
                      <w:tcPr>
                        <w:tcW w:w="1418" w:type="dxa"/>
                        <w:shd w:val="clear" w:color="auto" w:fill="auto"/>
                      </w:tcPr>
                      <w:p w14:paraId="4885462E" w14:textId="77777777" w:rsidR="000F06F7" w:rsidRDefault="000F06F7" w:rsidP="00D77B13">
                        <w:pPr>
                          <w:jc w:val="center"/>
                          <w:rPr>
                            <w:rFonts w:ascii="Arial" w:hAnsi="Arial" w:cs="Arial"/>
                            <w:b/>
                          </w:rPr>
                        </w:pPr>
                      </w:p>
                      <w:p w14:paraId="3BE21B8B" w14:textId="77777777" w:rsidR="00737D4F" w:rsidRPr="00EE1902" w:rsidRDefault="000F06F7" w:rsidP="00D77B13">
                        <w:pPr>
                          <w:jc w:val="center"/>
                          <w:rPr>
                            <w:rFonts w:ascii="Arial" w:hAnsi="Arial" w:cs="Arial"/>
                            <w:b/>
                          </w:rPr>
                        </w:pPr>
                        <w:r>
                          <w:rPr>
                            <w:rFonts w:ascii="Arial" w:hAnsi="Arial" w:cs="Arial"/>
                            <w:b/>
                          </w:rPr>
                          <w:sym w:font="Wingdings" w:char="F0FC"/>
                        </w:r>
                      </w:p>
                    </w:tc>
                    <w:tc>
                      <w:tcPr>
                        <w:tcW w:w="2268" w:type="dxa"/>
                        <w:shd w:val="clear" w:color="auto" w:fill="auto"/>
                      </w:tcPr>
                      <w:p w14:paraId="6C476C40" w14:textId="74F8C71A" w:rsidR="00737D4F" w:rsidRPr="000F06F7" w:rsidRDefault="000F06F7" w:rsidP="00D77B13">
                        <w:pPr>
                          <w:jc w:val="center"/>
                          <w:rPr>
                            <w:rFonts w:ascii="Arial" w:hAnsi="Arial" w:cs="Arial"/>
                          </w:rPr>
                        </w:pPr>
                        <w:r w:rsidRPr="000F06F7">
                          <w:rPr>
                            <w:rFonts w:ascii="Arial" w:hAnsi="Arial" w:cs="Arial"/>
                          </w:rPr>
                          <w:t xml:space="preserve">After at least </w:t>
                        </w:r>
                        <w:r w:rsidR="00704412" w:rsidRPr="000F06F7">
                          <w:rPr>
                            <w:rFonts w:ascii="Arial" w:hAnsi="Arial" w:cs="Arial"/>
                          </w:rPr>
                          <w:t>3 months</w:t>
                        </w:r>
                        <w:r w:rsidRPr="000F06F7">
                          <w:rPr>
                            <w:rFonts w:ascii="Arial" w:hAnsi="Arial" w:cs="Arial"/>
                          </w:rPr>
                          <w:t xml:space="preserve"> of treatment and until treatment dose is stabilised</w:t>
                        </w:r>
                      </w:p>
                    </w:tc>
                    <w:tc>
                      <w:tcPr>
                        <w:tcW w:w="1701" w:type="dxa"/>
                        <w:shd w:val="clear" w:color="auto" w:fill="D9D9D9" w:themeFill="background1" w:themeFillShade="D9"/>
                      </w:tcPr>
                      <w:p w14:paraId="0B10BB67" w14:textId="4A0736DF" w:rsidR="00737D4F" w:rsidRPr="000F06F7" w:rsidRDefault="000F06F7" w:rsidP="00D77B13">
                        <w:pPr>
                          <w:jc w:val="center"/>
                          <w:rPr>
                            <w:rFonts w:ascii="Arial" w:hAnsi="Arial" w:cs="Arial"/>
                          </w:rPr>
                        </w:pPr>
                        <w:r>
                          <w:rPr>
                            <w:rFonts w:ascii="Arial" w:hAnsi="Arial" w:cs="Arial"/>
                          </w:rPr>
                          <w:t>A</w:t>
                        </w:r>
                        <w:r w:rsidRPr="000F06F7">
                          <w:rPr>
                            <w:rFonts w:ascii="Arial" w:hAnsi="Arial" w:cs="Arial"/>
                          </w:rPr>
                          <w:t>nnual</w:t>
                        </w:r>
                      </w:p>
                    </w:tc>
                    <w:tc>
                      <w:tcPr>
                        <w:tcW w:w="1782" w:type="dxa"/>
                        <w:shd w:val="clear" w:color="auto" w:fill="auto"/>
                      </w:tcPr>
                      <w:p w14:paraId="1BF2247A" w14:textId="61BBFC3D" w:rsidR="00471BCF" w:rsidRPr="000F06F7" w:rsidRDefault="00471BCF" w:rsidP="00471BCF">
                        <w:pPr>
                          <w:jc w:val="center"/>
                          <w:rPr>
                            <w:rFonts w:ascii="Arial" w:hAnsi="Arial" w:cs="Arial"/>
                          </w:rPr>
                        </w:pPr>
                        <w:r>
                          <w:rPr>
                            <w:rFonts w:ascii="Arial" w:hAnsi="Arial" w:cs="Arial"/>
                          </w:rPr>
                          <w:t>Provide advice to GP if required</w:t>
                        </w:r>
                      </w:p>
                    </w:tc>
                  </w:tr>
                </w:tbl>
                <w:p w14:paraId="69EB8A7C" w14:textId="4846BC2E" w:rsidR="00737D4F" w:rsidRDefault="00737D4F" w:rsidP="00D77B13">
                  <w:pPr>
                    <w:spacing w:after="40"/>
                    <w:rPr>
                      <w:sz w:val="16"/>
                    </w:rPr>
                  </w:pPr>
                </w:p>
                <w:p w14:paraId="283EFA64" w14:textId="4556F295" w:rsidR="004C2CBE" w:rsidRPr="004C2CBE" w:rsidRDefault="004C2CBE" w:rsidP="00546B9D">
                  <w:pPr>
                    <w:pStyle w:val="Default"/>
                    <w:numPr>
                      <w:ilvl w:val="0"/>
                      <w:numId w:val="7"/>
                    </w:numPr>
                    <w:rPr>
                      <w:sz w:val="22"/>
                      <w:szCs w:val="22"/>
                    </w:rPr>
                  </w:pPr>
                  <w:r w:rsidRPr="004C2CBE">
                    <w:rPr>
                      <w:sz w:val="22"/>
                      <w:szCs w:val="22"/>
                    </w:rPr>
                    <w:t xml:space="preserve">monitoring is by TSH levels measured from blood tests taken prior to the morning </w:t>
                  </w:r>
                  <w:r w:rsidR="004F5187" w:rsidRPr="004C2CBE">
                    <w:rPr>
                      <w:sz w:val="22"/>
                      <w:szCs w:val="22"/>
                    </w:rPr>
                    <w:t>medication.</w:t>
                  </w:r>
                </w:p>
                <w:p w14:paraId="037E8BA6" w14:textId="2A8AC1F1" w:rsidR="004C2CBE" w:rsidRDefault="004C2CBE" w:rsidP="004C2CBE">
                  <w:pPr>
                    <w:pStyle w:val="Default"/>
                    <w:ind w:left="720"/>
                    <w:rPr>
                      <w:sz w:val="22"/>
                      <w:szCs w:val="22"/>
                    </w:rPr>
                  </w:pPr>
                  <w:r w:rsidRPr="00482E36">
                    <w:rPr>
                      <w:sz w:val="22"/>
                      <w:szCs w:val="22"/>
                    </w:rPr>
                    <w:t xml:space="preserve"> </w:t>
                  </w:r>
                </w:p>
                <w:p w14:paraId="61DD56CA" w14:textId="0355E01E" w:rsidR="00546B9D" w:rsidRPr="00980C61" w:rsidRDefault="00546B9D" w:rsidP="00546B9D">
                  <w:pPr>
                    <w:pStyle w:val="Default"/>
                    <w:numPr>
                      <w:ilvl w:val="0"/>
                      <w:numId w:val="7"/>
                    </w:numPr>
                    <w:rPr>
                      <w:color w:val="auto"/>
                      <w:sz w:val="22"/>
                      <w:szCs w:val="22"/>
                    </w:rPr>
                  </w:pPr>
                  <w:r w:rsidRPr="00980C61">
                    <w:rPr>
                      <w:color w:val="auto"/>
                      <w:sz w:val="22"/>
                      <w:szCs w:val="22"/>
                    </w:rPr>
                    <w:t xml:space="preserve">aim to </w:t>
                  </w:r>
                  <w:r w:rsidR="00F92996" w:rsidRPr="00980C61">
                    <w:rPr>
                      <w:color w:val="auto"/>
                      <w:sz w:val="22"/>
                      <w:szCs w:val="22"/>
                    </w:rPr>
                    <w:t>keep TSH below 2.5 and</w:t>
                  </w:r>
                  <w:r w:rsidR="000B5495" w:rsidRPr="00980C61">
                    <w:rPr>
                      <w:color w:val="auto"/>
                      <w:sz w:val="22"/>
                      <w:szCs w:val="22"/>
                    </w:rPr>
                    <w:t xml:space="preserve"> in the normal range</w:t>
                  </w:r>
                  <w:r w:rsidR="00210C0A" w:rsidRPr="00980C61">
                    <w:rPr>
                      <w:color w:val="auto"/>
                      <w:sz w:val="22"/>
                      <w:szCs w:val="22"/>
                    </w:rPr>
                    <w:t xml:space="preserve"> (target range will vary between patients and should be agreed by the endocrinologist at the beginning of treatment)</w:t>
                  </w:r>
                </w:p>
                <w:p w14:paraId="588323DE" w14:textId="77777777" w:rsidR="00546B9D" w:rsidRPr="00980C61" w:rsidRDefault="00546B9D" w:rsidP="00546B9D">
                  <w:pPr>
                    <w:pStyle w:val="Default"/>
                    <w:rPr>
                      <w:color w:val="auto"/>
                      <w:sz w:val="22"/>
                      <w:szCs w:val="22"/>
                    </w:rPr>
                  </w:pPr>
                </w:p>
                <w:p w14:paraId="3A03EE11" w14:textId="6520A913" w:rsidR="00546B9D" w:rsidRPr="00980C61" w:rsidRDefault="00F92996" w:rsidP="00546B9D">
                  <w:pPr>
                    <w:pStyle w:val="Default"/>
                    <w:numPr>
                      <w:ilvl w:val="0"/>
                      <w:numId w:val="7"/>
                    </w:numPr>
                    <w:rPr>
                      <w:color w:val="auto"/>
                      <w:sz w:val="22"/>
                      <w:szCs w:val="22"/>
                    </w:rPr>
                  </w:pPr>
                  <w:bookmarkStart w:id="1" w:name="_Hlk166768769"/>
                  <w:r w:rsidRPr="00980C61">
                    <w:rPr>
                      <w:color w:val="auto"/>
                      <w:sz w:val="22"/>
                      <w:szCs w:val="22"/>
                    </w:rPr>
                    <w:t>TSH in normal range</w:t>
                  </w:r>
                  <w:r w:rsidR="00546B9D" w:rsidRPr="00980C61">
                    <w:rPr>
                      <w:color w:val="auto"/>
                      <w:sz w:val="22"/>
                      <w:szCs w:val="22"/>
                    </w:rPr>
                    <w:t xml:space="preserve"> - </w:t>
                  </w:r>
                  <w:r w:rsidR="00DA5886" w:rsidRPr="00980C61">
                    <w:rPr>
                      <w:color w:val="auto"/>
                      <w:sz w:val="22"/>
                      <w:szCs w:val="22"/>
                    </w:rPr>
                    <w:t xml:space="preserve">no </w:t>
                  </w:r>
                  <w:r w:rsidR="00546B9D" w:rsidRPr="00980C61">
                    <w:rPr>
                      <w:color w:val="auto"/>
                      <w:sz w:val="22"/>
                      <w:szCs w:val="22"/>
                    </w:rPr>
                    <w:t xml:space="preserve">change </w:t>
                  </w:r>
                  <w:r w:rsidR="004F5187" w:rsidRPr="00980C61">
                    <w:rPr>
                      <w:color w:val="auto"/>
                      <w:sz w:val="22"/>
                      <w:szCs w:val="22"/>
                    </w:rPr>
                    <w:t>required.</w:t>
                  </w:r>
                </w:p>
                <w:bookmarkEnd w:id="1"/>
                <w:p w14:paraId="43D0C3AA" w14:textId="77777777" w:rsidR="00546B9D" w:rsidRPr="00980C61" w:rsidRDefault="00546B9D" w:rsidP="00546B9D">
                  <w:pPr>
                    <w:pStyle w:val="Default"/>
                    <w:ind w:left="720"/>
                    <w:rPr>
                      <w:color w:val="auto"/>
                      <w:sz w:val="22"/>
                      <w:szCs w:val="22"/>
                    </w:rPr>
                  </w:pPr>
                </w:p>
                <w:p w14:paraId="3AEF2128" w14:textId="784251C0" w:rsidR="00546B9D" w:rsidRPr="00980C61" w:rsidRDefault="00546B9D" w:rsidP="00546B9D">
                  <w:pPr>
                    <w:pStyle w:val="Default"/>
                    <w:numPr>
                      <w:ilvl w:val="0"/>
                      <w:numId w:val="7"/>
                    </w:numPr>
                    <w:rPr>
                      <w:color w:val="auto"/>
                      <w:sz w:val="23"/>
                      <w:szCs w:val="23"/>
                    </w:rPr>
                  </w:pPr>
                  <w:bookmarkStart w:id="2" w:name="_Hlk166768777"/>
                  <w:r w:rsidRPr="00980C61">
                    <w:rPr>
                      <w:color w:val="auto"/>
                      <w:sz w:val="22"/>
                      <w:szCs w:val="22"/>
                    </w:rPr>
                    <w:t xml:space="preserve">TSH less than </w:t>
                  </w:r>
                  <w:r w:rsidR="00F92996" w:rsidRPr="00980C61">
                    <w:rPr>
                      <w:color w:val="auto"/>
                      <w:sz w:val="22"/>
                      <w:szCs w:val="22"/>
                    </w:rPr>
                    <w:t>normal range</w:t>
                  </w:r>
                  <w:r w:rsidRPr="00980C61">
                    <w:rPr>
                      <w:color w:val="auto"/>
                      <w:sz w:val="22"/>
                      <w:szCs w:val="22"/>
                    </w:rPr>
                    <w:t xml:space="preserve"> - </w:t>
                  </w:r>
                  <w:r w:rsidR="00DA5886" w:rsidRPr="00980C61">
                    <w:rPr>
                      <w:color w:val="auto"/>
                      <w:sz w:val="22"/>
                      <w:szCs w:val="22"/>
                    </w:rPr>
                    <w:t xml:space="preserve">seek </w:t>
                  </w:r>
                  <w:r w:rsidRPr="00980C61">
                    <w:rPr>
                      <w:color w:val="auto"/>
                      <w:sz w:val="22"/>
                      <w:szCs w:val="22"/>
                    </w:rPr>
                    <w:t xml:space="preserve">specialist advice, likely resume at lower </w:t>
                  </w:r>
                  <w:r w:rsidR="004F5187" w:rsidRPr="00980C61">
                    <w:rPr>
                      <w:color w:val="auto"/>
                      <w:sz w:val="22"/>
                      <w:szCs w:val="22"/>
                    </w:rPr>
                    <w:t>dose.</w:t>
                  </w:r>
                </w:p>
                <w:bookmarkEnd w:id="2"/>
                <w:p w14:paraId="44BAB311" w14:textId="77777777" w:rsidR="004C2CBE" w:rsidRDefault="004C2CBE" w:rsidP="004C2CBE">
                  <w:pPr>
                    <w:pStyle w:val="ListParagraph"/>
                    <w:rPr>
                      <w:sz w:val="23"/>
                      <w:szCs w:val="23"/>
                    </w:rPr>
                  </w:pPr>
                </w:p>
                <w:p w14:paraId="05D19E52" w14:textId="20F48531" w:rsidR="004C2CBE" w:rsidRPr="008F1FF4" w:rsidRDefault="004C2CBE" w:rsidP="008F1FF4">
                  <w:pPr>
                    <w:pStyle w:val="Default"/>
                    <w:numPr>
                      <w:ilvl w:val="0"/>
                      <w:numId w:val="7"/>
                    </w:numPr>
                    <w:rPr>
                      <w:sz w:val="22"/>
                      <w:szCs w:val="22"/>
                    </w:rPr>
                  </w:pPr>
                  <w:r w:rsidRPr="004C2CBE">
                    <w:rPr>
                      <w:sz w:val="22"/>
                      <w:szCs w:val="22"/>
                    </w:rPr>
                    <w:t xml:space="preserve">following a dose change a repeat test will be required at 6-8 </w:t>
                  </w:r>
                  <w:r w:rsidR="004F5187" w:rsidRPr="004C2CBE">
                    <w:rPr>
                      <w:sz w:val="22"/>
                      <w:szCs w:val="22"/>
                    </w:rPr>
                    <w:t>weeks.</w:t>
                  </w:r>
                </w:p>
              </w:tc>
            </w:tr>
          </w:tbl>
          <w:p w14:paraId="5C8CA98A" w14:textId="77777777" w:rsidR="00737D4F" w:rsidRPr="006D183C" w:rsidRDefault="00737D4F" w:rsidP="00737D4F">
            <w:pPr>
              <w:contextualSpacing/>
              <w:jc w:val="both"/>
              <w:rPr>
                <w:rFonts w:ascii="Arial" w:eastAsia="Times New Roman" w:hAnsi="Arial" w:cs="Arial"/>
                <w:b/>
                <w:bCs/>
                <w:szCs w:val="24"/>
                <w:lang w:val="en-US"/>
              </w:rPr>
            </w:pPr>
          </w:p>
        </w:tc>
      </w:tr>
    </w:tbl>
    <w:p w14:paraId="0D042296" w14:textId="77777777" w:rsidR="00737D4F" w:rsidRPr="008332C6" w:rsidRDefault="000F06F7" w:rsidP="006F4129">
      <w:pPr>
        <w:spacing w:after="0" w:line="240" w:lineRule="auto"/>
        <w:contextualSpacing/>
        <w:jc w:val="both"/>
        <w:rPr>
          <w:rFonts w:ascii="Arial" w:hAnsi="Arial" w:cs="Arial"/>
          <w:b/>
          <w:sz w:val="14"/>
        </w:rPr>
      </w:pPr>
      <w:r>
        <w:rPr>
          <w:rFonts w:ascii="Arial" w:hAnsi="Arial" w:cs="Arial"/>
          <w:b/>
          <w:sz w:val="14"/>
        </w:rPr>
        <w:t xml:space="preserve"> </w:t>
      </w:r>
    </w:p>
    <w:p w14:paraId="72AF8C16" w14:textId="77777777" w:rsidR="005D1B7A" w:rsidRPr="00CE407B"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rPr>
        <w:t>The expectation is that thi</w:t>
      </w:r>
      <w:r w:rsidR="00006B2A">
        <w:rPr>
          <w:rFonts w:ascii="Arial" w:hAnsi="Arial" w:cs="Arial"/>
        </w:rPr>
        <w:t xml:space="preserve">s information </w:t>
      </w:r>
      <w:r>
        <w:rPr>
          <w:rFonts w:ascii="Arial" w:hAnsi="Arial" w:cs="Arial"/>
        </w:rPr>
        <w:t>along with the full protocol</w:t>
      </w:r>
      <w:r w:rsidRPr="00CE407B">
        <w:rPr>
          <w:rFonts w:ascii="Arial" w:hAnsi="Arial" w:cs="Arial"/>
        </w:rPr>
        <w:t xml:space="preserve"> provide</w:t>
      </w:r>
      <w:r w:rsidR="003763B3">
        <w:rPr>
          <w:rFonts w:ascii="Arial" w:hAnsi="Arial" w:cs="Arial"/>
        </w:rPr>
        <w:t>s</w:t>
      </w:r>
      <w:r w:rsidRPr="00CE407B">
        <w:rPr>
          <w:rFonts w:ascii="Arial" w:hAnsi="Arial" w:cs="Arial"/>
        </w:rPr>
        <w:t xml:space="preserve"> suff</w:t>
      </w:r>
      <w:r>
        <w:rPr>
          <w:rFonts w:ascii="Arial" w:hAnsi="Arial" w:cs="Arial"/>
        </w:rPr>
        <w:t>icient information to enable GPs</w:t>
      </w:r>
      <w:r w:rsidRPr="00CE407B">
        <w:rPr>
          <w:rFonts w:ascii="Arial" w:hAnsi="Arial" w:cs="Arial"/>
        </w:rPr>
        <w:t xml:space="preserve"> to be confid</w:t>
      </w:r>
      <w:r>
        <w:rPr>
          <w:rFonts w:ascii="Arial" w:hAnsi="Arial" w:cs="Arial"/>
        </w:rPr>
        <w:t xml:space="preserve">ent to take on the clinical &amp; </w:t>
      </w:r>
      <w:r w:rsidRPr="00CE407B">
        <w:rPr>
          <w:rFonts w:ascii="Arial" w:hAnsi="Arial" w:cs="Arial"/>
        </w:rPr>
        <w:t>legal responsibility for prescribing and monitoring.</w:t>
      </w:r>
    </w:p>
    <w:p w14:paraId="539E1FA7" w14:textId="77777777" w:rsidR="005D1B7A"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sidRPr="00682980">
        <w:rPr>
          <w:rFonts w:ascii="Arial" w:hAnsi="Arial" w:cs="Arial"/>
        </w:rPr>
        <w:t xml:space="preserve">Prescribing and monitoring responsibility will only be transferred </w:t>
      </w:r>
      <w:r>
        <w:rPr>
          <w:rFonts w:ascii="Arial" w:hAnsi="Arial" w:cs="Arial"/>
        </w:rPr>
        <w:t xml:space="preserve">under this shared care protocol </w:t>
      </w:r>
      <w:r w:rsidRPr="00682980">
        <w:rPr>
          <w:rFonts w:ascii="Arial" w:hAnsi="Arial" w:cs="Arial"/>
        </w:rPr>
        <w:t>when</w:t>
      </w:r>
      <w:r>
        <w:rPr>
          <w:rFonts w:ascii="Arial" w:hAnsi="Arial" w:cs="Arial"/>
        </w:rPr>
        <w:t>:</w:t>
      </w:r>
    </w:p>
    <w:p w14:paraId="743126A7" w14:textId="77777777" w:rsidR="005D1B7A" w:rsidRDefault="005D1B7A" w:rsidP="005D1B7A">
      <w:pPr>
        <w:pStyle w:val="ListParagraph"/>
        <w:numPr>
          <w:ilvl w:val="0"/>
          <w:numId w:val="5"/>
        </w:numPr>
        <w:autoSpaceDE w:val="0"/>
        <w:autoSpaceDN w:val="0"/>
        <w:adjustRightInd w:val="0"/>
        <w:spacing w:after="0" w:line="240" w:lineRule="auto"/>
        <w:jc w:val="both"/>
        <w:rPr>
          <w:rFonts w:ascii="Arial" w:hAnsi="Arial" w:cs="Arial"/>
        </w:rPr>
      </w:pPr>
      <w:r>
        <w:rPr>
          <w:rFonts w:ascii="Arial" w:hAnsi="Arial" w:cs="Arial"/>
        </w:rPr>
        <w:t xml:space="preserve">Specialist has initiated treatment and prescribed/monitored treatment for </w:t>
      </w:r>
      <w:r w:rsidRPr="00F12528">
        <w:rPr>
          <w:rFonts w:ascii="Arial" w:hAnsi="Arial" w:cs="Arial"/>
        </w:rPr>
        <w:t>initial stabilisation period</w:t>
      </w:r>
      <w:r>
        <w:rPr>
          <w:rFonts w:ascii="Arial" w:hAnsi="Arial" w:cs="Arial"/>
        </w:rPr>
        <w:t>.</w:t>
      </w:r>
    </w:p>
    <w:p w14:paraId="1CA4BE78" w14:textId="77777777" w:rsidR="005D1B7A" w:rsidRPr="00CE407B" w:rsidRDefault="005D1B7A" w:rsidP="005D1B7A">
      <w:pPr>
        <w:pStyle w:val="ListParagraph"/>
        <w:numPr>
          <w:ilvl w:val="0"/>
          <w:numId w:val="5"/>
        </w:numPr>
        <w:spacing w:line="240" w:lineRule="auto"/>
        <w:rPr>
          <w:rFonts w:ascii="Arial" w:hAnsi="Arial" w:cs="Arial"/>
        </w:rPr>
      </w:pPr>
      <w:r>
        <w:rPr>
          <w:rFonts w:ascii="Arial" w:hAnsi="Arial" w:cs="Arial"/>
        </w:rPr>
        <w:t xml:space="preserve">Specialist has </w:t>
      </w:r>
      <w:r w:rsidRPr="00CE407B">
        <w:rPr>
          <w:rFonts w:ascii="Arial" w:hAnsi="Arial" w:cs="Arial"/>
        </w:rPr>
        <w:t>provide</w:t>
      </w:r>
      <w:r>
        <w:rPr>
          <w:rFonts w:ascii="Arial" w:hAnsi="Arial" w:cs="Arial"/>
        </w:rPr>
        <w:t>d</w:t>
      </w:r>
      <w:r w:rsidRPr="00CE407B">
        <w:rPr>
          <w:rFonts w:ascii="Arial" w:hAnsi="Arial" w:cs="Arial"/>
        </w:rPr>
        <w:t xml:space="preserve"> pre-treatment counse</w:t>
      </w:r>
      <w:r>
        <w:rPr>
          <w:rFonts w:ascii="Arial" w:hAnsi="Arial" w:cs="Arial"/>
        </w:rPr>
        <w:t>l</w:t>
      </w:r>
      <w:r w:rsidRPr="00CE407B">
        <w:rPr>
          <w:rFonts w:ascii="Arial" w:hAnsi="Arial" w:cs="Arial"/>
        </w:rPr>
        <w:t>ling and discuss</w:t>
      </w:r>
      <w:r>
        <w:rPr>
          <w:rFonts w:ascii="Arial" w:hAnsi="Arial" w:cs="Arial"/>
        </w:rPr>
        <w:t>ed</w:t>
      </w:r>
      <w:r w:rsidRPr="00CE407B">
        <w:rPr>
          <w:rFonts w:ascii="Arial" w:hAnsi="Arial" w:cs="Arial"/>
        </w:rPr>
        <w:t xml:space="preserve"> patient responsibilities, preferences and obtain</w:t>
      </w:r>
      <w:r>
        <w:rPr>
          <w:rFonts w:ascii="Arial" w:hAnsi="Arial" w:cs="Arial"/>
        </w:rPr>
        <w:t>ed</w:t>
      </w:r>
      <w:r w:rsidRPr="00CE407B">
        <w:rPr>
          <w:rFonts w:ascii="Arial" w:hAnsi="Arial" w:cs="Arial"/>
        </w:rPr>
        <w:t xml:space="preserve"> consent to shared care arrangements.</w:t>
      </w:r>
    </w:p>
    <w:p w14:paraId="772BC759" w14:textId="720FB091" w:rsidR="00E85B9D" w:rsidRPr="00CB147C" w:rsidRDefault="005D1B7A" w:rsidP="00CB147C">
      <w:pPr>
        <w:pStyle w:val="ListParagraph"/>
        <w:numPr>
          <w:ilvl w:val="0"/>
          <w:numId w:val="5"/>
        </w:numPr>
        <w:spacing w:line="240" w:lineRule="auto"/>
        <w:rPr>
          <w:rFonts w:ascii="Arial" w:hAnsi="Arial" w:cs="Arial"/>
        </w:rPr>
      </w:pPr>
      <w:r>
        <w:rPr>
          <w:rFonts w:ascii="Arial" w:hAnsi="Arial" w:cs="Arial"/>
        </w:rPr>
        <w:t xml:space="preserve">Specialist and patient have </w:t>
      </w:r>
      <w:r w:rsidRPr="002E5B12">
        <w:rPr>
          <w:rFonts w:ascii="Arial" w:hAnsi="Arial" w:cs="Arial"/>
        </w:rPr>
        <w:t>complete</w:t>
      </w:r>
      <w:r>
        <w:rPr>
          <w:rFonts w:ascii="Arial" w:hAnsi="Arial" w:cs="Arial"/>
        </w:rPr>
        <w:t>d</w:t>
      </w:r>
      <w:r w:rsidRPr="002E5B12">
        <w:rPr>
          <w:rFonts w:ascii="Arial" w:hAnsi="Arial" w:cs="Arial"/>
        </w:rPr>
        <w:t xml:space="preserve"> and sign</w:t>
      </w:r>
      <w:r>
        <w:rPr>
          <w:rFonts w:ascii="Arial" w:hAnsi="Arial" w:cs="Arial"/>
        </w:rPr>
        <w:t>ed</w:t>
      </w:r>
      <w:r w:rsidRPr="002E5B12">
        <w:rPr>
          <w:rFonts w:ascii="Arial" w:hAnsi="Arial" w:cs="Arial"/>
        </w:rPr>
        <w:t xml:space="preserve"> the shared care agreement form</w:t>
      </w:r>
      <w:r>
        <w:rPr>
          <w:rFonts w:ascii="Arial" w:hAnsi="Arial" w:cs="Arial"/>
        </w:rPr>
        <w:t xml:space="preserve"> (</w:t>
      </w:r>
      <w:r w:rsidRPr="007C7E43">
        <w:rPr>
          <w:rFonts w:ascii="Arial" w:hAnsi="Arial" w:cs="Arial"/>
        </w:rPr>
        <w:t xml:space="preserve">page </w:t>
      </w:r>
      <w:r w:rsidR="00034997">
        <w:rPr>
          <w:rFonts w:ascii="Arial" w:hAnsi="Arial" w:cs="Arial"/>
        </w:rPr>
        <w:t>1</w:t>
      </w:r>
      <w:r>
        <w:rPr>
          <w:rFonts w:ascii="Arial" w:hAnsi="Arial" w:cs="Arial"/>
        </w:rPr>
        <w:t>)</w:t>
      </w:r>
      <w:r w:rsidRPr="002E5B12">
        <w:rPr>
          <w:rFonts w:ascii="Arial" w:hAnsi="Arial" w:cs="Arial"/>
        </w:rPr>
        <w:t xml:space="preserve">. </w:t>
      </w:r>
    </w:p>
    <w:p w14:paraId="244F4363" w14:textId="5E48A364" w:rsidR="001A2280" w:rsidRPr="00034997" w:rsidRDefault="00F27A13" w:rsidP="00034997">
      <w:pPr>
        <w:rPr>
          <w:rFonts w:ascii="Arial" w:eastAsia="Times New Roman" w:hAnsi="Arial" w:cs="Arial"/>
          <w:b/>
          <w:sz w:val="28"/>
          <w:szCs w:val="24"/>
          <w:u w:val="single"/>
          <w:lang w:val="en-US"/>
        </w:rPr>
      </w:pPr>
      <w:r>
        <w:rPr>
          <w:rFonts w:ascii="Arial" w:eastAsia="Times New Roman" w:hAnsi="Arial" w:cs="Arial"/>
          <w:b/>
          <w:sz w:val="28"/>
          <w:szCs w:val="24"/>
          <w:u w:val="single"/>
          <w:lang w:val="en-US"/>
        </w:rPr>
        <w:t xml:space="preserve"> </w:t>
      </w:r>
      <w:r w:rsidR="00BC05B8">
        <w:rPr>
          <w:rFonts w:ascii="Arial" w:eastAsia="Times New Roman" w:hAnsi="Arial" w:cs="Arial"/>
          <w:b/>
          <w:sz w:val="28"/>
          <w:szCs w:val="24"/>
          <w:u w:val="single"/>
          <w:lang w:val="en-US"/>
        </w:rPr>
        <w:br w:type="page"/>
      </w:r>
    </w:p>
    <w:p w14:paraId="4916D103" w14:textId="461B671B" w:rsidR="00004CD4" w:rsidRPr="002B0C19" w:rsidRDefault="00C83EBD" w:rsidP="0045206E">
      <w:pPr>
        <w:spacing w:after="0" w:line="240" w:lineRule="auto"/>
        <w:jc w:val="center"/>
        <w:rPr>
          <w:rFonts w:ascii="Arial" w:eastAsia="Times New Roman" w:hAnsi="Arial" w:cs="Times New Roman"/>
          <w:b/>
          <w:bCs/>
          <w:sz w:val="28"/>
          <w:szCs w:val="28"/>
          <w:u w:val="single"/>
        </w:rPr>
      </w:pPr>
      <w:r>
        <w:rPr>
          <w:rFonts w:ascii="Arial" w:eastAsia="Times New Roman" w:hAnsi="Arial" w:cs="Times New Roman"/>
          <w:b/>
          <w:bCs/>
          <w:sz w:val="28"/>
          <w:szCs w:val="28"/>
          <w:u w:val="single"/>
        </w:rPr>
        <w:lastRenderedPageBreak/>
        <w:t>Full Shared Care Protocol</w:t>
      </w:r>
    </w:p>
    <w:p w14:paraId="0B5D2E9E" w14:textId="77777777" w:rsidR="00004CD4" w:rsidRPr="007615C2" w:rsidRDefault="00004CD4" w:rsidP="00004CD4">
      <w:pPr>
        <w:spacing w:after="0" w:line="240" w:lineRule="auto"/>
        <w:jc w:val="center"/>
        <w:rPr>
          <w:rFonts w:ascii="Arial" w:eastAsia="Times New Roman" w:hAnsi="Arial" w:cs="Times New Roman"/>
          <w:b/>
          <w:bCs/>
          <w:sz w:val="12"/>
          <w:szCs w:val="24"/>
        </w:rPr>
      </w:pPr>
    </w:p>
    <w:p w14:paraId="38D7D584" w14:textId="77777777" w:rsidR="004A11CE" w:rsidRDefault="004A11CE" w:rsidP="004A11CE">
      <w:pPr>
        <w:pBdr>
          <w:top w:val="double" w:sz="6" w:space="1" w:color="auto"/>
          <w:left w:val="double" w:sz="6" w:space="4" w:color="auto"/>
          <w:bottom w:val="double" w:sz="6" w:space="1" w:color="auto"/>
          <w:right w:val="double" w:sz="6" w:space="4" w:color="auto"/>
        </w:pBdr>
        <w:spacing w:after="0" w:line="240" w:lineRule="auto"/>
        <w:jc w:val="center"/>
        <w:rPr>
          <w:rFonts w:ascii="Arial" w:eastAsia="Times New Roman" w:hAnsi="Arial" w:cs="Times New Roman"/>
          <w:b/>
          <w:szCs w:val="24"/>
          <w:lang w:val="en-US"/>
        </w:rPr>
      </w:pPr>
      <w:r w:rsidRPr="00482E36">
        <w:rPr>
          <w:rFonts w:ascii="Arial" w:eastAsia="Times New Roman" w:hAnsi="Arial" w:cs="Times New Roman"/>
          <w:b/>
          <w:szCs w:val="24"/>
          <w:lang w:val="en-US"/>
        </w:rPr>
        <w:t>Liothyronine</w:t>
      </w:r>
      <w:r>
        <w:rPr>
          <w:rFonts w:ascii="Arial" w:eastAsia="Times New Roman" w:hAnsi="Arial" w:cs="Times New Roman"/>
          <w:b/>
          <w:szCs w:val="24"/>
          <w:lang w:val="en-US"/>
        </w:rPr>
        <w:t xml:space="preserve"> for a selected cohort of adults with hypothyroidism</w:t>
      </w:r>
    </w:p>
    <w:p w14:paraId="68D54940" w14:textId="5C838313" w:rsidR="00004CD4" w:rsidRPr="006F4129" w:rsidRDefault="004A11CE" w:rsidP="004A11CE">
      <w:pPr>
        <w:pBdr>
          <w:top w:val="double" w:sz="6" w:space="1" w:color="auto"/>
          <w:left w:val="double" w:sz="6" w:space="4" w:color="auto"/>
          <w:bottom w:val="double" w:sz="6" w:space="1" w:color="auto"/>
          <w:right w:val="double" w:sz="6" w:space="4" w:color="auto"/>
        </w:pBdr>
        <w:spacing w:after="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 xml:space="preserve">Shared Care Protocol: </w:t>
      </w:r>
      <w:r w:rsidR="00004CD4">
        <w:rPr>
          <w:rFonts w:ascii="Arial" w:eastAsia="Times New Roman" w:hAnsi="Arial" w:cs="Times New Roman"/>
          <w:b/>
          <w:szCs w:val="24"/>
          <w:lang w:val="en-US"/>
        </w:rPr>
        <w:t>Guideline Number</w:t>
      </w:r>
      <w:r w:rsidRPr="00432C8B">
        <w:rPr>
          <w:rFonts w:ascii="Arial" w:eastAsia="Times New Roman" w:hAnsi="Arial" w:cs="Times New Roman"/>
          <w:b/>
          <w:szCs w:val="24"/>
          <w:lang w:val="en-US"/>
        </w:rPr>
        <w:t xml:space="preserve"> </w:t>
      </w:r>
      <w:r w:rsidR="00E901D3" w:rsidRPr="00432C8B">
        <w:rPr>
          <w:rFonts w:ascii="Arial" w:eastAsia="Times New Roman" w:hAnsi="Arial" w:cs="Times New Roman"/>
          <w:b/>
          <w:szCs w:val="24"/>
          <w:lang w:val="en-US"/>
        </w:rPr>
        <w:t>4</w:t>
      </w:r>
      <w:r w:rsidR="00004CD4">
        <w:rPr>
          <w:rFonts w:ascii="Arial" w:eastAsia="Times New Roman" w:hAnsi="Arial" w:cs="Times New Roman"/>
          <w:b/>
          <w:szCs w:val="24"/>
          <w:lang w:val="en-US"/>
        </w:rPr>
        <w:t xml:space="preserve">; </w:t>
      </w:r>
      <w:r w:rsidR="00004CD4" w:rsidRPr="006F4129">
        <w:rPr>
          <w:rFonts w:ascii="Arial" w:eastAsia="Times New Roman" w:hAnsi="Arial" w:cs="Times New Roman"/>
          <w:b/>
          <w:szCs w:val="24"/>
          <w:lang w:val="en-US"/>
        </w:rPr>
        <w:t>Version number</w:t>
      </w:r>
      <w:r>
        <w:rPr>
          <w:rFonts w:ascii="Arial" w:eastAsia="Times New Roman" w:hAnsi="Arial" w:cs="Times New Roman"/>
          <w:b/>
          <w:szCs w:val="24"/>
          <w:lang w:val="en-US"/>
        </w:rPr>
        <w:t xml:space="preserve"> </w:t>
      </w:r>
      <w:r w:rsidR="00655FB8">
        <w:rPr>
          <w:rFonts w:ascii="Arial" w:eastAsia="Times New Roman" w:hAnsi="Arial" w:cs="Times New Roman"/>
          <w:b/>
          <w:szCs w:val="24"/>
          <w:lang w:val="en-US"/>
        </w:rPr>
        <w:t>2.</w:t>
      </w:r>
      <w:r w:rsidR="00034997">
        <w:rPr>
          <w:rFonts w:ascii="Arial" w:eastAsia="Times New Roman" w:hAnsi="Arial" w:cs="Times New Roman"/>
          <w:b/>
          <w:szCs w:val="24"/>
          <w:lang w:val="en-US"/>
        </w:rPr>
        <w:t>2</w:t>
      </w:r>
    </w:p>
    <w:p w14:paraId="5967FEA1" w14:textId="77777777" w:rsidR="00004CD4" w:rsidRPr="007615C2" w:rsidRDefault="00004CD4" w:rsidP="00004CD4">
      <w:pPr>
        <w:spacing w:after="0" w:line="240" w:lineRule="auto"/>
        <w:contextualSpacing/>
        <w:jc w:val="center"/>
        <w:rPr>
          <w:rFonts w:ascii="Arial" w:eastAsia="Times New Roman" w:hAnsi="Arial" w:cs="Times New Roman"/>
          <w:sz w:val="12"/>
          <w:szCs w:val="24"/>
          <w:lang w:val="en-US"/>
        </w:rPr>
      </w:pPr>
    </w:p>
    <w:p w14:paraId="72A7E777" w14:textId="0F124451" w:rsidR="0045206E" w:rsidRDefault="00004CD4" w:rsidP="00045179">
      <w:pPr>
        <w:spacing w:line="240" w:lineRule="auto"/>
        <w:jc w:val="both"/>
        <w:rPr>
          <w:rFonts w:ascii="Arial" w:eastAsia="Times New Roman" w:hAnsi="Arial" w:cs="Times New Roman"/>
          <w:szCs w:val="24"/>
          <w:lang w:val="en-US"/>
        </w:rPr>
      </w:pPr>
      <w:r w:rsidRPr="006F4129">
        <w:rPr>
          <w:rFonts w:ascii="Arial" w:eastAsia="Times New Roman" w:hAnsi="Arial" w:cs="Times New Roman"/>
          <w:b/>
          <w:lang w:val="en-US" w:eastAsia="en-GB"/>
        </w:rPr>
        <w:t xml:space="preserve">This </w:t>
      </w:r>
      <w:r>
        <w:rPr>
          <w:rFonts w:ascii="Arial" w:eastAsia="Times New Roman" w:hAnsi="Arial" w:cs="Times New Roman"/>
          <w:b/>
          <w:lang w:val="en-US" w:eastAsia="en-GB"/>
        </w:rPr>
        <w:t xml:space="preserve">full </w:t>
      </w:r>
      <w:r w:rsidRPr="006F4129">
        <w:rPr>
          <w:rFonts w:ascii="Arial" w:eastAsia="Times New Roman" w:hAnsi="Arial" w:cs="Times New Roman"/>
          <w:b/>
          <w:lang w:val="en-US" w:eastAsia="en-GB"/>
        </w:rPr>
        <w:t>protocol provides prescrib</w:t>
      </w:r>
      <w:r>
        <w:rPr>
          <w:rFonts w:ascii="Arial" w:eastAsia="Times New Roman" w:hAnsi="Arial" w:cs="Times New Roman"/>
          <w:b/>
          <w:lang w:val="en-US" w:eastAsia="en-GB"/>
        </w:rPr>
        <w:t>ing and monitoring guidance</w:t>
      </w:r>
      <w:r w:rsidRPr="006F4129">
        <w:rPr>
          <w:rFonts w:ascii="Arial" w:eastAsia="Times New Roman" w:hAnsi="Arial" w:cs="Times New Roman"/>
          <w:b/>
          <w:lang w:val="en-US" w:eastAsia="en-GB"/>
        </w:rPr>
        <w:t xml:space="preserve">.  It should </w:t>
      </w:r>
      <w:r w:rsidR="007615C2">
        <w:rPr>
          <w:rFonts w:ascii="Arial" w:eastAsia="Times New Roman" w:hAnsi="Arial" w:cs="Times New Roman"/>
          <w:b/>
          <w:lang w:val="en-US" w:eastAsia="en-GB"/>
        </w:rPr>
        <w:t xml:space="preserve">be read in conjunction with </w:t>
      </w:r>
      <w:r w:rsidR="007D0BD4" w:rsidRPr="007D0BD4">
        <w:rPr>
          <w:rFonts w:ascii="Arial" w:hAnsi="Arial" w:cs="Arial"/>
          <w:b/>
          <w:bCs/>
        </w:rPr>
        <w:t xml:space="preserve">HWE </w:t>
      </w:r>
      <w:hyperlink r:id="rId12" w:history="1">
        <w:r w:rsidR="007D0BD4" w:rsidRPr="007D0BD4">
          <w:rPr>
            <w:rStyle w:val="Hyperlink"/>
            <w:rFonts w:ascii="Arial" w:hAnsi="Arial" w:cs="Arial"/>
            <w:b/>
            <w:bCs/>
          </w:rPr>
          <w:t>shared care principles</w:t>
        </w:r>
      </w:hyperlink>
      <w:r w:rsidRPr="00F85EC9">
        <w:rPr>
          <w:rFonts w:ascii="Arial" w:eastAsia="Times New Roman" w:hAnsi="Arial" w:cs="Times New Roman"/>
          <w:b/>
          <w:lang w:val="en-US" w:eastAsia="en-GB"/>
        </w:rPr>
        <w:t xml:space="preserve">, </w:t>
      </w:r>
      <w:hyperlink r:id="rId13" w:history="1">
        <w:r w:rsidRPr="00C83EBD">
          <w:rPr>
            <w:rStyle w:val="Hyperlink"/>
            <w:rFonts w:ascii="Arial" w:eastAsia="Times New Roman" w:hAnsi="Arial" w:cs="Times New Roman"/>
            <w:b/>
            <w:lang w:val="en-US" w:eastAsia="en-GB"/>
          </w:rPr>
          <w:t>Summary of Product Characteristics (S</w:t>
        </w:r>
        <w:r w:rsidR="00606C6E">
          <w:rPr>
            <w:rStyle w:val="Hyperlink"/>
            <w:rFonts w:ascii="Arial" w:eastAsia="Times New Roman" w:hAnsi="Arial" w:cs="Times New Roman"/>
            <w:b/>
            <w:lang w:val="en-US" w:eastAsia="en-GB"/>
          </w:rPr>
          <w:t>m</w:t>
        </w:r>
        <w:r w:rsidRPr="00C83EBD">
          <w:rPr>
            <w:rStyle w:val="Hyperlink"/>
            <w:rFonts w:ascii="Arial" w:eastAsia="Times New Roman" w:hAnsi="Arial" w:cs="Times New Roman"/>
            <w:b/>
            <w:lang w:val="en-US" w:eastAsia="en-GB"/>
          </w:rPr>
          <w:t>PC)</w:t>
        </w:r>
      </w:hyperlink>
      <w:r w:rsidR="00C83EBD">
        <w:rPr>
          <w:rFonts w:ascii="Arial" w:eastAsia="Times New Roman" w:hAnsi="Arial" w:cs="Times New Roman"/>
          <w:b/>
          <w:lang w:val="en-US" w:eastAsia="en-GB"/>
        </w:rPr>
        <w:t xml:space="preserve"> </w:t>
      </w:r>
      <w:r w:rsidRPr="006F4129">
        <w:rPr>
          <w:rFonts w:ascii="Arial" w:eastAsia="Times New Roman" w:hAnsi="Arial" w:cs="Times New Roman"/>
          <w:b/>
          <w:lang w:val="en-US" w:eastAsia="en-GB"/>
        </w:rPr>
        <w:t xml:space="preserve">and the </w:t>
      </w:r>
      <w:hyperlink r:id="rId14" w:history="1">
        <w:r w:rsidRPr="006F4129">
          <w:rPr>
            <w:rFonts w:ascii="Arial" w:eastAsia="Times New Roman" w:hAnsi="Arial" w:cs="Times New Roman"/>
            <w:b/>
            <w:color w:val="0000FF"/>
            <w:u w:val="single"/>
            <w:lang w:val="en-US" w:eastAsia="en-GB"/>
          </w:rPr>
          <w:t>BNF</w:t>
        </w:r>
      </w:hyperlink>
      <w:r w:rsidRPr="006F4129">
        <w:rPr>
          <w:rFonts w:ascii="Arial" w:eastAsia="Times New Roman" w:hAnsi="Arial" w:cs="Times New Roman"/>
          <w:b/>
          <w:lang w:val="en-US" w:eastAsia="en-GB"/>
        </w:rPr>
        <w:t>.</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45206E" w:rsidRPr="006D183C" w14:paraId="5AE00C56" w14:textId="77777777" w:rsidTr="00D77B13">
        <w:tc>
          <w:tcPr>
            <w:tcW w:w="10740" w:type="dxa"/>
            <w:shd w:val="clear" w:color="auto" w:fill="auto"/>
          </w:tcPr>
          <w:p w14:paraId="2E67B92B" w14:textId="356C34C9" w:rsidR="0045206E" w:rsidRDefault="0045206E" w:rsidP="00FE4FE8">
            <w:pPr>
              <w:contextualSpacing/>
              <w:jc w:val="both"/>
              <w:rPr>
                <w:rFonts w:ascii="Arial" w:eastAsia="Times New Roman" w:hAnsi="Arial" w:cs="Arial"/>
                <w:b/>
                <w:bCs/>
                <w:szCs w:val="24"/>
                <w:lang w:val="en-US"/>
              </w:rPr>
            </w:pPr>
            <w:r w:rsidRPr="0045206E">
              <w:rPr>
                <w:rFonts w:ascii="Arial" w:eastAsia="Times New Roman" w:hAnsi="Arial" w:cs="Arial"/>
                <w:b/>
                <w:bCs/>
                <w:szCs w:val="24"/>
                <w:lang w:val="en-US"/>
              </w:rPr>
              <w:t>BACKGROUND AND INDICATION(S) FOR USE</w:t>
            </w:r>
          </w:p>
          <w:p w14:paraId="588F008E" w14:textId="1331DBF6" w:rsidR="00D51C8A" w:rsidRPr="007C7E43" w:rsidRDefault="00A83269" w:rsidP="00FE4FE8">
            <w:pPr>
              <w:contextualSpacing/>
              <w:jc w:val="both"/>
              <w:rPr>
                <w:rFonts w:ascii="Arial" w:eastAsia="Times New Roman" w:hAnsi="Arial" w:cs="Arial"/>
                <w:b/>
                <w:bCs/>
                <w:sz w:val="10"/>
                <w:szCs w:val="10"/>
                <w:lang w:val="en-US"/>
              </w:rPr>
            </w:pPr>
            <w:r w:rsidRPr="00D51C8A">
              <w:rPr>
                <w:rFonts w:ascii="Arial" w:eastAsia="Times New Roman" w:hAnsi="Arial" w:cs="Arial"/>
                <w:b/>
                <w:bCs/>
                <w:noProof/>
                <w:szCs w:val="24"/>
                <w:lang w:eastAsia="en-GB"/>
              </w:rPr>
              <mc:AlternateContent>
                <mc:Choice Requires="wps">
                  <w:drawing>
                    <wp:anchor distT="45720" distB="45720" distL="114300" distR="114300" simplePos="0" relativeHeight="251658240" behindDoc="0" locked="0" layoutInCell="1" allowOverlap="1" wp14:anchorId="72B6820A" wp14:editId="36054FBF">
                      <wp:simplePos x="0" y="0"/>
                      <wp:positionH relativeFrom="column">
                        <wp:posOffset>45036</wp:posOffset>
                      </wp:positionH>
                      <wp:positionV relativeFrom="paragraph">
                        <wp:posOffset>138137</wp:posOffset>
                      </wp:positionV>
                      <wp:extent cx="6568440" cy="1404620"/>
                      <wp:effectExtent l="0" t="0" r="2286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440" cy="1404620"/>
                              </a:xfrm>
                              <a:prstGeom prst="rect">
                                <a:avLst/>
                              </a:prstGeom>
                              <a:solidFill>
                                <a:srgbClr val="FFFFFF"/>
                              </a:solidFill>
                              <a:ln w="9525">
                                <a:solidFill>
                                  <a:srgbClr val="000000"/>
                                </a:solidFill>
                                <a:miter lim="800000"/>
                                <a:headEnd/>
                                <a:tailEnd/>
                              </a:ln>
                            </wps:spPr>
                            <wps:txbx>
                              <w:txbxContent>
                                <w:p w14:paraId="2A78C24C" w14:textId="63F2BC8F" w:rsidR="00FF3408" w:rsidRDefault="00FF3408" w:rsidP="00FB4A8C">
                                  <w:pPr>
                                    <w:spacing w:before="100"/>
                                    <w:contextualSpacing/>
                                    <w:jc w:val="both"/>
                                    <w:rPr>
                                      <w:rFonts w:ascii="Arial" w:eastAsia="Times New Roman" w:hAnsi="Arial" w:cs="Arial"/>
                                      <w:bCs/>
                                      <w:szCs w:val="24"/>
                                    </w:rPr>
                                  </w:pPr>
                                  <w:r w:rsidRPr="00FB4A8C">
                                    <w:rPr>
                                      <w:rFonts w:ascii="Arial" w:eastAsia="Times New Roman" w:hAnsi="Arial" w:cs="Arial"/>
                                      <w:b/>
                                      <w:bCs/>
                                      <w:szCs w:val="24"/>
                                    </w:rPr>
                                    <w:t>NB</w:t>
                                  </w:r>
                                  <w:r>
                                    <w:rPr>
                                      <w:rFonts w:ascii="Arial" w:eastAsia="Times New Roman" w:hAnsi="Arial" w:cs="Arial"/>
                                      <w:bCs/>
                                      <w:szCs w:val="24"/>
                                    </w:rPr>
                                    <w:t xml:space="preserve"> This shared care protocol is for new and existing patients, </w:t>
                                  </w:r>
                                  <w:r w:rsidRPr="0045268E">
                                    <w:rPr>
                                      <w:rFonts w:ascii="Arial" w:eastAsia="Times New Roman" w:hAnsi="Arial" w:cs="Arial"/>
                                      <w:b/>
                                      <w:bCs/>
                                      <w:szCs w:val="24"/>
                                    </w:rPr>
                                    <w:t>prescribers in primary care should not initiate liothyronine</w:t>
                                  </w:r>
                                  <w:r>
                                    <w:rPr>
                                      <w:rFonts w:ascii="Arial" w:eastAsia="Times New Roman" w:hAnsi="Arial" w:cs="Arial"/>
                                      <w:bCs/>
                                      <w:szCs w:val="24"/>
                                    </w:rPr>
                                    <w:t>.</w:t>
                                  </w:r>
                                </w:p>
                                <w:p w14:paraId="75C2B1C0" w14:textId="77777777" w:rsidR="00FF3408" w:rsidRDefault="00FF3408" w:rsidP="00FB4A8C">
                                  <w:pPr>
                                    <w:spacing w:before="100"/>
                                    <w:contextualSpacing/>
                                    <w:jc w:val="both"/>
                                    <w:rPr>
                                      <w:rFonts w:ascii="Arial" w:eastAsia="Times New Roman" w:hAnsi="Arial" w:cs="Arial"/>
                                      <w:bCs/>
                                      <w:szCs w:val="24"/>
                                    </w:rPr>
                                  </w:pPr>
                                </w:p>
                                <w:p w14:paraId="492A1247" w14:textId="22DE3E65" w:rsidR="00FF3408" w:rsidRDefault="00FF3408" w:rsidP="00FB4A8C">
                                  <w:pPr>
                                    <w:spacing w:before="100" w:after="100"/>
                                    <w:contextualSpacing/>
                                    <w:jc w:val="both"/>
                                    <w:rPr>
                                      <w:rFonts w:ascii="Arial" w:eastAsia="Times New Roman" w:hAnsi="Arial" w:cs="Arial"/>
                                      <w:bCs/>
                                      <w:szCs w:val="24"/>
                                    </w:rPr>
                                  </w:pPr>
                                  <w:r>
                                    <w:rPr>
                                      <w:rFonts w:ascii="Arial" w:eastAsia="Times New Roman" w:hAnsi="Arial" w:cs="Arial"/>
                                      <w:b/>
                                      <w:bCs/>
                                      <w:szCs w:val="24"/>
                                    </w:rPr>
                                    <w:t>New patients</w:t>
                                  </w:r>
                                  <w:r>
                                    <w:rPr>
                                      <w:rFonts w:ascii="Arial" w:eastAsia="Times New Roman" w:hAnsi="Arial" w:cs="Arial"/>
                                      <w:bCs/>
                                      <w:szCs w:val="24"/>
                                    </w:rPr>
                                    <w:t xml:space="preserve">: consultant NHS Endocrinologists may offer liothyronine in rare situations for patients who meet NHS initiation criteria (outlined below). GPs should only take on prescribing of liothyronine where the treatment is recommended by a consultant NHS Endocrinologist, after a successful 6-month trial has been carried out. </w:t>
                                  </w:r>
                                </w:p>
                                <w:p w14:paraId="6E0C0DA0" w14:textId="77777777" w:rsidR="00FF3408" w:rsidRPr="00D51C8A" w:rsidRDefault="00FF3408" w:rsidP="00FB4A8C">
                                  <w:pPr>
                                    <w:spacing w:before="100" w:after="100"/>
                                    <w:contextualSpacing/>
                                    <w:jc w:val="both"/>
                                    <w:rPr>
                                      <w:rFonts w:ascii="Arial" w:eastAsia="Times New Roman" w:hAnsi="Arial" w:cs="Arial"/>
                                      <w:bCs/>
                                      <w:szCs w:val="24"/>
                                    </w:rPr>
                                  </w:pPr>
                                </w:p>
                                <w:p w14:paraId="06438824" w14:textId="78B895E9" w:rsidR="00FF3408" w:rsidRDefault="00FF3408" w:rsidP="00FB4A8C">
                                  <w:pPr>
                                    <w:contextualSpacing/>
                                    <w:jc w:val="both"/>
                                    <w:rPr>
                                      <w:rFonts w:ascii="Arial" w:hAnsi="Arial" w:cs="Arial"/>
                                    </w:rPr>
                                  </w:pPr>
                                  <w:r>
                                    <w:rPr>
                                      <w:rFonts w:ascii="Arial" w:eastAsia="Times New Roman" w:hAnsi="Arial" w:cs="Arial"/>
                                      <w:b/>
                                      <w:bCs/>
                                      <w:szCs w:val="24"/>
                                    </w:rPr>
                                    <w:t>Existing patients</w:t>
                                  </w:r>
                                  <w:r>
                                    <w:rPr>
                                      <w:rFonts w:ascii="Arial" w:eastAsia="Times New Roman" w:hAnsi="Arial" w:cs="Arial"/>
                                      <w:bCs/>
                                      <w:szCs w:val="24"/>
                                    </w:rPr>
                                    <w:t xml:space="preserve">: </w:t>
                                  </w:r>
                                  <w:r w:rsidRPr="00773031">
                                    <w:rPr>
                                      <w:rFonts w:ascii="Arial" w:hAnsi="Arial" w:cs="Arial"/>
                                    </w:rPr>
                                    <w:t xml:space="preserve">GPs </w:t>
                                  </w:r>
                                  <w:r w:rsidRPr="00773031">
                                    <w:rPr>
                                      <w:rFonts w:ascii="Arial" w:hAnsi="Arial" w:cs="Arial"/>
                                      <w:b/>
                                    </w:rPr>
                                    <w:t>should not</w:t>
                                  </w:r>
                                  <w:r w:rsidRPr="00773031">
                                    <w:rPr>
                                      <w:rFonts w:ascii="Arial" w:hAnsi="Arial" w:cs="Arial"/>
                                    </w:rPr>
                                    <w:t xml:space="preserve"> take on prescribing of liothyronine for patients initiated in private clinics, abroad, or via other self-funded routes. </w:t>
                                  </w:r>
                                  <w:r>
                                    <w:rPr>
                                      <w:rFonts w:ascii="Arial" w:hAnsi="Arial" w:cs="Arial"/>
                                    </w:rPr>
                                    <w:t xml:space="preserve">Where patients are unable to continue to self-fund, they </w:t>
                                  </w:r>
                                  <w:r w:rsidRPr="00773031">
                                    <w:rPr>
                                      <w:rFonts w:ascii="Arial" w:hAnsi="Arial" w:cs="Arial"/>
                                    </w:rPr>
                                    <w:t xml:space="preserve">should </w:t>
                                  </w:r>
                                  <w:r w:rsidRPr="002639F4">
                                    <w:rPr>
                                      <w:rFonts w:ascii="Arial" w:hAnsi="Arial" w:cs="Arial"/>
                                      <w:b/>
                                    </w:rPr>
                                    <w:t>not</w:t>
                                  </w:r>
                                  <w:r w:rsidRPr="00773031">
                                    <w:rPr>
                                      <w:rFonts w:ascii="Arial" w:hAnsi="Arial" w:cs="Arial"/>
                                    </w:rPr>
                                    <w:t xml:space="preserve"> be offered NHS prescribing of liothyronine </w:t>
                                  </w:r>
                                  <w:r w:rsidRPr="00773031">
                                    <w:rPr>
                                      <w:rFonts w:ascii="Arial" w:hAnsi="Arial" w:cs="Arial"/>
                                      <w:b/>
                                    </w:rPr>
                                    <w:t>unless they are reviewed against national criteria by a consultant NHS Endocrinologist</w:t>
                                  </w:r>
                                  <w:r>
                                    <w:rPr>
                                      <w:rFonts w:ascii="Arial" w:hAnsi="Arial" w:cs="Arial"/>
                                    </w:rPr>
                                    <w:t>, with c</w:t>
                                  </w:r>
                                  <w:r w:rsidRPr="00773031">
                                    <w:rPr>
                                      <w:rFonts w:ascii="Arial" w:hAnsi="Arial" w:cs="Arial"/>
                                    </w:rPr>
                                    <w:t xml:space="preserve">onsideration given to switching to levothyroxine monotherapy where </w:t>
                                  </w:r>
                                  <w:r>
                                    <w:rPr>
                                      <w:rFonts w:ascii="Arial" w:hAnsi="Arial" w:cs="Arial"/>
                                    </w:rPr>
                                    <w:t xml:space="preserve">patients do not meet NHS initiation criteria </w:t>
                                  </w:r>
                                  <w:r>
                                    <w:rPr>
                                      <w:rFonts w:ascii="Arial" w:eastAsia="Times New Roman" w:hAnsi="Arial" w:cs="Arial"/>
                                      <w:bCs/>
                                      <w:szCs w:val="24"/>
                                    </w:rPr>
                                    <w:t>(</w:t>
                                  </w:r>
                                  <w:r w:rsidRPr="00432C8B">
                                    <w:rPr>
                                      <w:rFonts w:ascii="Arial" w:eastAsia="Times New Roman" w:hAnsi="Arial" w:cs="Arial"/>
                                      <w:bCs/>
                                      <w:szCs w:val="24"/>
                                    </w:rPr>
                                    <w:t>see</w:t>
                                  </w:r>
                                  <w:r w:rsidR="00FD3CF7" w:rsidRPr="00432C8B">
                                    <w:rPr>
                                      <w:rFonts w:ascii="Arial" w:eastAsia="Times New Roman" w:hAnsi="Arial" w:cs="Arial"/>
                                      <w:bCs/>
                                      <w:szCs w:val="24"/>
                                    </w:rPr>
                                    <w:t xml:space="preserve"> </w:t>
                                  </w:r>
                                  <w:r w:rsidRPr="00432C8B">
                                    <w:rPr>
                                      <w:rFonts w:ascii="Arial" w:eastAsia="Times New Roman" w:hAnsi="Arial" w:cs="Arial"/>
                                      <w:bCs/>
                                      <w:szCs w:val="24"/>
                                    </w:rPr>
                                    <w:t>liothyronine review algorithm</w:t>
                                  </w:r>
                                  <w:r w:rsidR="00B67086">
                                    <w:rPr>
                                      <w:rFonts w:ascii="Arial" w:eastAsia="Times New Roman" w:hAnsi="Arial" w:cs="Arial"/>
                                      <w:bCs/>
                                      <w:szCs w:val="24"/>
                                    </w:rPr>
                                    <w:t>)</w:t>
                                  </w:r>
                                  <w:r w:rsidR="00B67086">
                                    <w:rPr>
                                      <w:bCs/>
                                      <w:sz w:val="20"/>
                                      <w:szCs w:val="20"/>
                                    </w:rPr>
                                    <w:t xml:space="preserve">. </w:t>
                                  </w:r>
                                  <w:r w:rsidRPr="00773031">
                                    <w:rPr>
                                      <w:rFonts w:ascii="Arial" w:hAnsi="Arial" w:cs="Arial"/>
                                    </w:rPr>
                                    <w:t xml:space="preserve">Patients who have been seen privately retain the option of being </w:t>
                                  </w:r>
                                  <w:proofErr w:type="gramStart"/>
                                  <w:r w:rsidRPr="00773031">
                                    <w:rPr>
                                      <w:rFonts w:ascii="Arial" w:hAnsi="Arial" w:cs="Arial"/>
                                    </w:rPr>
                                    <w:t>referred back</w:t>
                                  </w:r>
                                  <w:proofErr w:type="gramEnd"/>
                                  <w:r w:rsidRPr="00773031">
                                    <w:rPr>
                                      <w:rFonts w:ascii="Arial" w:hAnsi="Arial" w:cs="Arial"/>
                                    </w:rPr>
                                    <w:t xml:space="preserve"> to the private service for private prescription.</w:t>
                                  </w:r>
                                </w:p>
                                <w:p w14:paraId="00DAE7F0" w14:textId="0EF70D7E" w:rsidR="008E6604" w:rsidRPr="00980C61" w:rsidRDefault="00FF3408" w:rsidP="008E6604">
                                  <w:pPr>
                                    <w:pStyle w:val="NormalWeb"/>
                                    <w:shd w:val="clear" w:color="auto" w:fill="FFFFFF"/>
                                    <w:spacing w:after="225"/>
                                    <w:textAlignment w:val="baseline"/>
                                    <w:rPr>
                                      <w:rFonts w:ascii="Arial" w:eastAsia="Times New Roman" w:hAnsi="Arial" w:cs="Arial"/>
                                      <w:sz w:val="22"/>
                                      <w:szCs w:val="22"/>
                                    </w:rPr>
                                  </w:pPr>
                                  <w:r w:rsidRPr="00980C61">
                                    <w:rPr>
                                      <w:rFonts w:ascii="Arial" w:hAnsi="Arial" w:cs="Arial"/>
                                      <w:sz w:val="22"/>
                                      <w:szCs w:val="22"/>
                                    </w:rPr>
                                    <w:t xml:space="preserve">NHS prescribing of natural thyroid/unlicensed products is not supported. </w:t>
                                  </w:r>
                                  <w:r w:rsidR="008E6604" w:rsidRPr="00980C61">
                                    <w:rPr>
                                      <w:rFonts w:ascii="Arial" w:hAnsi="Arial" w:cs="Arial"/>
                                      <w:sz w:val="22"/>
                                      <w:szCs w:val="22"/>
                                    </w:rPr>
                                    <w:t xml:space="preserve">This is in line with </w:t>
                                  </w:r>
                                  <w:hyperlink r:id="rId15" w:history="1">
                                    <w:r w:rsidR="008E6604" w:rsidRPr="00980C61">
                                      <w:rPr>
                                        <w:rStyle w:val="Hyperlink"/>
                                        <w:rFonts w:ascii="Arial" w:hAnsi="Arial" w:cs="Arial"/>
                                        <w:color w:val="auto"/>
                                        <w:sz w:val="22"/>
                                        <w:szCs w:val="22"/>
                                      </w:rPr>
                                      <w:t>NHSE Liothyronine – advice for prescribers</w:t>
                                    </w:r>
                                  </w:hyperlink>
                                  <w:r w:rsidR="008E6604" w:rsidRPr="00980C61">
                                    <w:rPr>
                                      <w:rFonts w:ascii="Arial" w:hAnsi="Arial" w:cs="Arial"/>
                                      <w:sz w:val="22"/>
                                      <w:szCs w:val="22"/>
                                    </w:rPr>
                                    <w:t xml:space="preserve"> which states: “</w:t>
                                  </w:r>
                                  <w:r w:rsidR="008E6604" w:rsidRPr="00980C61">
                                    <w:rPr>
                                      <w:rFonts w:ascii="Arial" w:eastAsia="Times New Roman" w:hAnsi="Arial" w:cs="Arial"/>
                                      <w:sz w:val="22"/>
                                      <w:szCs w:val="22"/>
                                    </w:rPr>
                                    <w:t>The prescribing of unlicensed liothyronine and thyroid extract products (e.g. Armour thyroid and ERFA Thyroid) is not recommended as the safety, quality and efficacy of these products cannot be assured:</w:t>
                                  </w:r>
                                </w:p>
                                <w:p w14:paraId="6900882D" w14:textId="77777777" w:rsidR="008E6604" w:rsidRPr="00980C61" w:rsidRDefault="008E6604" w:rsidP="008E6604">
                                  <w:pPr>
                                    <w:numPr>
                                      <w:ilvl w:val="0"/>
                                      <w:numId w:val="31"/>
                                    </w:numPr>
                                    <w:shd w:val="clear" w:color="auto" w:fill="FFFFFF"/>
                                    <w:spacing w:after="0" w:line="240" w:lineRule="auto"/>
                                    <w:ind w:left="1005"/>
                                    <w:textAlignment w:val="baseline"/>
                                    <w:rPr>
                                      <w:rFonts w:ascii="Arial" w:eastAsia="Times New Roman" w:hAnsi="Arial" w:cs="Arial"/>
                                      <w:lang w:eastAsia="en-GB"/>
                                    </w:rPr>
                                  </w:pPr>
                                  <w:r w:rsidRPr="00980C61">
                                    <w:rPr>
                                      <w:rFonts w:ascii="Arial" w:eastAsia="Times New Roman" w:hAnsi="Arial" w:cs="Arial"/>
                                      <w:lang w:eastAsia="en-GB"/>
                                    </w:rPr>
                                    <w:t>compounded thyroid hormones</w:t>
                                  </w:r>
                                </w:p>
                                <w:p w14:paraId="547503B5" w14:textId="77777777" w:rsidR="008E6604" w:rsidRPr="00980C61" w:rsidRDefault="008E6604" w:rsidP="008E6604">
                                  <w:pPr>
                                    <w:numPr>
                                      <w:ilvl w:val="0"/>
                                      <w:numId w:val="31"/>
                                    </w:numPr>
                                    <w:shd w:val="clear" w:color="auto" w:fill="FFFFFF"/>
                                    <w:spacing w:after="0" w:line="240" w:lineRule="auto"/>
                                    <w:ind w:left="1005"/>
                                    <w:textAlignment w:val="baseline"/>
                                    <w:rPr>
                                      <w:rFonts w:ascii="Arial" w:eastAsia="Times New Roman" w:hAnsi="Arial" w:cs="Arial"/>
                                      <w:lang w:eastAsia="en-GB"/>
                                    </w:rPr>
                                  </w:pPr>
                                  <w:r w:rsidRPr="00980C61">
                                    <w:rPr>
                                      <w:rFonts w:ascii="Arial" w:eastAsia="Times New Roman" w:hAnsi="Arial" w:cs="Arial"/>
                                      <w:lang w:eastAsia="en-GB"/>
                                    </w:rPr>
                                    <w:t>iodine containing preparations</w:t>
                                  </w:r>
                                </w:p>
                                <w:p w14:paraId="246FEFAF" w14:textId="7A62C9F9" w:rsidR="008E6604" w:rsidRPr="001D269A" w:rsidRDefault="008E6604" w:rsidP="001D269A">
                                  <w:pPr>
                                    <w:numPr>
                                      <w:ilvl w:val="0"/>
                                      <w:numId w:val="31"/>
                                    </w:numPr>
                                    <w:shd w:val="clear" w:color="auto" w:fill="FFFFFF"/>
                                    <w:spacing w:after="0" w:line="240" w:lineRule="auto"/>
                                    <w:ind w:left="1005"/>
                                    <w:textAlignment w:val="baseline"/>
                                    <w:rPr>
                                      <w:rFonts w:ascii="Arial" w:eastAsia="Times New Roman" w:hAnsi="Arial" w:cs="Arial"/>
                                      <w:lang w:eastAsia="en-GB"/>
                                    </w:rPr>
                                  </w:pPr>
                                  <w:r w:rsidRPr="00980C61">
                                    <w:rPr>
                                      <w:rFonts w:ascii="Arial" w:eastAsia="Times New Roman" w:hAnsi="Arial" w:cs="Arial"/>
                                      <w:lang w:eastAsia="en-GB"/>
                                    </w:rPr>
                                    <w:t>dietary supplementation.”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B6820A" id="_x0000_t202" coordsize="21600,21600" o:spt="202" path="m,l,21600r21600,l21600,xe">
                      <v:stroke joinstyle="miter"/>
                      <v:path gradientshapeok="t" o:connecttype="rect"/>
                    </v:shapetype>
                    <v:shape id="Text Box 2" o:spid="_x0000_s1026" type="#_x0000_t202" style="position:absolute;left:0;text-align:left;margin-left:3.55pt;margin-top:10.9pt;width:517.2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">
                      <v:textbox style="mso-fit-shape-to-text:t">
                        <w:txbxContent>
                          <w:p w14:paraId="2A78C24C" w14:textId="63F2BC8F" w:rsidR="00FF3408" w:rsidRDefault="00FF3408" w:rsidP="00FB4A8C">
                            <w:pPr>
                              <w:spacing w:before="100"/>
                              <w:contextualSpacing/>
                              <w:jc w:val="both"/>
                              <w:rPr>
                                <w:rFonts w:ascii="Arial" w:eastAsia="Times New Roman" w:hAnsi="Arial" w:cs="Arial"/>
                                <w:bCs/>
                                <w:szCs w:val="24"/>
                              </w:rPr>
                            </w:pPr>
                            <w:r w:rsidRPr="00FB4A8C">
                              <w:rPr>
                                <w:rFonts w:ascii="Arial" w:eastAsia="Times New Roman" w:hAnsi="Arial" w:cs="Arial"/>
                                <w:b/>
                                <w:bCs/>
                                <w:szCs w:val="24"/>
                              </w:rPr>
                              <w:t>NB</w:t>
                            </w:r>
                            <w:r>
                              <w:rPr>
                                <w:rFonts w:ascii="Arial" w:eastAsia="Times New Roman" w:hAnsi="Arial" w:cs="Arial"/>
                                <w:bCs/>
                                <w:szCs w:val="24"/>
                              </w:rPr>
                              <w:t xml:space="preserve"> This shared care protocol is for new and existing patients, </w:t>
                            </w:r>
                            <w:r w:rsidRPr="0045268E">
                              <w:rPr>
                                <w:rFonts w:ascii="Arial" w:eastAsia="Times New Roman" w:hAnsi="Arial" w:cs="Arial"/>
                                <w:b/>
                                <w:bCs/>
                                <w:szCs w:val="24"/>
                              </w:rPr>
                              <w:t>prescribers in primary care should not initiate liothyronine</w:t>
                            </w:r>
                            <w:r>
                              <w:rPr>
                                <w:rFonts w:ascii="Arial" w:eastAsia="Times New Roman" w:hAnsi="Arial" w:cs="Arial"/>
                                <w:bCs/>
                                <w:szCs w:val="24"/>
                              </w:rPr>
                              <w:t>.</w:t>
                            </w:r>
                          </w:p>
                          <w:p w14:paraId="75C2B1C0" w14:textId="77777777" w:rsidR="00FF3408" w:rsidRDefault="00FF3408" w:rsidP="00FB4A8C">
                            <w:pPr>
                              <w:spacing w:before="100"/>
                              <w:contextualSpacing/>
                              <w:jc w:val="both"/>
                              <w:rPr>
                                <w:rFonts w:ascii="Arial" w:eastAsia="Times New Roman" w:hAnsi="Arial" w:cs="Arial"/>
                                <w:bCs/>
                                <w:szCs w:val="24"/>
                              </w:rPr>
                            </w:pPr>
                          </w:p>
                          <w:p w14:paraId="492A1247" w14:textId="22DE3E65" w:rsidR="00FF3408" w:rsidRDefault="00FF3408" w:rsidP="00FB4A8C">
                            <w:pPr>
                              <w:spacing w:before="100" w:after="100"/>
                              <w:contextualSpacing/>
                              <w:jc w:val="both"/>
                              <w:rPr>
                                <w:rFonts w:ascii="Arial" w:eastAsia="Times New Roman" w:hAnsi="Arial" w:cs="Arial"/>
                                <w:bCs/>
                                <w:szCs w:val="24"/>
                              </w:rPr>
                            </w:pPr>
                            <w:r>
                              <w:rPr>
                                <w:rFonts w:ascii="Arial" w:eastAsia="Times New Roman" w:hAnsi="Arial" w:cs="Arial"/>
                                <w:b/>
                                <w:bCs/>
                                <w:szCs w:val="24"/>
                              </w:rPr>
                              <w:t>New patients</w:t>
                            </w:r>
                            <w:r>
                              <w:rPr>
                                <w:rFonts w:ascii="Arial" w:eastAsia="Times New Roman" w:hAnsi="Arial" w:cs="Arial"/>
                                <w:bCs/>
                                <w:szCs w:val="24"/>
                              </w:rPr>
                              <w:t xml:space="preserve">: consultant NHS Endocrinologists may offer liothyronine in rare situations for patients who meet NHS initiation criteria (outlined below). GPs should only take on prescribing of liothyronine where the treatment is recommended by a consultant NHS Endocrinologist, after a successful 6-month trial has been carried out. </w:t>
                            </w:r>
                          </w:p>
                          <w:p w14:paraId="6E0C0DA0" w14:textId="77777777" w:rsidR="00FF3408" w:rsidRPr="00D51C8A" w:rsidRDefault="00FF3408" w:rsidP="00FB4A8C">
                            <w:pPr>
                              <w:spacing w:before="100" w:after="100"/>
                              <w:contextualSpacing/>
                              <w:jc w:val="both"/>
                              <w:rPr>
                                <w:rFonts w:ascii="Arial" w:eastAsia="Times New Roman" w:hAnsi="Arial" w:cs="Arial"/>
                                <w:bCs/>
                                <w:szCs w:val="24"/>
                              </w:rPr>
                            </w:pPr>
                          </w:p>
                          <w:p w14:paraId="06438824" w14:textId="78B895E9" w:rsidR="00FF3408" w:rsidRDefault="00FF3408" w:rsidP="00FB4A8C">
                            <w:pPr>
                              <w:contextualSpacing/>
                              <w:jc w:val="both"/>
                              <w:rPr>
                                <w:rFonts w:ascii="Arial" w:hAnsi="Arial" w:cs="Arial"/>
                              </w:rPr>
                            </w:pPr>
                            <w:r>
                              <w:rPr>
                                <w:rFonts w:ascii="Arial" w:eastAsia="Times New Roman" w:hAnsi="Arial" w:cs="Arial"/>
                                <w:b/>
                                <w:bCs/>
                                <w:szCs w:val="24"/>
                              </w:rPr>
                              <w:t>Existing patients</w:t>
                            </w:r>
                            <w:r>
                              <w:rPr>
                                <w:rFonts w:ascii="Arial" w:eastAsia="Times New Roman" w:hAnsi="Arial" w:cs="Arial"/>
                                <w:bCs/>
                                <w:szCs w:val="24"/>
                              </w:rPr>
                              <w:t xml:space="preserve">: </w:t>
                            </w:r>
                            <w:r w:rsidRPr="00773031">
                              <w:rPr>
                                <w:rFonts w:ascii="Arial" w:hAnsi="Arial" w:cs="Arial"/>
                              </w:rPr>
                              <w:t xml:space="preserve">GPs </w:t>
                            </w:r>
                            <w:r w:rsidRPr="00773031">
                              <w:rPr>
                                <w:rFonts w:ascii="Arial" w:hAnsi="Arial" w:cs="Arial"/>
                                <w:b/>
                              </w:rPr>
                              <w:t>should not</w:t>
                            </w:r>
                            <w:r w:rsidRPr="00773031">
                              <w:rPr>
                                <w:rFonts w:ascii="Arial" w:hAnsi="Arial" w:cs="Arial"/>
                              </w:rPr>
                              <w:t xml:space="preserve"> take on prescribing of liothyronine for patients initiated in private clinics, abroad, or via other self-funded routes. </w:t>
                            </w:r>
                            <w:r>
                              <w:rPr>
                                <w:rFonts w:ascii="Arial" w:hAnsi="Arial" w:cs="Arial"/>
                              </w:rPr>
                              <w:t xml:space="preserve">Where patients are unable to continue to self-fund, they </w:t>
                            </w:r>
                            <w:r w:rsidRPr="00773031">
                              <w:rPr>
                                <w:rFonts w:ascii="Arial" w:hAnsi="Arial" w:cs="Arial"/>
                              </w:rPr>
                              <w:t xml:space="preserve">should </w:t>
                            </w:r>
                            <w:r w:rsidRPr="002639F4">
                              <w:rPr>
                                <w:rFonts w:ascii="Arial" w:hAnsi="Arial" w:cs="Arial"/>
                                <w:b/>
                              </w:rPr>
                              <w:t>not</w:t>
                            </w:r>
                            <w:r w:rsidRPr="00773031">
                              <w:rPr>
                                <w:rFonts w:ascii="Arial" w:hAnsi="Arial" w:cs="Arial"/>
                              </w:rPr>
                              <w:t xml:space="preserve"> be offered NHS prescribing of liothyronine </w:t>
                            </w:r>
                            <w:r w:rsidRPr="00773031">
                              <w:rPr>
                                <w:rFonts w:ascii="Arial" w:hAnsi="Arial" w:cs="Arial"/>
                                <w:b/>
                              </w:rPr>
                              <w:t>unless they are reviewed against national criteria by a consultant NHS Endocrinologist</w:t>
                            </w:r>
                            <w:r>
                              <w:rPr>
                                <w:rFonts w:ascii="Arial" w:hAnsi="Arial" w:cs="Arial"/>
                              </w:rPr>
                              <w:t>, with c</w:t>
                            </w:r>
                            <w:r w:rsidRPr="00773031">
                              <w:rPr>
                                <w:rFonts w:ascii="Arial" w:hAnsi="Arial" w:cs="Arial"/>
                              </w:rPr>
                              <w:t xml:space="preserve">onsideration given to switching to levothyroxine monotherapy where </w:t>
                            </w:r>
                            <w:r>
                              <w:rPr>
                                <w:rFonts w:ascii="Arial" w:hAnsi="Arial" w:cs="Arial"/>
                              </w:rPr>
                              <w:t xml:space="preserve">patients do not meet NHS initiation criteria </w:t>
                            </w:r>
                            <w:r>
                              <w:rPr>
                                <w:rFonts w:ascii="Arial" w:eastAsia="Times New Roman" w:hAnsi="Arial" w:cs="Arial"/>
                                <w:bCs/>
                                <w:szCs w:val="24"/>
                              </w:rPr>
                              <w:t>(</w:t>
                            </w:r>
                            <w:r w:rsidRPr="00432C8B">
                              <w:rPr>
                                <w:rFonts w:ascii="Arial" w:eastAsia="Times New Roman" w:hAnsi="Arial" w:cs="Arial"/>
                                <w:bCs/>
                                <w:szCs w:val="24"/>
                              </w:rPr>
                              <w:t>see</w:t>
                            </w:r>
                            <w:r w:rsidR="00FD3CF7" w:rsidRPr="00432C8B">
                              <w:rPr>
                                <w:rFonts w:ascii="Arial" w:eastAsia="Times New Roman" w:hAnsi="Arial" w:cs="Arial"/>
                                <w:bCs/>
                                <w:szCs w:val="24"/>
                              </w:rPr>
                              <w:t xml:space="preserve"> </w:t>
                            </w:r>
                            <w:r w:rsidRPr="00432C8B">
                              <w:rPr>
                                <w:rFonts w:ascii="Arial" w:eastAsia="Times New Roman" w:hAnsi="Arial" w:cs="Arial"/>
                                <w:bCs/>
                                <w:szCs w:val="24"/>
                              </w:rPr>
                              <w:t>liothyronine review algorithm</w:t>
                            </w:r>
                            <w:r w:rsidR="00B67086">
                              <w:rPr>
                                <w:rFonts w:ascii="Arial" w:eastAsia="Times New Roman" w:hAnsi="Arial" w:cs="Arial"/>
                                <w:bCs/>
                                <w:szCs w:val="24"/>
                              </w:rPr>
                              <w:t>)</w:t>
                            </w:r>
                            <w:r w:rsidR="00B67086">
                              <w:rPr>
                                <w:bCs/>
                                <w:sz w:val="20"/>
                                <w:szCs w:val="20"/>
                              </w:rPr>
                              <w:t xml:space="preserve">. </w:t>
                            </w:r>
                            <w:r w:rsidRPr="00773031">
                              <w:rPr>
                                <w:rFonts w:ascii="Arial" w:hAnsi="Arial" w:cs="Arial"/>
                              </w:rPr>
                              <w:t xml:space="preserve">Patients who have been seen privately retain the option of being </w:t>
                            </w:r>
                            <w:proofErr w:type="gramStart"/>
                            <w:r w:rsidRPr="00773031">
                              <w:rPr>
                                <w:rFonts w:ascii="Arial" w:hAnsi="Arial" w:cs="Arial"/>
                              </w:rPr>
                              <w:t>referred back</w:t>
                            </w:r>
                            <w:proofErr w:type="gramEnd"/>
                            <w:r w:rsidRPr="00773031">
                              <w:rPr>
                                <w:rFonts w:ascii="Arial" w:hAnsi="Arial" w:cs="Arial"/>
                              </w:rPr>
                              <w:t xml:space="preserve"> to the private service for private prescription.</w:t>
                            </w:r>
                          </w:p>
                          <w:p w14:paraId="00DAE7F0" w14:textId="0EF70D7E" w:rsidR="008E6604" w:rsidRPr="00980C61" w:rsidRDefault="00FF3408" w:rsidP="008E6604">
                            <w:pPr>
                              <w:pStyle w:val="NormalWeb"/>
                              <w:shd w:val="clear" w:color="auto" w:fill="FFFFFF"/>
                              <w:spacing w:after="225"/>
                              <w:textAlignment w:val="baseline"/>
                              <w:rPr>
                                <w:rFonts w:ascii="Arial" w:eastAsia="Times New Roman" w:hAnsi="Arial" w:cs="Arial"/>
                                <w:sz w:val="22"/>
                                <w:szCs w:val="22"/>
                              </w:rPr>
                            </w:pPr>
                            <w:r w:rsidRPr="00980C61">
                              <w:rPr>
                                <w:rFonts w:ascii="Arial" w:hAnsi="Arial" w:cs="Arial"/>
                                <w:sz w:val="22"/>
                                <w:szCs w:val="22"/>
                              </w:rPr>
                              <w:t xml:space="preserve">NHS prescribing of natural thyroid/unlicensed products is not supported. </w:t>
                            </w:r>
                            <w:r w:rsidR="008E6604" w:rsidRPr="00980C61">
                              <w:rPr>
                                <w:rFonts w:ascii="Arial" w:hAnsi="Arial" w:cs="Arial"/>
                                <w:sz w:val="22"/>
                                <w:szCs w:val="22"/>
                              </w:rPr>
                              <w:t xml:space="preserve">This is in line with </w:t>
                            </w:r>
                            <w:hyperlink r:id="rId16" w:history="1">
                              <w:r w:rsidR="008E6604" w:rsidRPr="00980C61">
                                <w:rPr>
                                  <w:rStyle w:val="Hyperlink"/>
                                  <w:rFonts w:ascii="Arial" w:hAnsi="Arial" w:cs="Arial"/>
                                  <w:color w:val="auto"/>
                                  <w:sz w:val="22"/>
                                  <w:szCs w:val="22"/>
                                </w:rPr>
                                <w:t>NHSE Liothyronine – advice for prescribers</w:t>
                              </w:r>
                            </w:hyperlink>
                            <w:r w:rsidR="008E6604" w:rsidRPr="00980C61">
                              <w:rPr>
                                <w:rFonts w:ascii="Arial" w:hAnsi="Arial" w:cs="Arial"/>
                                <w:sz w:val="22"/>
                                <w:szCs w:val="22"/>
                              </w:rPr>
                              <w:t xml:space="preserve"> which states: “</w:t>
                            </w:r>
                            <w:r w:rsidR="008E6604" w:rsidRPr="00980C61">
                              <w:rPr>
                                <w:rFonts w:ascii="Arial" w:eastAsia="Times New Roman" w:hAnsi="Arial" w:cs="Arial"/>
                                <w:sz w:val="22"/>
                                <w:szCs w:val="22"/>
                              </w:rPr>
                              <w:t>The prescribing of unlicensed liothyronine and thyroid extract products (e.g. Armour thyroid and ERFA Thyroid) is not recommended as the safety, quality and efficacy of these products cannot be assured:</w:t>
                            </w:r>
                          </w:p>
                          <w:p w14:paraId="6900882D" w14:textId="77777777" w:rsidR="008E6604" w:rsidRPr="00980C61" w:rsidRDefault="008E6604" w:rsidP="008E6604">
                            <w:pPr>
                              <w:numPr>
                                <w:ilvl w:val="0"/>
                                <w:numId w:val="31"/>
                              </w:numPr>
                              <w:shd w:val="clear" w:color="auto" w:fill="FFFFFF"/>
                              <w:spacing w:after="0" w:line="240" w:lineRule="auto"/>
                              <w:ind w:left="1005"/>
                              <w:textAlignment w:val="baseline"/>
                              <w:rPr>
                                <w:rFonts w:ascii="Arial" w:eastAsia="Times New Roman" w:hAnsi="Arial" w:cs="Arial"/>
                                <w:lang w:eastAsia="en-GB"/>
                              </w:rPr>
                            </w:pPr>
                            <w:r w:rsidRPr="00980C61">
                              <w:rPr>
                                <w:rFonts w:ascii="Arial" w:eastAsia="Times New Roman" w:hAnsi="Arial" w:cs="Arial"/>
                                <w:lang w:eastAsia="en-GB"/>
                              </w:rPr>
                              <w:t>compounded thyroid hormones</w:t>
                            </w:r>
                          </w:p>
                          <w:p w14:paraId="547503B5" w14:textId="77777777" w:rsidR="008E6604" w:rsidRPr="00980C61" w:rsidRDefault="008E6604" w:rsidP="008E6604">
                            <w:pPr>
                              <w:numPr>
                                <w:ilvl w:val="0"/>
                                <w:numId w:val="31"/>
                              </w:numPr>
                              <w:shd w:val="clear" w:color="auto" w:fill="FFFFFF"/>
                              <w:spacing w:after="0" w:line="240" w:lineRule="auto"/>
                              <w:ind w:left="1005"/>
                              <w:textAlignment w:val="baseline"/>
                              <w:rPr>
                                <w:rFonts w:ascii="Arial" w:eastAsia="Times New Roman" w:hAnsi="Arial" w:cs="Arial"/>
                                <w:lang w:eastAsia="en-GB"/>
                              </w:rPr>
                            </w:pPr>
                            <w:r w:rsidRPr="00980C61">
                              <w:rPr>
                                <w:rFonts w:ascii="Arial" w:eastAsia="Times New Roman" w:hAnsi="Arial" w:cs="Arial"/>
                                <w:lang w:eastAsia="en-GB"/>
                              </w:rPr>
                              <w:t>iodine containing preparations</w:t>
                            </w:r>
                          </w:p>
                          <w:p w14:paraId="246FEFAF" w14:textId="7A62C9F9" w:rsidR="008E6604" w:rsidRPr="001D269A" w:rsidRDefault="008E6604" w:rsidP="001D269A">
                            <w:pPr>
                              <w:numPr>
                                <w:ilvl w:val="0"/>
                                <w:numId w:val="31"/>
                              </w:numPr>
                              <w:shd w:val="clear" w:color="auto" w:fill="FFFFFF"/>
                              <w:spacing w:after="0" w:line="240" w:lineRule="auto"/>
                              <w:ind w:left="1005"/>
                              <w:textAlignment w:val="baseline"/>
                              <w:rPr>
                                <w:rFonts w:ascii="Arial" w:eastAsia="Times New Roman" w:hAnsi="Arial" w:cs="Arial"/>
                                <w:lang w:eastAsia="en-GB"/>
                              </w:rPr>
                            </w:pPr>
                            <w:r w:rsidRPr="00980C61">
                              <w:rPr>
                                <w:rFonts w:ascii="Arial" w:eastAsia="Times New Roman" w:hAnsi="Arial" w:cs="Arial"/>
                                <w:lang w:eastAsia="en-GB"/>
                              </w:rPr>
                              <w:t>dietary supplementation.”</w:t>
                            </w:r>
                          </w:p>
                        </w:txbxContent>
                      </v:textbox>
                      <w10:wrap type="square"/>
                    </v:shape>
                  </w:pict>
                </mc:Fallback>
              </mc:AlternateContent>
            </w:r>
          </w:p>
          <w:p w14:paraId="5C3760B0" w14:textId="7A057E63" w:rsidR="009E1787" w:rsidRDefault="0040728E" w:rsidP="00FE4FE8">
            <w:pPr>
              <w:contextualSpacing/>
              <w:jc w:val="both"/>
              <w:rPr>
                <w:rFonts w:ascii="Arial" w:eastAsia="Times New Roman" w:hAnsi="Arial" w:cs="Arial"/>
                <w:bCs/>
                <w:szCs w:val="24"/>
              </w:rPr>
            </w:pPr>
            <w:r w:rsidRPr="00482E36">
              <w:rPr>
                <w:rFonts w:ascii="Arial" w:eastAsia="Times New Roman" w:hAnsi="Arial" w:cs="Arial"/>
                <w:bCs/>
                <w:szCs w:val="24"/>
              </w:rPr>
              <w:t xml:space="preserve">For patients with proven primary hypothyroidism </w:t>
            </w:r>
            <w:r w:rsidR="0066610C">
              <w:rPr>
                <w:rFonts w:ascii="Arial" w:eastAsia="Times New Roman" w:hAnsi="Arial" w:cs="Arial"/>
                <w:bCs/>
                <w:szCs w:val="24"/>
              </w:rPr>
              <w:t>levo</w:t>
            </w:r>
            <w:r w:rsidR="00BC05B8">
              <w:rPr>
                <w:rFonts w:ascii="Arial" w:eastAsia="Times New Roman" w:hAnsi="Arial" w:cs="Arial"/>
                <w:bCs/>
                <w:szCs w:val="24"/>
              </w:rPr>
              <w:t>t</w:t>
            </w:r>
            <w:r w:rsidR="00BC05B8" w:rsidRPr="00482E36">
              <w:rPr>
                <w:rFonts w:ascii="Arial" w:eastAsia="Times New Roman" w:hAnsi="Arial" w:cs="Arial"/>
                <w:bCs/>
                <w:szCs w:val="24"/>
              </w:rPr>
              <w:t xml:space="preserve">hyroxine </w:t>
            </w:r>
            <w:r w:rsidRPr="00482E36">
              <w:rPr>
                <w:rFonts w:ascii="Arial" w:eastAsia="Times New Roman" w:hAnsi="Arial" w:cs="Arial"/>
                <w:bCs/>
                <w:szCs w:val="24"/>
              </w:rPr>
              <w:t xml:space="preserve">is the treatment of choice. </w:t>
            </w:r>
            <w:proofErr w:type="gramStart"/>
            <w:r w:rsidRPr="00482E36">
              <w:rPr>
                <w:rFonts w:ascii="Arial" w:eastAsia="Times New Roman" w:hAnsi="Arial" w:cs="Arial"/>
                <w:bCs/>
                <w:szCs w:val="24"/>
              </w:rPr>
              <w:t>The vast majority of</w:t>
            </w:r>
            <w:proofErr w:type="gramEnd"/>
            <w:r w:rsidRPr="00482E36">
              <w:rPr>
                <w:rFonts w:ascii="Arial" w:eastAsia="Times New Roman" w:hAnsi="Arial" w:cs="Arial"/>
                <w:bCs/>
                <w:szCs w:val="24"/>
              </w:rPr>
              <w:t xml:space="preserve"> patients are well controlled, asymptomatic and with a TSH that is in the normal range. A small minority requiring doses above 1</w:t>
            </w:r>
            <w:r w:rsidR="00482E36">
              <w:rPr>
                <w:rFonts w:ascii="Arial" w:eastAsia="Times New Roman" w:hAnsi="Arial" w:cs="Arial"/>
                <w:bCs/>
                <w:szCs w:val="24"/>
              </w:rPr>
              <w:t>0</w:t>
            </w:r>
            <w:r w:rsidRPr="00482E36">
              <w:rPr>
                <w:rFonts w:ascii="Arial" w:eastAsia="Times New Roman" w:hAnsi="Arial" w:cs="Arial"/>
                <w:bCs/>
                <w:szCs w:val="24"/>
              </w:rPr>
              <w:t>0</w:t>
            </w:r>
            <w:r w:rsidR="00F16D92">
              <w:rPr>
                <w:rFonts w:ascii="Arial" w:eastAsia="Times New Roman" w:hAnsi="Arial" w:cs="Arial"/>
                <w:bCs/>
                <w:szCs w:val="24"/>
              </w:rPr>
              <w:t xml:space="preserve"> </w:t>
            </w:r>
            <w:r w:rsidRPr="00482E36">
              <w:rPr>
                <w:rFonts w:ascii="Arial" w:eastAsia="Times New Roman" w:hAnsi="Arial" w:cs="Arial"/>
                <w:bCs/>
                <w:szCs w:val="24"/>
              </w:rPr>
              <w:t>m</w:t>
            </w:r>
            <w:r w:rsidR="00F16D92">
              <w:rPr>
                <w:rFonts w:ascii="Arial" w:eastAsia="Times New Roman" w:hAnsi="Arial" w:cs="Arial"/>
                <w:bCs/>
                <w:szCs w:val="24"/>
              </w:rPr>
              <w:t>icrograms</w:t>
            </w:r>
            <w:r w:rsidRPr="00482E36">
              <w:rPr>
                <w:rFonts w:ascii="Arial" w:eastAsia="Times New Roman" w:hAnsi="Arial" w:cs="Arial"/>
                <w:bCs/>
                <w:szCs w:val="24"/>
              </w:rPr>
              <w:t xml:space="preserve"> of </w:t>
            </w:r>
            <w:r w:rsidR="00514629" w:rsidRPr="005A6ACF">
              <w:rPr>
                <w:rFonts w:ascii="Arial" w:eastAsia="Times New Roman" w:hAnsi="Arial" w:cs="Arial"/>
                <w:bCs/>
                <w:color w:val="000000" w:themeColor="text1"/>
                <w:szCs w:val="24"/>
              </w:rPr>
              <w:t>levothyroxine (</w:t>
            </w:r>
            <w:r w:rsidRPr="00482E36">
              <w:rPr>
                <w:rFonts w:ascii="Arial" w:eastAsia="Times New Roman" w:hAnsi="Arial" w:cs="Arial"/>
                <w:bCs/>
                <w:szCs w:val="24"/>
              </w:rPr>
              <w:t>T4</w:t>
            </w:r>
            <w:r w:rsidR="00514629">
              <w:rPr>
                <w:rFonts w:ascii="Arial" w:eastAsia="Times New Roman" w:hAnsi="Arial" w:cs="Arial"/>
                <w:bCs/>
                <w:szCs w:val="24"/>
              </w:rPr>
              <w:t>)</w:t>
            </w:r>
            <w:r w:rsidRPr="00482E36">
              <w:rPr>
                <w:rFonts w:ascii="Arial" w:eastAsia="Times New Roman" w:hAnsi="Arial" w:cs="Arial"/>
                <w:bCs/>
                <w:szCs w:val="24"/>
              </w:rPr>
              <w:t xml:space="preserve"> remain symptomatic despite optimal biochemical replacement with </w:t>
            </w:r>
            <w:r w:rsidR="00BC05B8">
              <w:rPr>
                <w:rFonts w:ascii="Arial" w:eastAsia="Times New Roman" w:hAnsi="Arial" w:cs="Arial"/>
                <w:bCs/>
                <w:szCs w:val="24"/>
              </w:rPr>
              <w:t>levot</w:t>
            </w:r>
            <w:r w:rsidR="00BC05B8" w:rsidRPr="00482E36">
              <w:rPr>
                <w:rFonts w:ascii="Arial" w:eastAsia="Times New Roman" w:hAnsi="Arial" w:cs="Arial"/>
                <w:bCs/>
                <w:szCs w:val="24"/>
              </w:rPr>
              <w:t>hyroxine</w:t>
            </w:r>
            <w:r w:rsidRPr="00482E36">
              <w:rPr>
                <w:rFonts w:ascii="Arial" w:eastAsia="Times New Roman" w:hAnsi="Arial" w:cs="Arial"/>
                <w:bCs/>
                <w:szCs w:val="24"/>
              </w:rPr>
              <w:t xml:space="preserve">. </w:t>
            </w:r>
          </w:p>
          <w:p w14:paraId="230A5BB7" w14:textId="77777777" w:rsidR="00897C7F" w:rsidRPr="007C7E43" w:rsidRDefault="00897C7F" w:rsidP="00FE4FE8">
            <w:pPr>
              <w:contextualSpacing/>
              <w:jc w:val="both"/>
              <w:rPr>
                <w:rFonts w:ascii="Arial" w:hAnsi="Arial" w:cs="Arial"/>
                <w:sz w:val="18"/>
                <w:szCs w:val="18"/>
              </w:rPr>
            </w:pPr>
          </w:p>
          <w:p w14:paraId="36BDD5DA" w14:textId="3AA96BE7" w:rsidR="00A06E0B" w:rsidRPr="00670B78" w:rsidRDefault="009E1787" w:rsidP="00670B78">
            <w:pPr>
              <w:contextualSpacing/>
              <w:jc w:val="both"/>
              <w:rPr>
                <w:rFonts w:ascii="Arial" w:eastAsia="Times New Roman" w:hAnsi="Arial" w:cs="Arial"/>
                <w:b/>
                <w:bCs/>
                <w:color w:val="FF0000"/>
                <w:szCs w:val="24"/>
                <w:lang w:val="en-US"/>
              </w:rPr>
            </w:pPr>
            <w:r w:rsidRPr="008953D4">
              <w:rPr>
                <w:rFonts w:ascii="Arial" w:hAnsi="Arial" w:cs="Arial"/>
              </w:rPr>
              <w:t>Liothyronine (sometimes known as T3) has a similar action to levothyroxine but is more rapidly metabolised and has a more rapid effect. The price (NHS Drug Tariff) of liothyronine has risen significantly.</w:t>
            </w:r>
            <w:r w:rsidR="0052478D" w:rsidRPr="008953D4">
              <w:rPr>
                <w:rFonts w:ascii="Arial" w:hAnsi="Arial" w:cs="Arial"/>
              </w:rPr>
              <w:t xml:space="preserve"> </w:t>
            </w:r>
            <w:r w:rsidR="008953D4">
              <w:rPr>
                <w:rFonts w:ascii="Arial" w:hAnsi="Arial" w:cs="Arial"/>
              </w:rPr>
              <w:t>A review by NICE (NG</w:t>
            </w:r>
            <w:r w:rsidR="0052478D" w:rsidRPr="008953D4">
              <w:rPr>
                <w:rFonts w:ascii="Arial" w:hAnsi="Arial" w:cs="Arial"/>
              </w:rPr>
              <w:t>145</w:t>
            </w:r>
            <w:r w:rsidR="008953D4">
              <w:rPr>
                <w:rFonts w:ascii="Arial" w:hAnsi="Arial" w:cs="Arial"/>
              </w:rPr>
              <w:t>, published November 2019</w:t>
            </w:r>
            <w:r w:rsidR="0052478D" w:rsidRPr="008953D4">
              <w:rPr>
                <w:rFonts w:ascii="Arial" w:hAnsi="Arial" w:cs="Arial"/>
              </w:rPr>
              <w:t>) conclude</w:t>
            </w:r>
            <w:r w:rsidR="00F16D92">
              <w:rPr>
                <w:rFonts w:ascii="Arial" w:hAnsi="Arial" w:cs="Arial"/>
              </w:rPr>
              <w:t>d</w:t>
            </w:r>
            <w:r w:rsidR="0052478D" w:rsidRPr="008953D4">
              <w:rPr>
                <w:rFonts w:ascii="Arial" w:hAnsi="Arial" w:cs="Arial"/>
              </w:rPr>
              <w:t xml:space="preserve"> that combination treatment with levothyroxine and liothyronine does not offer any important health benefits compared with levothyroxine monotherapy. However, the committee noted beneficial effects of combination treatment in small subgroups of patients</w:t>
            </w:r>
            <w:r w:rsidR="008953D4">
              <w:rPr>
                <w:rFonts w:ascii="Arial" w:hAnsi="Arial" w:cs="Arial"/>
              </w:rPr>
              <w:t xml:space="preserve"> (those</w:t>
            </w:r>
            <w:r w:rsidR="0052478D" w:rsidRPr="008953D4">
              <w:rPr>
                <w:rFonts w:ascii="Arial" w:hAnsi="Arial" w:cs="Arial"/>
              </w:rPr>
              <w:t xml:space="preserve"> report</w:t>
            </w:r>
            <w:r w:rsidR="008953D4">
              <w:rPr>
                <w:rFonts w:ascii="Arial" w:hAnsi="Arial" w:cs="Arial"/>
              </w:rPr>
              <w:t xml:space="preserve">ing </w:t>
            </w:r>
            <w:r w:rsidR="0052478D" w:rsidRPr="008953D4">
              <w:rPr>
                <w:rFonts w:ascii="Arial" w:hAnsi="Arial" w:cs="Arial"/>
              </w:rPr>
              <w:t>still feeling unwell with levothyroxine monotherapy</w:t>
            </w:r>
            <w:r w:rsidR="008953D4">
              <w:rPr>
                <w:rFonts w:ascii="Arial" w:hAnsi="Arial" w:cs="Arial"/>
              </w:rPr>
              <w:t>)</w:t>
            </w:r>
            <w:r w:rsidR="0052478D" w:rsidRPr="008953D4">
              <w:rPr>
                <w:rFonts w:ascii="Arial" w:hAnsi="Arial" w:cs="Arial"/>
              </w:rPr>
              <w:t xml:space="preserve"> and agreed that in this group adding liothyronine could potentially have greater benefit than in the general population. </w:t>
            </w:r>
            <w:r w:rsidR="00670B78" w:rsidDel="00670B78">
              <w:rPr>
                <w:rFonts w:ascii="Arial" w:hAnsi="Arial" w:cs="Arial"/>
              </w:rPr>
              <w:t xml:space="preserve"> </w:t>
            </w:r>
          </w:p>
          <w:p w14:paraId="36647142" w14:textId="6FC47F8E" w:rsidR="00A06E0B" w:rsidRPr="00980C61" w:rsidRDefault="006E6E61" w:rsidP="00A06E0B">
            <w:pPr>
              <w:pStyle w:val="NormalWeb"/>
              <w:shd w:val="clear" w:color="auto" w:fill="FFFFFF"/>
              <w:spacing w:after="225"/>
              <w:textAlignment w:val="baseline"/>
              <w:rPr>
                <w:rFonts w:ascii="Arial" w:hAnsi="Arial" w:cs="Arial"/>
                <w:sz w:val="22"/>
                <w:szCs w:val="22"/>
              </w:rPr>
            </w:pPr>
            <w:r w:rsidRPr="00980C61">
              <w:rPr>
                <w:rFonts w:ascii="Arial" w:hAnsi="Arial" w:cs="Arial"/>
                <w:sz w:val="22"/>
                <w:szCs w:val="22"/>
              </w:rPr>
              <w:t>The liothyronine – advice for prescribers published by the NHS states: “For new patients. l</w:t>
            </w:r>
            <w:r w:rsidR="00A06E0B" w:rsidRPr="00980C61">
              <w:rPr>
                <w:rFonts w:ascii="Arial" w:hAnsi="Arial" w:cs="Arial"/>
                <w:sz w:val="22"/>
                <w:szCs w:val="22"/>
              </w:rPr>
              <w:t>iothyronine as monotherapy or in combination with levothyroxine should only be initiated by an NHS consultant endocrinologist, and only if the patient’s symptoms persist while taking levothyroxine.</w:t>
            </w:r>
          </w:p>
          <w:p w14:paraId="2B98A2EA" w14:textId="6105CEC4" w:rsidR="00CC0A20" w:rsidRPr="00980C61" w:rsidRDefault="00A06E0B" w:rsidP="00CC0A20">
            <w:pPr>
              <w:shd w:val="clear" w:color="auto" w:fill="FFFFFF"/>
              <w:spacing w:after="0" w:line="240" w:lineRule="auto"/>
              <w:textAlignment w:val="baseline"/>
              <w:rPr>
                <w:rFonts w:ascii="Arial" w:hAnsi="Arial" w:cs="Arial"/>
              </w:rPr>
            </w:pPr>
            <w:r w:rsidRPr="00980C61">
              <w:rPr>
                <w:rFonts w:ascii="Arial" w:hAnsi="Arial" w:cs="Arial"/>
              </w:rPr>
              <w:lastRenderedPageBreak/>
              <w:t xml:space="preserve">A small number of patients who take levothyroxine have persistent symptoms </w:t>
            </w:r>
            <w:bookmarkStart w:id="3" w:name="_Hlk166679818"/>
            <w:r w:rsidRPr="00980C61">
              <w:rPr>
                <w:rFonts w:ascii="Arial" w:hAnsi="Arial" w:cs="Arial"/>
              </w:rPr>
              <w:t>despite their </w:t>
            </w:r>
            <w:hyperlink r:id="rId17" w:history="1">
              <w:r w:rsidRPr="00980C61">
                <w:rPr>
                  <w:rStyle w:val="Hyperlink"/>
                  <w:rFonts w:ascii="Arial" w:hAnsi="Arial" w:cs="Arial"/>
                  <w:color w:val="auto"/>
                  <w:bdr w:val="none" w:sz="0" w:space="0" w:color="auto" w:frame="1"/>
                </w:rPr>
                <w:t>TSH</w:t>
              </w:r>
            </w:hyperlink>
            <w:r w:rsidRPr="00980C61">
              <w:rPr>
                <w:rFonts w:ascii="Arial" w:hAnsi="Arial" w:cs="Arial"/>
              </w:rPr>
              <w:t> remaining in the reference range</w:t>
            </w:r>
            <w:bookmarkEnd w:id="3"/>
            <w:r w:rsidRPr="00980C61">
              <w:rPr>
                <w:rFonts w:ascii="Arial" w:hAnsi="Arial" w:cs="Arial"/>
              </w:rPr>
              <w:t xml:space="preserve">. Before initiating liothyronine, consider excluding </w:t>
            </w:r>
            <w:bookmarkStart w:id="4" w:name="_Hlk166679807"/>
            <w:r w:rsidRPr="00980C61">
              <w:rPr>
                <w:rFonts w:ascii="Arial" w:hAnsi="Arial" w:cs="Arial"/>
              </w:rPr>
              <w:t>other potential causes of persistent symptoms</w:t>
            </w:r>
            <w:r w:rsidR="00670B78" w:rsidRPr="00980C61">
              <w:rPr>
                <w:rFonts w:ascii="Arial" w:hAnsi="Arial" w:cs="Arial"/>
              </w:rPr>
              <w:t xml:space="preserve"> listed in box </w:t>
            </w:r>
            <w:r w:rsidR="004A268F">
              <w:rPr>
                <w:rFonts w:ascii="Arial" w:hAnsi="Arial" w:cs="Arial"/>
              </w:rPr>
              <w:t>1</w:t>
            </w:r>
            <w:r w:rsidR="00670B78" w:rsidRPr="00980C61">
              <w:rPr>
                <w:rFonts w:ascii="Arial" w:hAnsi="Arial" w:cs="Arial"/>
              </w:rPr>
              <w:t xml:space="preserve"> and</w:t>
            </w:r>
            <w:r w:rsidRPr="00980C61">
              <w:rPr>
                <w:rFonts w:ascii="Arial" w:hAnsi="Arial" w:cs="Arial"/>
              </w:rPr>
              <w:t>:</w:t>
            </w:r>
            <w:bookmarkStart w:id="5" w:name="_Hlk166679885"/>
            <w:bookmarkEnd w:id="4"/>
          </w:p>
          <w:p w14:paraId="1B54B3FE" w14:textId="799CEC44" w:rsidR="00A06E0B" w:rsidRPr="00980C61" w:rsidRDefault="00A06E0B" w:rsidP="00CC0A20">
            <w:pPr>
              <w:pStyle w:val="ListParagraph"/>
              <w:numPr>
                <w:ilvl w:val="0"/>
                <w:numId w:val="47"/>
              </w:numPr>
              <w:shd w:val="clear" w:color="auto" w:fill="FFFFFF"/>
              <w:spacing w:after="0" w:line="240" w:lineRule="auto"/>
              <w:textAlignment w:val="baseline"/>
              <w:rPr>
                <w:rFonts w:ascii="Arial" w:hAnsi="Arial" w:cs="Arial"/>
              </w:rPr>
            </w:pPr>
            <w:r w:rsidRPr="00980C61">
              <w:rPr>
                <w:rFonts w:ascii="Arial" w:hAnsi="Arial" w:cs="Arial"/>
              </w:rPr>
              <w:t>Confirm with the patient that they are taking their levothyroxine as intended:</w:t>
            </w:r>
          </w:p>
          <w:p w14:paraId="1B89CF8C" w14:textId="77777777" w:rsidR="00A06E0B" w:rsidRPr="00980C61" w:rsidRDefault="00A06E0B" w:rsidP="00A06E0B">
            <w:pPr>
              <w:numPr>
                <w:ilvl w:val="0"/>
                <w:numId w:val="33"/>
              </w:numPr>
              <w:shd w:val="clear" w:color="auto" w:fill="FFFFFF"/>
              <w:spacing w:after="0" w:line="240" w:lineRule="auto"/>
              <w:ind w:left="1005"/>
              <w:textAlignment w:val="baseline"/>
              <w:rPr>
                <w:rFonts w:ascii="Arial" w:hAnsi="Arial" w:cs="Arial"/>
              </w:rPr>
            </w:pPr>
            <w:r w:rsidRPr="00980C61">
              <w:rPr>
                <w:rFonts w:ascii="Arial" w:hAnsi="Arial" w:cs="Arial"/>
              </w:rPr>
              <w:t>check the patient’s adherence to their levothyroxine</w:t>
            </w:r>
          </w:p>
          <w:p w14:paraId="10EBF126" w14:textId="77777777" w:rsidR="00A06E0B" w:rsidRPr="00980C61" w:rsidRDefault="00A06E0B" w:rsidP="00A06E0B">
            <w:pPr>
              <w:numPr>
                <w:ilvl w:val="0"/>
                <w:numId w:val="33"/>
              </w:numPr>
              <w:shd w:val="clear" w:color="auto" w:fill="FFFFFF"/>
              <w:spacing w:after="0" w:line="240" w:lineRule="auto"/>
              <w:ind w:left="1005"/>
              <w:textAlignment w:val="baseline"/>
              <w:rPr>
                <w:rFonts w:ascii="Arial" w:hAnsi="Arial" w:cs="Arial"/>
              </w:rPr>
            </w:pPr>
            <w:r w:rsidRPr="00980C61">
              <w:rPr>
                <w:rFonts w:ascii="Arial" w:hAnsi="Arial" w:cs="Arial"/>
              </w:rPr>
              <w:t>establish the frequency of any missed doses.</w:t>
            </w:r>
          </w:p>
          <w:p w14:paraId="468EF6A0" w14:textId="77777777" w:rsidR="00A06E0B" w:rsidRPr="00980C61" w:rsidRDefault="00A06E0B" w:rsidP="00A06E0B">
            <w:pPr>
              <w:numPr>
                <w:ilvl w:val="0"/>
                <w:numId w:val="33"/>
              </w:numPr>
              <w:shd w:val="clear" w:color="auto" w:fill="FFFFFF"/>
              <w:spacing w:after="0" w:line="240" w:lineRule="auto"/>
              <w:ind w:left="1005"/>
              <w:textAlignment w:val="baseline"/>
              <w:rPr>
                <w:rFonts w:ascii="Arial" w:hAnsi="Arial" w:cs="Arial"/>
              </w:rPr>
            </w:pPr>
            <w:r w:rsidRPr="00980C61">
              <w:rPr>
                <w:rFonts w:ascii="Arial" w:hAnsi="Arial" w:cs="Arial"/>
              </w:rPr>
              <w:t>check that levothyroxine is taken at least 1 hour before food (including dietary fibre, milk and soya products) and 4 hours before or after antacids, calcium or iron supplements</w:t>
            </w:r>
          </w:p>
          <w:p w14:paraId="75983E53" w14:textId="77777777" w:rsidR="00A06E0B" w:rsidRPr="00980C61" w:rsidRDefault="00A06E0B" w:rsidP="00A06E0B">
            <w:pPr>
              <w:numPr>
                <w:ilvl w:val="0"/>
                <w:numId w:val="33"/>
              </w:numPr>
              <w:shd w:val="clear" w:color="auto" w:fill="FFFFFF"/>
              <w:spacing w:after="0" w:line="240" w:lineRule="auto"/>
              <w:ind w:left="1005"/>
              <w:textAlignment w:val="baseline"/>
              <w:rPr>
                <w:rFonts w:ascii="Arial" w:hAnsi="Arial" w:cs="Arial"/>
              </w:rPr>
            </w:pPr>
            <w:r w:rsidRPr="00980C61">
              <w:rPr>
                <w:rFonts w:ascii="Arial" w:hAnsi="Arial" w:cs="Arial"/>
              </w:rPr>
              <w:t>establish whether there have been any changes in the patient’s levothyroxine tablet formulations</w:t>
            </w:r>
          </w:p>
          <w:p w14:paraId="6C9BED10" w14:textId="77777777" w:rsidR="00A06E0B" w:rsidRPr="00980C61" w:rsidRDefault="00A06E0B" w:rsidP="00A06E0B">
            <w:pPr>
              <w:numPr>
                <w:ilvl w:val="0"/>
                <w:numId w:val="33"/>
              </w:numPr>
              <w:shd w:val="clear" w:color="auto" w:fill="FFFFFF"/>
              <w:spacing w:after="0" w:line="240" w:lineRule="auto"/>
              <w:ind w:left="1005"/>
              <w:textAlignment w:val="baseline"/>
              <w:rPr>
                <w:rFonts w:ascii="Arial" w:hAnsi="Arial" w:cs="Arial"/>
              </w:rPr>
            </w:pPr>
            <w:r w:rsidRPr="00980C61">
              <w:rPr>
                <w:rFonts w:ascii="Arial" w:hAnsi="Arial" w:cs="Arial"/>
              </w:rPr>
              <w:t>consider consistently prescribing a specific product known to be well tolerated by the patient. If symptoms or poor control of thyroid function persist (despite adhering to a specific product), consider prescribing levothyroxine oral solution as per </w:t>
            </w:r>
            <w:hyperlink r:id="rId18" w:history="1">
              <w:r w:rsidRPr="00980C61">
                <w:rPr>
                  <w:rStyle w:val="Hyperlink"/>
                  <w:rFonts w:ascii="Arial" w:hAnsi="Arial" w:cs="Arial"/>
                  <w:color w:val="auto"/>
                  <w:bdr w:val="none" w:sz="0" w:space="0" w:color="auto" w:frame="1"/>
                </w:rPr>
                <w:t>MHRA</w:t>
              </w:r>
            </w:hyperlink>
          </w:p>
          <w:p w14:paraId="34E262D8" w14:textId="0E5DD872" w:rsidR="00A06E0B" w:rsidRPr="00980C61" w:rsidRDefault="00A06E0B" w:rsidP="00A06E0B">
            <w:pPr>
              <w:numPr>
                <w:ilvl w:val="0"/>
                <w:numId w:val="33"/>
              </w:numPr>
              <w:shd w:val="clear" w:color="auto" w:fill="FFFFFF"/>
              <w:spacing w:after="0" w:line="240" w:lineRule="auto"/>
              <w:ind w:left="1005"/>
              <w:textAlignment w:val="baseline"/>
              <w:rPr>
                <w:rFonts w:ascii="Arial" w:hAnsi="Arial" w:cs="Arial"/>
              </w:rPr>
            </w:pPr>
            <w:r w:rsidRPr="00980C61">
              <w:rPr>
                <w:rFonts w:ascii="Arial" w:hAnsi="Arial" w:cs="Arial"/>
              </w:rPr>
              <w:t>In some cases, a retrospective review of the original diagnosis of overt hypothyroidism may be necessary. If there is no biochemical evidence of overt hypothyroidism, a gradual withdrawal of all thyroid hormone preparations is indicated.</w:t>
            </w:r>
            <w:r w:rsidR="006E6E61" w:rsidRPr="00980C61">
              <w:rPr>
                <w:rFonts w:ascii="Arial" w:hAnsi="Arial" w:cs="Arial"/>
              </w:rPr>
              <w:t>”</w:t>
            </w:r>
          </w:p>
          <w:bookmarkEnd w:id="5"/>
          <w:p w14:paraId="74A33DF2" w14:textId="77777777" w:rsidR="00670B78" w:rsidRPr="00783180" w:rsidRDefault="00670B78" w:rsidP="00670B78">
            <w:pPr>
              <w:contextualSpacing/>
              <w:jc w:val="both"/>
              <w:rPr>
                <w:rFonts w:ascii="Arial" w:hAnsi="Arial" w:cs="Arial"/>
              </w:rPr>
            </w:pPr>
          </w:p>
          <w:p w14:paraId="358C7103" w14:textId="77777777" w:rsidR="00670B78" w:rsidRPr="00783180" w:rsidRDefault="00670B78" w:rsidP="00670B78">
            <w:pPr>
              <w:contextualSpacing/>
              <w:jc w:val="both"/>
              <w:rPr>
                <w:rFonts w:ascii="Arial" w:hAnsi="Arial" w:cs="Arial"/>
                <w:b/>
              </w:rPr>
            </w:pPr>
            <w:r w:rsidRPr="00783180">
              <w:rPr>
                <w:rFonts w:ascii="Arial" w:hAnsi="Arial" w:cs="Arial"/>
                <w:b/>
              </w:rPr>
              <w:t>Box 1: Possible causes of persistent symptoms in euthyroid patients on levothyroxine:</w:t>
            </w:r>
          </w:p>
          <w:tbl>
            <w:tblPr>
              <w:tblStyle w:val="TableGrid"/>
              <w:tblW w:w="0" w:type="auto"/>
              <w:tblLayout w:type="fixed"/>
              <w:tblLook w:val="04A0" w:firstRow="1" w:lastRow="0" w:firstColumn="1" w:lastColumn="0" w:noHBand="0" w:noVBand="1"/>
            </w:tblPr>
            <w:tblGrid>
              <w:gridCol w:w="1423"/>
              <w:gridCol w:w="1203"/>
              <w:gridCol w:w="1313"/>
              <w:gridCol w:w="1314"/>
              <w:gridCol w:w="1314"/>
              <w:gridCol w:w="1314"/>
              <w:gridCol w:w="1314"/>
              <w:gridCol w:w="1314"/>
            </w:tblGrid>
            <w:tr w:rsidR="00670B78" w:rsidRPr="00670B78" w14:paraId="12AC1DC1" w14:textId="77777777" w:rsidTr="007F0556">
              <w:tc>
                <w:tcPr>
                  <w:tcW w:w="1423" w:type="dxa"/>
                </w:tcPr>
                <w:p w14:paraId="67D862EB" w14:textId="77777777" w:rsidR="00670B78" w:rsidRPr="00783180" w:rsidRDefault="00670B78" w:rsidP="00670B78">
                  <w:pPr>
                    <w:contextualSpacing/>
                    <w:jc w:val="both"/>
                    <w:rPr>
                      <w:rFonts w:ascii="Arial" w:hAnsi="Arial" w:cs="Arial"/>
                      <w:b/>
                      <w:sz w:val="20"/>
                      <w:szCs w:val="20"/>
                    </w:rPr>
                  </w:pPr>
                  <w:r w:rsidRPr="00783180">
                    <w:rPr>
                      <w:rFonts w:ascii="Arial" w:hAnsi="Arial" w:cs="Arial"/>
                      <w:b/>
                      <w:sz w:val="20"/>
                      <w:szCs w:val="20"/>
                    </w:rPr>
                    <w:t>Endocrine / autoimmune</w:t>
                  </w:r>
                </w:p>
              </w:tc>
              <w:tc>
                <w:tcPr>
                  <w:tcW w:w="1203" w:type="dxa"/>
                </w:tcPr>
                <w:p w14:paraId="7357C19C" w14:textId="77777777" w:rsidR="00670B78" w:rsidRPr="00783180" w:rsidRDefault="00670B78" w:rsidP="00670B78">
                  <w:pPr>
                    <w:contextualSpacing/>
                    <w:jc w:val="both"/>
                    <w:rPr>
                      <w:rFonts w:ascii="Arial" w:hAnsi="Arial" w:cs="Arial"/>
                      <w:b/>
                      <w:sz w:val="20"/>
                      <w:szCs w:val="20"/>
                    </w:rPr>
                  </w:pPr>
                  <w:r w:rsidRPr="00783180">
                    <w:rPr>
                      <w:rFonts w:ascii="Arial" w:hAnsi="Arial" w:cs="Arial"/>
                      <w:b/>
                      <w:sz w:val="20"/>
                      <w:szCs w:val="20"/>
                    </w:rPr>
                    <w:t>Haematol-ogical</w:t>
                  </w:r>
                </w:p>
              </w:tc>
              <w:tc>
                <w:tcPr>
                  <w:tcW w:w="1313" w:type="dxa"/>
                </w:tcPr>
                <w:p w14:paraId="08AB81A0" w14:textId="77777777" w:rsidR="00670B78" w:rsidRPr="00783180" w:rsidRDefault="00670B78" w:rsidP="00670B78">
                  <w:pPr>
                    <w:contextualSpacing/>
                    <w:jc w:val="both"/>
                    <w:rPr>
                      <w:rFonts w:ascii="Arial" w:hAnsi="Arial" w:cs="Arial"/>
                      <w:b/>
                      <w:sz w:val="20"/>
                      <w:szCs w:val="20"/>
                    </w:rPr>
                  </w:pPr>
                  <w:r w:rsidRPr="00783180">
                    <w:rPr>
                      <w:rFonts w:ascii="Arial" w:hAnsi="Arial" w:cs="Arial"/>
                      <w:b/>
                      <w:sz w:val="20"/>
                      <w:szCs w:val="20"/>
                    </w:rPr>
                    <w:t>End organ damage</w:t>
                  </w:r>
                </w:p>
              </w:tc>
              <w:tc>
                <w:tcPr>
                  <w:tcW w:w="1314" w:type="dxa"/>
                </w:tcPr>
                <w:p w14:paraId="369885A8" w14:textId="77777777" w:rsidR="00670B78" w:rsidRPr="00783180" w:rsidRDefault="00670B78" w:rsidP="00670B78">
                  <w:pPr>
                    <w:contextualSpacing/>
                    <w:jc w:val="both"/>
                    <w:rPr>
                      <w:rFonts w:ascii="Arial" w:hAnsi="Arial" w:cs="Arial"/>
                      <w:b/>
                      <w:sz w:val="20"/>
                      <w:szCs w:val="20"/>
                    </w:rPr>
                  </w:pPr>
                  <w:r w:rsidRPr="00783180">
                    <w:rPr>
                      <w:rFonts w:ascii="Arial" w:hAnsi="Arial" w:cs="Arial"/>
                      <w:b/>
                      <w:sz w:val="20"/>
                      <w:szCs w:val="20"/>
                    </w:rPr>
                    <w:t>Nutritional</w:t>
                  </w:r>
                </w:p>
              </w:tc>
              <w:tc>
                <w:tcPr>
                  <w:tcW w:w="1314" w:type="dxa"/>
                </w:tcPr>
                <w:p w14:paraId="144C5028" w14:textId="77777777" w:rsidR="00670B78" w:rsidRPr="00783180" w:rsidRDefault="00670B78" w:rsidP="00670B78">
                  <w:pPr>
                    <w:contextualSpacing/>
                    <w:jc w:val="both"/>
                    <w:rPr>
                      <w:rFonts w:ascii="Arial" w:hAnsi="Arial" w:cs="Arial"/>
                      <w:b/>
                      <w:sz w:val="20"/>
                      <w:szCs w:val="20"/>
                    </w:rPr>
                  </w:pPr>
                  <w:r w:rsidRPr="00783180">
                    <w:rPr>
                      <w:rFonts w:ascii="Arial" w:hAnsi="Arial" w:cs="Arial"/>
                      <w:b/>
                      <w:sz w:val="20"/>
                      <w:szCs w:val="20"/>
                    </w:rPr>
                    <w:t>Metabolic</w:t>
                  </w:r>
                </w:p>
              </w:tc>
              <w:tc>
                <w:tcPr>
                  <w:tcW w:w="1314" w:type="dxa"/>
                </w:tcPr>
                <w:p w14:paraId="4EABC501" w14:textId="77777777" w:rsidR="00670B78" w:rsidRPr="00783180" w:rsidRDefault="00670B78" w:rsidP="00670B78">
                  <w:pPr>
                    <w:contextualSpacing/>
                    <w:jc w:val="both"/>
                    <w:rPr>
                      <w:rFonts w:ascii="Arial" w:hAnsi="Arial" w:cs="Arial"/>
                      <w:b/>
                      <w:sz w:val="20"/>
                      <w:szCs w:val="20"/>
                    </w:rPr>
                  </w:pPr>
                  <w:r w:rsidRPr="00783180">
                    <w:rPr>
                      <w:rFonts w:ascii="Arial" w:hAnsi="Arial" w:cs="Arial"/>
                      <w:b/>
                      <w:sz w:val="20"/>
                      <w:szCs w:val="20"/>
                    </w:rPr>
                    <w:t>Drugs</w:t>
                  </w:r>
                </w:p>
              </w:tc>
              <w:tc>
                <w:tcPr>
                  <w:tcW w:w="1314" w:type="dxa"/>
                </w:tcPr>
                <w:p w14:paraId="2EB1933A" w14:textId="77777777" w:rsidR="00670B78" w:rsidRPr="00783180" w:rsidRDefault="00670B78" w:rsidP="00670B78">
                  <w:pPr>
                    <w:contextualSpacing/>
                    <w:jc w:val="both"/>
                    <w:rPr>
                      <w:rFonts w:ascii="Arial" w:hAnsi="Arial" w:cs="Arial"/>
                      <w:b/>
                      <w:sz w:val="20"/>
                      <w:szCs w:val="20"/>
                    </w:rPr>
                  </w:pPr>
                  <w:r w:rsidRPr="00783180">
                    <w:rPr>
                      <w:rFonts w:ascii="Arial" w:hAnsi="Arial" w:cs="Arial"/>
                      <w:b/>
                      <w:sz w:val="20"/>
                      <w:szCs w:val="20"/>
                    </w:rPr>
                    <w:t>Lifestyle</w:t>
                  </w:r>
                </w:p>
              </w:tc>
              <w:tc>
                <w:tcPr>
                  <w:tcW w:w="1314" w:type="dxa"/>
                </w:tcPr>
                <w:p w14:paraId="6D69E611" w14:textId="77777777" w:rsidR="00670B78" w:rsidRPr="00783180" w:rsidRDefault="00670B78" w:rsidP="00670B78">
                  <w:pPr>
                    <w:contextualSpacing/>
                    <w:jc w:val="both"/>
                    <w:rPr>
                      <w:rFonts w:ascii="Arial" w:hAnsi="Arial" w:cs="Arial"/>
                      <w:b/>
                      <w:sz w:val="20"/>
                      <w:szCs w:val="20"/>
                    </w:rPr>
                  </w:pPr>
                  <w:r w:rsidRPr="00783180">
                    <w:rPr>
                      <w:rFonts w:ascii="Arial" w:hAnsi="Arial" w:cs="Arial"/>
                      <w:b/>
                      <w:sz w:val="20"/>
                      <w:szCs w:val="20"/>
                    </w:rPr>
                    <w:t>Other</w:t>
                  </w:r>
                </w:p>
              </w:tc>
            </w:tr>
            <w:tr w:rsidR="00670B78" w:rsidRPr="00670B78" w14:paraId="1EC7620D" w14:textId="77777777" w:rsidTr="007F0556">
              <w:tc>
                <w:tcPr>
                  <w:tcW w:w="1423" w:type="dxa"/>
                </w:tcPr>
                <w:p w14:paraId="6FFE2716" w14:textId="77777777" w:rsidR="00670B78" w:rsidRDefault="00670B78" w:rsidP="00670B78">
                  <w:pPr>
                    <w:contextualSpacing/>
                    <w:jc w:val="both"/>
                    <w:rPr>
                      <w:rFonts w:ascii="Arial" w:hAnsi="Arial" w:cs="Arial"/>
                      <w:sz w:val="20"/>
                      <w:szCs w:val="20"/>
                    </w:rPr>
                  </w:pPr>
                  <w:r w:rsidRPr="00783180">
                    <w:rPr>
                      <w:rFonts w:ascii="Arial" w:hAnsi="Arial" w:cs="Arial"/>
                      <w:sz w:val="20"/>
                      <w:szCs w:val="20"/>
                    </w:rPr>
                    <w:t>Diabetes mellitus</w:t>
                  </w:r>
                </w:p>
                <w:p w14:paraId="7EBC758F" w14:textId="77777777" w:rsidR="009C606E" w:rsidRPr="00783180" w:rsidRDefault="009C606E" w:rsidP="00670B78">
                  <w:pPr>
                    <w:contextualSpacing/>
                    <w:jc w:val="both"/>
                    <w:rPr>
                      <w:rFonts w:ascii="Arial" w:hAnsi="Arial" w:cs="Arial"/>
                      <w:sz w:val="20"/>
                      <w:szCs w:val="20"/>
                    </w:rPr>
                  </w:pPr>
                </w:p>
                <w:p w14:paraId="042E7D1E" w14:textId="77777777" w:rsidR="00670B78" w:rsidRDefault="00670B78" w:rsidP="00670B78">
                  <w:pPr>
                    <w:contextualSpacing/>
                    <w:jc w:val="both"/>
                    <w:rPr>
                      <w:rFonts w:ascii="Arial" w:hAnsi="Arial" w:cs="Arial"/>
                      <w:sz w:val="20"/>
                      <w:szCs w:val="20"/>
                    </w:rPr>
                  </w:pPr>
                  <w:r w:rsidRPr="00783180">
                    <w:rPr>
                      <w:rFonts w:ascii="Arial" w:hAnsi="Arial" w:cs="Arial"/>
                      <w:sz w:val="20"/>
                      <w:szCs w:val="20"/>
                    </w:rPr>
                    <w:t xml:space="preserve">Adrenal insufficiency </w:t>
                  </w:r>
                </w:p>
                <w:p w14:paraId="5EC091AB" w14:textId="77777777" w:rsidR="009C606E" w:rsidRPr="00783180" w:rsidRDefault="009C606E" w:rsidP="00670B78">
                  <w:pPr>
                    <w:contextualSpacing/>
                    <w:jc w:val="both"/>
                    <w:rPr>
                      <w:rFonts w:ascii="Arial" w:hAnsi="Arial" w:cs="Arial"/>
                      <w:sz w:val="20"/>
                      <w:szCs w:val="20"/>
                    </w:rPr>
                  </w:pPr>
                </w:p>
                <w:p w14:paraId="0682A0C6" w14:textId="77777777" w:rsidR="00670B78" w:rsidRDefault="00670B78" w:rsidP="00670B78">
                  <w:pPr>
                    <w:contextualSpacing/>
                    <w:jc w:val="both"/>
                    <w:rPr>
                      <w:rFonts w:ascii="Arial" w:hAnsi="Arial" w:cs="Arial"/>
                      <w:sz w:val="20"/>
                      <w:szCs w:val="20"/>
                    </w:rPr>
                  </w:pPr>
                  <w:r w:rsidRPr="00783180">
                    <w:rPr>
                      <w:rFonts w:ascii="Arial" w:hAnsi="Arial" w:cs="Arial"/>
                      <w:sz w:val="20"/>
                      <w:szCs w:val="20"/>
                    </w:rPr>
                    <w:t>Hypopituita-rism</w:t>
                  </w:r>
                </w:p>
                <w:p w14:paraId="5F7EB3D8" w14:textId="77777777" w:rsidR="009C606E" w:rsidRPr="00783180" w:rsidRDefault="009C606E" w:rsidP="00670B78">
                  <w:pPr>
                    <w:contextualSpacing/>
                    <w:jc w:val="both"/>
                    <w:rPr>
                      <w:rFonts w:ascii="Arial" w:hAnsi="Arial" w:cs="Arial"/>
                      <w:sz w:val="20"/>
                      <w:szCs w:val="20"/>
                    </w:rPr>
                  </w:pPr>
                </w:p>
                <w:p w14:paraId="5C5E7A3C" w14:textId="77777777" w:rsidR="00670B78" w:rsidRDefault="00670B78" w:rsidP="00670B78">
                  <w:pPr>
                    <w:contextualSpacing/>
                    <w:jc w:val="both"/>
                    <w:rPr>
                      <w:rFonts w:ascii="Arial" w:hAnsi="Arial" w:cs="Arial"/>
                      <w:sz w:val="20"/>
                      <w:szCs w:val="20"/>
                    </w:rPr>
                  </w:pPr>
                  <w:r w:rsidRPr="00783180">
                    <w:rPr>
                      <w:rFonts w:ascii="Arial" w:hAnsi="Arial" w:cs="Arial"/>
                      <w:sz w:val="20"/>
                      <w:szCs w:val="20"/>
                    </w:rPr>
                    <w:t>Coeliac disease</w:t>
                  </w:r>
                </w:p>
                <w:p w14:paraId="451ADB48" w14:textId="77777777" w:rsidR="009C606E" w:rsidRPr="00783180" w:rsidRDefault="009C606E" w:rsidP="00670B78">
                  <w:pPr>
                    <w:contextualSpacing/>
                    <w:jc w:val="both"/>
                    <w:rPr>
                      <w:rFonts w:ascii="Arial" w:hAnsi="Arial" w:cs="Arial"/>
                      <w:sz w:val="20"/>
                      <w:szCs w:val="20"/>
                    </w:rPr>
                  </w:pPr>
                </w:p>
                <w:p w14:paraId="2F843361" w14:textId="77777777" w:rsidR="00670B78" w:rsidRPr="00783180" w:rsidRDefault="00670B78" w:rsidP="00670B78">
                  <w:pPr>
                    <w:contextualSpacing/>
                    <w:jc w:val="both"/>
                    <w:rPr>
                      <w:rFonts w:ascii="Arial" w:hAnsi="Arial" w:cs="Arial"/>
                      <w:sz w:val="20"/>
                      <w:szCs w:val="20"/>
                    </w:rPr>
                  </w:pPr>
                  <w:r w:rsidRPr="00783180">
                    <w:rPr>
                      <w:rFonts w:ascii="Arial" w:hAnsi="Arial" w:cs="Arial"/>
                      <w:sz w:val="20"/>
                      <w:szCs w:val="20"/>
                    </w:rPr>
                    <w:t>Pernicious anaemia</w:t>
                  </w:r>
                </w:p>
              </w:tc>
              <w:tc>
                <w:tcPr>
                  <w:tcW w:w="1203" w:type="dxa"/>
                </w:tcPr>
                <w:p w14:paraId="7DB3D312" w14:textId="77777777" w:rsidR="00670B78" w:rsidRDefault="00670B78" w:rsidP="00670B78">
                  <w:pPr>
                    <w:contextualSpacing/>
                    <w:jc w:val="both"/>
                    <w:rPr>
                      <w:rFonts w:ascii="Arial" w:hAnsi="Arial" w:cs="Arial"/>
                      <w:sz w:val="20"/>
                      <w:szCs w:val="20"/>
                    </w:rPr>
                  </w:pPr>
                  <w:r w:rsidRPr="00783180">
                    <w:rPr>
                      <w:rFonts w:ascii="Arial" w:hAnsi="Arial" w:cs="Arial"/>
                      <w:sz w:val="20"/>
                      <w:szCs w:val="20"/>
                    </w:rPr>
                    <w:t>Anaemia</w:t>
                  </w:r>
                </w:p>
                <w:p w14:paraId="3EC98671" w14:textId="77777777" w:rsidR="009C606E" w:rsidRPr="00783180" w:rsidRDefault="009C606E" w:rsidP="00670B78">
                  <w:pPr>
                    <w:contextualSpacing/>
                    <w:jc w:val="both"/>
                    <w:rPr>
                      <w:rFonts w:ascii="Arial" w:hAnsi="Arial" w:cs="Arial"/>
                      <w:sz w:val="20"/>
                      <w:szCs w:val="20"/>
                    </w:rPr>
                  </w:pPr>
                </w:p>
                <w:p w14:paraId="76B55AA3" w14:textId="77777777" w:rsidR="00670B78" w:rsidRPr="00783180" w:rsidRDefault="00670B78" w:rsidP="00670B78">
                  <w:pPr>
                    <w:contextualSpacing/>
                    <w:jc w:val="both"/>
                    <w:rPr>
                      <w:rFonts w:ascii="Arial" w:hAnsi="Arial" w:cs="Arial"/>
                      <w:sz w:val="20"/>
                      <w:szCs w:val="20"/>
                    </w:rPr>
                  </w:pPr>
                  <w:r w:rsidRPr="00783180">
                    <w:rPr>
                      <w:rFonts w:ascii="Arial" w:hAnsi="Arial" w:cs="Arial"/>
                      <w:sz w:val="20"/>
                      <w:szCs w:val="20"/>
                    </w:rPr>
                    <w:t>Multiple myeloma</w:t>
                  </w:r>
                </w:p>
              </w:tc>
              <w:tc>
                <w:tcPr>
                  <w:tcW w:w="1313" w:type="dxa"/>
                </w:tcPr>
                <w:p w14:paraId="26631E38" w14:textId="77777777" w:rsidR="00670B78" w:rsidRDefault="00670B78" w:rsidP="00670B78">
                  <w:pPr>
                    <w:contextualSpacing/>
                    <w:jc w:val="both"/>
                    <w:rPr>
                      <w:rFonts w:ascii="Arial" w:hAnsi="Arial" w:cs="Arial"/>
                      <w:sz w:val="20"/>
                      <w:szCs w:val="20"/>
                    </w:rPr>
                  </w:pPr>
                  <w:r w:rsidRPr="00783180">
                    <w:rPr>
                      <w:rFonts w:ascii="Arial" w:hAnsi="Arial" w:cs="Arial"/>
                      <w:sz w:val="20"/>
                      <w:szCs w:val="20"/>
                    </w:rPr>
                    <w:t>Chronic liver disease</w:t>
                  </w:r>
                </w:p>
                <w:p w14:paraId="251145EF" w14:textId="77777777" w:rsidR="009C606E" w:rsidRPr="00783180" w:rsidRDefault="009C606E" w:rsidP="00670B78">
                  <w:pPr>
                    <w:contextualSpacing/>
                    <w:jc w:val="both"/>
                    <w:rPr>
                      <w:rFonts w:ascii="Arial" w:hAnsi="Arial" w:cs="Arial"/>
                      <w:sz w:val="20"/>
                      <w:szCs w:val="20"/>
                    </w:rPr>
                  </w:pPr>
                </w:p>
                <w:p w14:paraId="438B1FB0" w14:textId="77777777" w:rsidR="00670B78" w:rsidRDefault="00670B78" w:rsidP="00670B78">
                  <w:pPr>
                    <w:contextualSpacing/>
                    <w:jc w:val="both"/>
                    <w:rPr>
                      <w:rFonts w:ascii="Arial" w:hAnsi="Arial" w:cs="Arial"/>
                      <w:sz w:val="20"/>
                      <w:szCs w:val="20"/>
                    </w:rPr>
                  </w:pPr>
                  <w:r w:rsidRPr="00783180">
                    <w:rPr>
                      <w:rFonts w:ascii="Arial" w:hAnsi="Arial" w:cs="Arial"/>
                      <w:sz w:val="20"/>
                      <w:szCs w:val="20"/>
                    </w:rPr>
                    <w:t>Chronic kidney disease</w:t>
                  </w:r>
                </w:p>
                <w:p w14:paraId="2A856C62" w14:textId="77777777" w:rsidR="009C606E" w:rsidRPr="00783180" w:rsidRDefault="009C606E" w:rsidP="00670B78">
                  <w:pPr>
                    <w:contextualSpacing/>
                    <w:jc w:val="both"/>
                    <w:rPr>
                      <w:rFonts w:ascii="Arial" w:hAnsi="Arial" w:cs="Arial"/>
                      <w:sz w:val="20"/>
                      <w:szCs w:val="20"/>
                    </w:rPr>
                  </w:pPr>
                </w:p>
                <w:p w14:paraId="4B4B7881" w14:textId="77777777" w:rsidR="00670B78" w:rsidRPr="00783180" w:rsidRDefault="00670B78" w:rsidP="00670B78">
                  <w:pPr>
                    <w:contextualSpacing/>
                    <w:jc w:val="both"/>
                    <w:rPr>
                      <w:rFonts w:ascii="Arial" w:hAnsi="Arial" w:cs="Arial"/>
                      <w:sz w:val="20"/>
                      <w:szCs w:val="20"/>
                    </w:rPr>
                  </w:pPr>
                  <w:r w:rsidRPr="00783180">
                    <w:rPr>
                      <w:rFonts w:ascii="Arial" w:hAnsi="Arial" w:cs="Arial"/>
                      <w:sz w:val="20"/>
                      <w:szCs w:val="20"/>
                    </w:rPr>
                    <w:t>Congestive cardiac failure</w:t>
                  </w:r>
                </w:p>
              </w:tc>
              <w:tc>
                <w:tcPr>
                  <w:tcW w:w="1314" w:type="dxa"/>
                </w:tcPr>
                <w:p w14:paraId="295AD757" w14:textId="77777777" w:rsidR="00670B78" w:rsidRPr="00783180" w:rsidRDefault="00670B78" w:rsidP="00670B78">
                  <w:pPr>
                    <w:contextualSpacing/>
                    <w:jc w:val="both"/>
                    <w:rPr>
                      <w:rFonts w:ascii="Arial" w:hAnsi="Arial" w:cs="Arial"/>
                      <w:sz w:val="20"/>
                      <w:szCs w:val="20"/>
                    </w:rPr>
                  </w:pPr>
                  <w:r w:rsidRPr="00783180">
                    <w:rPr>
                      <w:rFonts w:ascii="Arial" w:hAnsi="Arial" w:cs="Arial"/>
                      <w:sz w:val="20"/>
                      <w:szCs w:val="20"/>
                    </w:rPr>
                    <w:t>Deficiency of any of the following:</w:t>
                  </w:r>
                </w:p>
                <w:p w14:paraId="1D03DC5B" w14:textId="77777777" w:rsidR="00670B78" w:rsidRPr="00783180" w:rsidRDefault="00670B78" w:rsidP="00670B78">
                  <w:pPr>
                    <w:contextualSpacing/>
                    <w:jc w:val="both"/>
                    <w:rPr>
                      <w:rFonts w:ascii="Arial" w:hAnsi="Arial" w:cs="Arial"/>
                      <w:sz w:val="20"/>
                      <w:szCs w:val="20"/>
                    </w:rPr>
                  </w:pPr>
                  <w:r w:rsidRPr="00783180">
                    <w:rPr>
                      <w:rFonts w:ascii="Arial" w:hAnsi="Arial" w:cs="Arial"/>
                      <w:sz w:val="20"/>
                      <w:szCs w:val="20"/>
                    </w:rPr>
                    <w:t>Vitamin B12</w:t>
                  </w:r>
                </w:p>
                <w:p w14:paraId="382947EE" w14:textId="77777777" w:rsidR="00670B78" w:rsidRPr="00783180" w:rsidRDefault="00670B78" w:rsidP="00670B78">
                  <w:pPr>
                    <w:contextualSpacing/>
                    <w:jc w:val="both"/>
                    <w:rPr>
                      <w:rFonts w:ascii="Arial" w:hAnsi="Arial" w:cs="Arial"/>
                      <w:sz w:val="20"/>
                      <w:szCs w:val="20"/>
                    </w:rPr>
                  </w:pPr>
                  <w:r w:rsidRPr="00783180">
                    <w:rPr>
                      <w:rFonts w:ascii="Arial" w:hAnsi="Arial" w:cs="Arial"/>
                      <w:sz w:val="20"/>
                      <w:szCs w:val="20"/>
                    </w:rPr>
                    <w:t>Folate</w:t>
                  </w:r>
                </w:p>
                <w:p w14:paraId="22B94A22" w14:textId="77777777" w:rsidR="00670B78" w:rsidRPr="00783180" w:rsidRDefault="00670B78" w:rsidP="00670B78">
                  <w:pPr>
                    <w:contextualSpacing/>
                    <w:jc w:val="both"/>
                    <w:rPr>
                      <w:rFonts w:ascii="Arial" w:hAnsi="Arial" w:cs="Arial"/>
                      <w:sz w:val="20"/>
                      <w:szCs w:val="20"/>
                    </w:rPr>
                  </w:pPr>
                  <w:r w:rsidRPr="00783180">
                    <w:rPr>
                      <w:rFonts w:ascii="Arial" w:hAnsi="Arial" w:cs="Arial"/>
                      <w:sz w:val="20"/>
                      <w:szCs w:val="20"/>
                    </w:rPr>
                    <w:t>Vitamin D</w:t>
                  </w:r>
                </w:p>
                <w:p w14:paraId="395DB792" w14:textId="77777777" w:rsidR="00670B78" w:rsidRPr="00783180" w:rsidRDefault="00670B78" w:rsidP="00670B78">
                  <w:pPr>
                    <w:contextualSpacing/>
                    <w:jc w:val="both"/>
                    <w:rPr>
                      <w:rFonts w:ascii="Arial" w:hAnsi="Arial" w:cs="Arial"/>
                      <w:sz w:val="20"/>
                      <w:szCs w:val="20"/>
                    </w:rPr>
                  </w:pPr>
                  <w:r w:rsidRPr="00783180">
                    <w:rPr>
                      <w:rFonts w:ascii="Arial" w:hAnsi="Arial" w:cs="Arial"/>
                      <w:sz w:val="20"/>
                      <w:szCs w:val="20"/>
                    </w:rPr>
                    <w:t>Iron</w:t>
                  </w:r>
                </w:p>
              </w:tc>
              <w:tc>
                <w:tcPr>
                  <w:tcW w:w="1314" w:type="dxa"/>
                </w:tcPr>
                <w:p w14:paraId="5B581EE0" w14:textId="77777777" w:rsidR="00670B78" w:rsidRDefault="00670B78" w:rsidP="00670B78">
                  <w:pPr>
                    <w:contextualSpacing/>
                    <w:jc w:val="both"/>
                    <w:rPr>
                      <w:rFonts w:ascii="Arial" w:hAnsi="Arial" w:cs="Arial"/>
                      <w:sz w:val="20"/>
                      <w:szCs w:val="20"/>
                    </w:rPr>
                  </w:pPr>
                  <w:r w:rsidRPr="00783180">
                    <w:rPr>
                      <w:rFonts w:ascii="Arial" w:hAnsi="Arial" w:cs="Arial"/>
                      <w:sz w:val="20"/>
                      <w:szCs w:val="20"/>
                    </w:rPr>
                    <w:t>Obesity</w:t>
                  </w:r>
                </w:p>
                <w:p w14:paraId="48B76A96" w14:textId="77777777" w:rsidR="009C606E" w:rsidRPr="00783180" w:rsidRDefault="009C606E" w:rsidP="00670B78">
                  <w:pPr>
                    <w:contextualSpacing/>
                    <w:jc w:val="both"/>
                    <w:rPr>
                      <w:rFonts w:ascii="Arial" w:hAnsi="Arial" w:cs="Arial"/>
                      <w:sz w:val="20"/>
                      <w:szCs w:val="20"/>
                    </w:rPr>
                  </w:pPr>
                </w:p>
                <w:p w14:paraId="5EA5521D" w14:textId="77777777" w:rsidR="00670B78" w:rsidRDefault="00670B78" w:rsidP="00670B78">
                  <w:pPr>
                    <w:contextualSpacing/>
                    <w:jc w:val="both"/>
                    <w:rPr>
                      <w:rFonts w:ascii="Arial" w:hAnsi="Arial" w:cs="Arial"/>
                      <w:sz w:val="20"/>
                      <w:szCs w:val="20"/>
                    </w:rPr>
                  </w:pPr>
                  <w:r w:rsidRPr="00783180">
                    <w:rPr>
                      <w:rFonts w:ascii="Arial" w:hAnsi="Arial" w:cs="Arial"/>
                      <w:sz w:val="20"/>
                      <w:szCs w:val="20"/>
                    </w:rPr>
                    <w:t>Hypercalc-aemia</w:t>
                  </w:r>
                </w:p>
                <w:p w14:paraId="2D635C31" w14:textId="77777777" w:rsidR="009C606E" w:rsidRPr="00783180" w:rsidRDefault="009C606E" w:rsidP="00670B78">
                  <w:pPr>
                    <w:contextualSpacing/>
                    <w:jc w:val="both"/>
                    <w:rPr>
                      <w:rFonts w:ascii="Arial" w:hAnsi="Arial" w:cs="Arial"/>
                      <w:sz w:val="20"/>
                      <w:szCs w:val="20"/>
                    </w:rPr>
                  </w:pPr>
                </w:p>
                <w:p w14:paraId="074BFB1B" w14:textId="77777777" w:rsidR="00670B78" w:rsidRPr="00783180" w:rsidRDefault="00670B78" w:rsidP="00670B78">
                  <w:pPr>
                    <w:contextualSpacing/>
                    <w:jc w:val="both"/>
                    <w:rPr>
                      <w:rFonts w:ascii="Arial" w:hAnsi="Arial" w:cs="Arial"/>
                      <w:sz w:val="20"/>
                      <w:szCs w:val="20"/>
                    </w:rPr>
                  </w:pPr>
                  <w:r w:rsidRPr="00783180">
                    <w:rPr>
                      <w:rFonts w:ascii="Arial" w:hAnsi="Arial" w:cs="Arial"/>
                      <w:sz w:val="20"/>
                      <w:szCs w:val="20"/>
                    </w:rPr>
                    <w:t>Electrolyte imbalance</w:t>
                  </w:r>
                </w:p>
              </w:tc>
              <w:tc>
                <w:tcPr>
                  <w:tcW w:w="1314" w:type="dxa"/>
                </w:tcPr>
                <w:p w14:paraId="08ECE2C0" w14:textId="77777777" w:rsidR="00670B78" w:rsidRDefault="00670B78" w:rsidP="00670B78">
                  <w:pPr>
                    <w:contextualSpacing/>
                    <w:jc w:val="both"/>
                    <w:rPr>
                      <w:rFonts w:ascii="Arial" w:hAnsi="Arial" w:cs="Arial"/>
                      <w:sz w:val="20"/>
                      <w:szCs w:val="20"/>
                    </w:rPr>
                  </w:pPr>
                  <w:r w:rsidRPr="00783180">
                    <w:rPr>
                      <w:rFonts w:ascii="Arial" w:hAnsi="Arial" w:cs="Arial"/>
                      <w:sz w:val="20"/>
                      <w:szCs w:val="20"/>
                    </w:rPr>
                    <w:t>Betablock-ers</w:t>
                  </w:r>
                </w:p>
                <w:p w14:paraId="7AAA6828" w14:textId="77777777" w:rsidR="009C606E" w:rsidRPr="00783180" w:rsidRDefault="009C606E" w:rsidP="00670B78">
                  <w:pPr>
                    <w:contextualSpacing/>
                    <w:jc w:val="both"/>
                    <w:rPr>
                      <w:rFonts w:ascii="Arial" w:hAnsi="Arial" w:cs="Arial"/>
                      <w:sz w:val="20"/>
                      <w:szCs w:val="20"/>
                    </w:rPr>
                  </w:pPr>
                </w:p>
                <w:p w14:paraId="02C38C1D" w14:textId="77777777" w:rsidR="00670B78" w:rsidRDefault="00670B78" w:rsidP="00670B78">
                  <w:pPr>
                    <w:contextualSpacing/>
                    <w:jc w:val="both"/>
                    <w:rPr>
                      <w:rFonts w:ascii="Arial" w:hAnsi="Arial" w:cs="Arial"/>
                      <w:sz w:val="20"/>
                      <w:szCs w:val="20"/>
                    </w:rPr>
                  </w:pPr>
                  <w:r w:rsidRPr="00783180">
                    <w:rPr>
                      <w:rFonts w:ascii="Arial" w:hAnsi="Arial" w:cs="Arial"/>
                      <w:sz w:val="20"/>
                      <w:szCs w:val="20"/>
                    </w:rPr>
                    <w:t>Statins</w:t>
                  </w:r>
                </w:p>
                <w:p w14:paraId="15D0355E" w14:textId="77777777" w:rsidR="009C606E" w:rsidRPr="00783180" w:rsidRDefault="009C606E" w:rsidP="00670B78">
                  <w:pPr>
                    <w:contextualSpacing/>
                    <w:jc w:val="both"/>
                    <w:rPr>
                      <w:rFonts w:ascii="Arial" w:hAnsi="Arial" w:cs="Arial"/>
                      <w:sz w:val="20"/>
                      <w:szCs w:val="20"/>
                    </w:rPr>
                  </w:pPr>
                </w:p>
                <w:p w14:paraId="22E2D608" w14:textId="77777777" w:rsidR="00670B78" w:rsidRPr="00783180" w:rsidRDefault="00670B78" w:rsidP="00670B78">
                  <w:pPr>
                    <w:contextualSpacing/>
                    <w:jc w:val="both"/>
                    <w:rPr>
                      <w:rFonts w:ascii="Arial" w:hAnsi="Arial" w:cs="Arial"/>
                      <w:sz w:val="20"/>
                      <w:szCs w:val="20"/>
                    </w:rPr>
                  </w:pPr>
                  <w:r w:rsidRPr="00783180">
                    <w:rPr>
                      <w:rFonts w:ascii="Arial" w:hAnsi="Arial" w:cs="Arial"/>
                      <w:sz w:val="20"/>
                      <w:szCs w:val="20"/>
                    </w:rPr>
                    <w:t>Opiates</w:t>
                  </w:r>
                </w:p>
              </w:tc>
              <w:tc>
                <w:tcPr>
                  <w:tcW w:w="1314" w:type="dxa"/>
                </w:tcPr>
                <w:p w14:paraId="7339ABCD" w14:textId="77777777" w:rsidR="00670B78" w:rsidRDefault="00670B78" w:rsidP="00670B78">
                  <w:pPr>
                    <w:contextualSpacing/>
                    <w:jc w:val="both"/>
                    <w:rPr>
                      <w:rFonts w:ascii="Arial" w:hAnsi="Arial" w:cs="Arial"/>
                      <w:sz w:val="20"/>
                      <w:szCs w:val="20"/>
                    </w:rPr>
                  </w:pPr>
                  <w:r w:rsidRPr="00783180">
                    <w:rPr>
                      <w:rFonts w:ascii="Arial" w:hAnsi="Arial" w:cs="Arial"/>
                      <w:sz w:val="20"/>
                      <w:szCs w:val="20"/>
                    </w:rPr>
                    <w:t xml:space="preserve">Stressful life events </w:t>
                  </w:r>
                </w:p>
                <w:p w14:paraId="21E26E02" w14:textId="77777777" w:rsidR="009C606E" w:rsidRPr="00783180" w:rsidRDefault="009C606E" w:rsidP="00670B78">
                  <w:pPr>
                    <w:contextualSpacing/>
                    <w:jc w:val="both"/>
                    <w:rPr>
                      <w:rFonts w:ascii="Arial" w:hAnsi="Arial" w:cs="Arial"/>
                      <w:sz w:val="20"/>
                      <w:szCs w:val="20"/>
                    </w:rPr>
                  </w:pPr>
                </w:p>
                <w:p w14:paraId="0680BF7A" w14:textId="77777777" w:rsidR="00670B78" w:rsidRDefault="00670B78" w:rsidP="00670B78">
                  <w:pPr>
                    <w:contextualSpacing/>
                    <w:jc w:val="both"/>
                    <w:rPr>
                      <w:rFonts w:ascii="Arial" w:hAnsi="Arial" w:cs="Arial"/>
                      <w:sz w:val="20"/>
                      <w:szCs w:val="20"/>
                    </w:rPr>
                  </w:pPr>
                  <w:r w:rsidRPr="00783180">
                    <w:rPr>
                      <w:rFonts w:ascii="Arial" w:hAnsi="Arial" w:cs="Arial"/>
                      <w:sz w:val="20"/>
                      <w:szCs w:val="20"/>
                    </w:rPr>
                    <w:t>Poor sleep pattern</w:t>
                  </w:r>
                </w:p>
                <w:p w14:paraId="318BB8C8" w14:textId="77777777" w:rsidR="009C606E" w:rsidRPr="00783180" w:rsidRDefault="009C606E" w:rsidP="00670B78">
                  <w:pPr>
                    <w:contextualSpacing/>
                    <w:jc w:val="both"/>
                    <w:rPr>
                      <w:rFonts w:ascii="Arial" w:hAnsi="Arial" w:cs="Arial"/>
                      <w:sz w:val="20"/>
                      <w:szCs w:val="20"/>
                    </w:rPr>
                  </w:pPr>
                </w:p>
                <w:p w14:paraId="143E634B" w14:textId="77777777" w:rsidR="00670B78" w:rsidRDefault="00670B78" w:rsidP="00670B78">
                  <w:pPr>
                    <w:contextualSpacing/>
                    <w:jc w:val="both"/>
                    <w:rPr>
                      <w:rFonts w:ascii="Arial" w:hAnsi="Arial" w:cs="Arial"/>
                      <w:sz w:val="20"/>
                      <w:szCs w:val="20"/>
                    </w:rPr>
                  </w:pPr>
                  <w:r w:rsidRPr="00783180">
                    <w:rPr>
                      <w:rFonts w:ascii="Arial" w:hAnsi="Arial" w:cs="Arial"/>
                      <w:sz w:val="20"/>
                      <w:szCs w:val="20"/>
                    </w:rPr>
                    <w:t>Work-related exhaustion</w:t>
                  </w:r>
                </w:p>
                <w:p w14:paraId="234FBEE9" w14:textId="77777777" w:rsidR="009C606E" w:rsidRPr="00783180" w:rsidRDefault="009C606E" w:rsidP="00670B78">
                  <w:pPr>
                    <w:contextualSpacing/>
                    <w:jc w:val="both"/>
                    <w:rPr>
                      <w:rFonts w:ascii="Arial" w:hAnsi="Arial" w:cs="Arial"/>
                      <w:sz w:val="20"/>
                      <w:szCs w:val="20"/>
                    </w:rPr>
                  </w:pPr>
                </w:p>
                <w:p w14:paraId="38740206" w14:textId="77777777" w:rsidR="00670B78" w:rsidRPr="00783180" w:rsidRDefault="00670B78" w:rsidP="00670B78">
                  <w:pPr>
                    <w:contextualSpacing/>
                    <w:jc w:val="both"/>
                    <w:rPr>
                      <w:rFonts w:ascii="Arial" w:hAnsi="Arial" w:cs="Arial"/>
                      <w:sz w:val="20"/>
                      <w:szCs w:val="20"/>
                    </w:rPr>
                  </w:pPr>
                  <w:r w:rsidRPr="00783180">
                    <w:rPr>
                      <w:rFonts w:ascii="Arial" w:hAnsi="Arial" w:cs="Arial"/>
                      <w:sz w:val="20"/>
                      <w:szCs w:val="20"/>
                    </w:rPr>
                    <w:t>Alcohol excess</w:t>
                  </w:r>
                </w:p>
              </w:tc>
              <w:tc>
                <w:tcPr>
                  <w:tcW w:w="1314" w:type="dxa"/>
                </w:tcPr>
                <w:p w14:paraId="557E687C" w14:textId="77777777" w:rsidR="00670B78" w:rsidRDefault="00670B78" w:rsidP="00670B78">
                  <w:pPr>
                    <w:contextualSpacing/>
                    <w:jc w:val="both"/>
                    <w:rPr>
                      <w:rFonts w:ascii="Arial" w:hAnsi="Arial" w:cs="Arial"/>
                      <w:sz w:val="20"/>
                      <w:szCs w:val="20"/>
                    </w:rPr>
                  </w:pPr>
                  <w:r w:rsidRPr="00783180">
                    <w:rPr>
                      <w:rFonts w:ascii="Arial" w:hAnsi="Arial" w:cs="Arial"/>
                      <w:sz w:val="20"/>
                      <w:szCs w:val="20"/>
                    </w:rPr>
                    <w:t>Obstructive sleep apnoea</w:t>
                  </w:r>
                </w:p>
                <w:p w14:paraId="206905A9" w14:textId="77777777" w:rsidR="009C606E" w:rsidRPr="00783180" w:rsidRDefault="009C606E" w:rsidP="00670B78">
                  <w:pPr>
                    <w:contextualSpacing/>
                    <w:jc w:val="both"/>
                    <w:rPr>
                      <w:rFonts w:ascii="Arial" w:hAnsi="Arial" w:cs="Arial"/>
                      <w:sz w:val="20"/>
                      <w:szCs w:val="20"/>
                    </w:rPr>
                  </w:pPr>
                </w:p>
                <w:p w14:paraId="6D7B41C0" w14:textId="2BAD79A6" w:rsidR="00670B78" w:rsidRPr="00980C61" w:rsidRDefault="00670B78" w:rsidP="00670B78">
                  <w:pPr>
                    <w:contextualSpacing/>
                    <w:jc w:val="both"/>
                    <w:rPr>
                      <w:rFonts w:ascii="Arial" w:hAnsi="Arial" w:cs="Arial"/>
                      <w:sz w:val="20"/>
                      <w:szCs w:val="20"/>
                    </w:rPr>
                  </w:pPr>
                  <w:r w:rsidRPr="00980C61">
                    <w:rPr>
                      <w:rFonts w:ascii="Arial" w:hAnsi="Arial" w:cs="Arial"/>
                      <w:sz w:val="20"/>
                      <w:szCs w:val="20"/>
                    </w:rPr>
                    <w:t>Viral and post viral syndromes</w:t>
                  </w:r>
                  <w:r w:rsidR="00827C26" w:rsidRPr="00980C61">
                    <w:rPr>
                      <w:rFonts w:ascii="Arial" w:hAnsi="Arial" w:cs="Arial"/>
                      <w:sz w:val="20"/>
                      <w:szCs w:val="20"/>
                    </w:rPr>
                    <w:t xml:space="preserve"> including long covid</w:t>
                  </w:r>
                </w:p>
                <w:p w14:paraId="3B15CA5B" w14:textId="77777777" w:rsidR="009C606E" w:rsidRPr="00980C61" w:rsidRDefault="009C606E" w:rsidP="00670B78">
                  <w:pPr>
                    <w:contextualSpacing/>
                    <w:jc w:val="both"/>
                    <w:rPr>
                      <w:rFonts w:ascii="Arial" w:hAnsi="Arial" w:cs="Arial"/>
                      <w:sz w:val="20"/>
                      <w:szCs w:val="20"/>
                    </w:rPr>
                  </w:pPr>
                </w:p>
                <w:p w14:paraId="2C964163" w14:textId="77777777" w:rsidR="00670B78" w:rsidRPr="00980C61" w:rsidRDefault="00670B78" w:rsidP="00670B78">
                  <w:pPr>
                    <w:contextualSpacing/>
                    <w:jc w:val="both"/>
                    <w:rPr>
                      <w:rFonts w:ascii="Arial" w:hAnsi="Arial" w:cs="Arial"/>
                      <w:sz w:val="20"/>
                      <w:szCs w:val="20"/>
                    </w:rPr>
                  </w:pPr>
                  <w:r w:rsidRPr="00980C61">
                    <w:rPr>
                      <w:rFonts w:ascii="Arial" w:hAnsi="Arial" w:cs="Arial"/>
                      <w:sz w:val="20"/>
                      <w:szCs w:val="20"/>
                    </w:rPr>
                    <w:t>Chronic fatigue syndrome</w:t>
                  </w:r>
                </w:p>
                <w:p w14:paraId="7E412058" w14:textId="77777777" w:rsidR="009C606E" w:rsidRPr="00980C61" w:rsidRDefault="009C606E" w:rsidP="00670B78">
                  <w:pPr>
                    <w:contextualSpacing/>
                    <w:jc w:val="both"/>
                    <w:rPr>
                      <w:rFonts w:ascii="Arial" w:hAnsi="Arial" w:cs="Arial"/>
                      <w:sz w:val="20"/>
                      <w:szCs w:val="20"/>
                    </w:rPr>
                  </w:pPr>
                </w:p>
                <w:p w14:paraId="1B573654" w14:textId="77777777" w:rsidR="00670B78" w:rsidRPr="00980C61" w:rsidRDefault="00670B78" w:rsidP="00670B78">
                  <w:pPr>
                    <w:contextualSpacing/>
                    <w:jc w:val="both"/>
                    <w:rPr>
                      <w:rFonts w:ascii="Arial" w:hAnsi="Arial" w:cs="Arial"/>
                      <w:sz w:val="20"/>
                      <w:szCs w:val="20"/>
                    </w:rPr>
                  </w:pPr>
                  <w:r w:rsidRPr="00980C61">
                    <w:rPr>
                      <w:rFonts w:ascii="Arial" w:hAnsi="Arial" w:cs="Arial"/>
                      <w:sz w:val="20"/>
                      <w:szCs w:val="20"/>
                    </w:rPr>
                    <w:t>Carbon monoxide poisoning</w:t>
                  </w:r>
                </w:p>
                <w:p w14:paraId="38490FB6" w14:textId="77777777" w:rsidR="009C606E" w:rsidRPr="00980C61" w:rsidRDefault="009C606E" w:rsidP="00670B78">
                  <w:pPr>
                    <w:contextualSpacing/>
                    <w:jc w:val="both"/>
                    <w:rPr>
                      <w:rFonts w:ascii="Arial" w:hAnsi="Arial" w:cs="Arial"/>
                      <w:sz w:val="20"/>
                      <w:szCs w:val="20"/>
                    </w:rPr>
                  </w:pPr>
                </w:p>
                <w:p w14:paraId="7BCBF34D" w14:textId="77777777" w:rsidR="00670B78" w:rsidRPr="00980C61" w:rsidRDefault="00670B78" w:rsidP="00670B78">
                  <w:pPr>
                    <w:contextualSpacing/>
                    <w:jc w:val="both"/>
                    <w:rPr>
                      <w:rFonts w:ascii="Arial" w:hAnsi="Arial" w:cs="Arial"/>
                      <w:sz w:val="20"/>
                      <w:szCs w:val="20"/>
                    </w:rPr>
                  </w:pPr>
                  <w:r w:rsidRPr="00980C61">
                    <w:rPr>
                      <w:rFonts w:ascii="Arial" w:hAnsi="Arial" w:cs="Arial"/>
                      <w:sz w:val="20"/>
                      <w:szCs w:val="20"/>
                    </w:rPr>
                    <w:t>Depression and anxiety</w:t>
                  </w:r>
                </w:p>
                <w:p w14:paraId="6E31FF57" w14:textId="77777777" w:rsidR="009C606E" w:rsidRPr="00980C61" w:rsidRDefault="009C606E" w:rsidP="00670B78">
                  <w:pPr>
                    <w:contextualSpacing/>
                    <w:jc w:val="both"/>
                    <w:rPr>
                      <w:rFonts w:ascii="Arial" w:hAnsi="Arial" w:cs="Arial"/>
                      <w:sz w:val="20"/>
                      <w:szCs w:val="20"/>
                    </w:rPr>
                  </w:pPr>
                </w:p>
                <w:p w14:paraId="5A41D96A" w14:textId="75588886" w:rsidR="00670B78" w:rsidRPr="00980C61" w:rsidRDefault="00670B78" w:rsidP="00670B78">
                  <w:pPr>
                    <w:contextualSpacing/>
                    <w:jc w:val="both"/>
                    <w:rPr>
                      <w:rFonts w:ascii="Arial" w:hAnsi="Arial" w:cs="Arial"/>
                      <w:sz w:val="20"/>
                      <w:szCs w:val="20"/>
                    </w:rPr>
                  </w:pPr>
                  <w:r w:rsidRPr="00980C61">
                    <w:rPr>
                      <w:rFonts w:ascii="Arial" w:hAnsi="Arial" w:cs="Arial"/>
                      <w:sz w:val="20"/>
                      <w:szCs w:val="20"/>
                    </w:rPr>
                    <w:t>Polymyalgia rheumatic</w:t>
                  </w:r>
                  <w:r w:rsidR="009C606E" w:rsidRPr="00980C61">
                    <w:rPr>
                      <w:rFonts w:ascii="Arial" w:hAnsi="Arial" w:cs="Arial"/>
                      <w:sz w:val="20"/>
                      <w:szCs w:val="20"/>
                    </w:rPr>
                    <w:t>a</w:t>
                  </w:r>
                </w:p>
                <w:p w14:paraId="490F46AE" w14:textId="77777777" w:rsidR="009C606E" w:rsidRPr="00980C61" w:rsidRDefault="009C606E" w:rsidP="00670B78">
                  <w:pPr>
                    <w:contextualSpacing/>
                    <w:jc w:val="both"/>
                    <w:rPr>
                      <w:rFonts w:ascii="Arial" w:hAnsi="Arial" w:cs="Arial"/>
                      <w:sz w:val="20"/>
                      <w:szCs w:val="20"/>
                    </w:rPr>
                  </w:pPr>
                </w:p>
                <w:p w14:paraId="6BD19609" w14:textId="77777777" w:rsidR="00670B78" w:rsidRPr="00980C61" w:rsidRDefault="00670B78" w:rsidP="00670B78">
                  <w:pPr>
                    <w:contextualSpacing/>
                    <w:jc w:val="both"/>
                    <w:rPr>
                      <w:rFonts w:ascii="Arial" w:hAnsi="Arial" w:cs="Arial"/>
                      <w:sz w:val="20"/>
                      <w:szCs w:val="20"/>
                    </w:rPr>
                  </w:pPr>
                  <w:r w:rsidRPr="00980C61">
                    <w:rPr>
                      <w:rFonts w:ascii="Arial" w:hAnsi="Arial" w:cs="Arial"/>
                      <w:sz w:val="20"/>
                      <w:szCs w:val="20"/>
                    </w:rPr>
                    <w:t>Fibromyal-gia</w:t>
                  </w:r>
                </w:p>
                <w:p w14:paraId="00A78054" w14:textId="77777777" w:rsidR="009C606E" w:rsidRPr="00980C61" w:rsidRDefault="009C606E" w:rsidP="00670B78">
                  <w:pPr>
                    <w:contextualSpacing/>
                    <w:jc w:val="both"/>
                    <w:rPr>
                      <w:rFonts w:ascii="Arial" w:hAnsi="Arial" w:cs="Arial"/>
                      <w:sz w:val="20"/>
                      <w:szCs w:val="20"/>
                    </w:rPr>
                  </w:pPr>
                </w:p>
                <w:p w14:paraId="2B3EAEDF" w14:textId="4E5D7E59" w:rsidR="00827C26" w:rsidRPr="00783180" w:rsidRDefault="00827C26" w:rsidP="00670B78">
                  <w:pPr>
                    <w:contextualSpacing/>
                    <w:jc w:val="both"/>
                    <w:rPr>
                      <w:rFonts w:ascii="Arial" w:hAnsi="Arial" w:cs="Arial"/>
                      <w:sz w:val="20"/>
                      <w:szCs w:val="20"/>
                    </w:rPr>
                  </w:pPr>
                  <w:r w:rsidRPr="00980C61">
                    <w:rPr>
                      <w:rFonts w:ascii="Arial" w:hAnsi="Arial" w:cs="Arial"/>
                      <w:sz w:val="20"/>
                      <w:szCs w:val="20"/>
                    </w:rPr>
                    <w:t>Oestrogen Deficiency (menopause)</w:t>
                  </w:r>
                </w:p>
              </w:tc>
            </w:tr>
          </w:tbl>
          <w:p w14:paraId="673E1D41" w14:textId="77777777" w:rsidR="008D3D4E" w:rsidRPr="00670B78" w:rsidRDefault="008D3D4E" w:rsidP="008D3D4E">
            <w:pPr>
              <w:shd w:val="clear" w:color="auto" w:fill="FFFFFF"/>
              <w:spacing w:after="0" w:line="240" w:lineRule="auto"/>
              <w:textAlignment w:val="baseline"/>
              <w:rPr>
                <w:rFonts w:ascii="Arial" w:hAnsi="Arial" w:cs="Arial"/>
                <w:color w:val="FF0000"/>
              </w:rPr>
            </w:pPr>
          </w:p>
          <w:p w14:paraId="749EDA30" w14:textId="3F1AADF3" w:rsidR="00DD019F" w:rsidRDefault="00DD019F" w:rsidP="008D3D4E">
            <w:pPr>
              <w:shd w:val="clear" w:color="auto" w:fill="FFFFFF"/>
              <w:spacing w:after="0" w:line="240" w:lineRule="auto"/>
              <w:textAlignment w:val="baseline"/>
              <w:rPr>
                <w:rFonts w:ascii="Arial" w:hAnsi="Arial" w:cs="Arial"/>
                <w:shd w:val="clear" w:color="auto" w:fill="FFFFFF"/>
              </w:rPr>
            </w:pPr>
            <w:r w:rsidRPr="00980C61">
              <w:rPr>
                <w:rFonts w:ascii="Arial" w:hAnsi="Arial" w:cs="Arial"/>
                <w:shd w:val="clear" w:color="auto" w:fill="FFFFFF"/>
              </w:rPr>
              <w:t>Sometimes TSH levels remain persistently elevated despite adequate levothyroxine replacement. A summary of the most common causes is shown in Figure 1:</w:t>
            </w:r>
          </w:p>
          <w:p w14:paraId="2E22A70F" w14:textId="77777777" w:rsidR="00432C8B" w:rsidRPr="00980C61" w:rsidRDefault="00432C8B" w:rsidP="008D3D4E">
            <w:pPr>
              <w:shd w:val="clear" w:color="auto" w:fill="FFFFFF"/>
              <w:spacing w:after="0" w:line="240" w:lineRule="auto"/>
              <w:textAlignment w:val="baseline"/>
              <w:rPr>
                <w:rFonts w:ascii="Arial" w:hAnsi="Arial" w:cs="Arial"/>
                <w:shd w:val="clear" w:color="auto" w:fill="FFFFFF"/>
              </w:rPr>
            </w:pPr>
          </w:p>
          <w:p w14:paraId="6CFD0103" w14:textId="77777777" w:rsidR="00DD019F" w:rsidRDefault="00DD019F" w:rsidP="008D3D4E">
            <w:pPr>
              <w:shd w:val="clear" w:color="auto" w:fill="FFFFFF"/>
              <w:spacing w:after="0" w:line="240" w:lineRule="auto"/>
              <w:textAlignment w:val="baseline"/>
              <w:rPr>
                <w:rFonts w:ascii="Arial" w:hAnsi="Arial" w:cs="Arial"/>
                <w:shd w:val="clear" w:color="auto" w:fill="FFFFFF"/>
              </w:rPr>
            </w:pPr>
          </w:p>
          <w:p w14:paraId="7DCD19E9" w14:textId="77777777" w:rsidR="00A84303" w:rsidRDefault="00A84303" w:rsidP="008D3D4E">
            <w:pPr>
              <w:shd w:val="clear" w:color="auto" w:fill="FFFFFF"/>
              <w:spacing w:after="0" w:line="240" w:lineRule="auto"/>
              <w:textAlignment w:val="baseline"/>
              <w:rPr>
                <w:rFonts w:ascii="Arial" w:hAnsi="Arial" w:cs="Arial"/>
                <w:shd w:val="clear" w:color="auto" w:fill="FFFFFF"/>
              </w:rPr>
            </w:pPr>
          </w:p>
          <w:p w14:paraId="6D8D5F15" w14:textId="77777777" w:rsidR="00A84303" w:rsidRDefault="00A84303" w:rsidP="008D3D4E">
            <w:pPr>
              <w:shd w:val="clear" w:color="auto" w:fill="FFFFFF"/>
              <w:spacing w:after="0" w:line="240" w:lineRule="auto"/>
              <w:textAlignment w:val="baseline"/>
              <w:rPr>
                <w:rFonts w:ascii="Arial" w:hAnsi="Arial" w:cs="Arial"/>
                <w:shd w:val="clear" w:color="auto" w:fill="FFFFFF"/>
              </w:rPr>
            </w:pPr>
          </w:p>
          <w:p w14:paraId="15C551EE" w14:textId="77777777" w:rsidR="00A84303" w:rsidRDefault="00A84303" w:rsidP="008D3D4E">
            <w:pPr>
              <w:shd w:val="clear" w:color="auto" w:fill="FFFFFF"/>
              <w:spacing w:after="0" w:line="240" w:lineRule="auto"/>
              <w:textAlignment w:val="baseline"/>
              <w:rPr>
                <w:rFonts w:ascii="Arial" w:hAnsi="Arial" w:cs="Arial"/>
                <w:shd w:val="clear" w:color="auto" w:fill="FFFFFF"/>
              </w:rPr>
            </w:pPr>
          </w:p>
          <w:p w14:paraId="5B3EFDA9" w14:textId="77777777" w:rsidR="00A84303" w:rsidRPr="00980C61" w:rsidRDefault="00A84303" w:rsidP="008D3D4E">
            <w:pPr>
              <w:shd w:val="clear" w:color="auto" w:fill="FFFFFF"/>
              <w:spacing w:after="0" w:line="240" w:lineRule="auto"/>
              <w:textAlignment w:val="baseline"/>
              <w:rPr>
                <w:rFonts w:ascii="Arial" w:hAnsi="Arial" w:cs="Arial"/>
                <w:shd w:val="clear" w:color="auto" w:fill="FFFFFF"/>
              </w:rPr>
            </w:pPr>
          </w:p>
          <w:p w14:paraId="2FA892FB" w14:textId="77777777" w:rsidR="00DD019F" w:rsidRPr="00980C61" w:rsidRDefault="00DD019F" w:rsidP="00DD019F">
            <w:pPr>
              <w:pStyle w:val="Heading3"/>
              <w:shd w:val="clear" w:color="auto" w:fill="FFFFFF"/>
              <w:spacing w:before="0" w:beforeAutospacing="0" w:after="0" w:afterAutospacing="0"/>
              <w:rPr>
                <w:rFonts w:ascii="Arial" w:hAnsi="Arial" w:cs="Arial"/>
                <w:sz w:val="22"/>
                <w:szCs w:val="22"/>
              </w:rPr>
            </w:pPr>
            <w:r w:rsidRPr="00980C61">
              <w:rPr>
                <w:rFonts w:ascii="Arial" w:hAnsi="Arial" w:cs="Arial"/>
                <w:sz w:val="22"/>
                <w:szCs w:val="22"/>
                <w:shd w:val="clear" w:color="auto" w:fill="FFFFFF"/>
              </w:rPr>
              <w:lastRenderedPageBreak/>
              <w:t xml:space="preserve">Figure 1: </w:t>
            </w:r>
            <w:r w:rsidRPr="00980C61">
              <w:rPr>
                <w:rFonts w:ascii="Arial" w:hAnsi="Arial" w:cs="Arial"/>
                <w:sz w:val="22"/>
                <w:szCs w:val="22"/>
              </w:rPr>
              <w:t>Causes of persistently elevated TSH despite apparently adequate levothyroxine replacement</w:t>
            </w:r>
          </w:p>
          <w:p w14:paraId="1D750758" w14:textId="711B7A6D" w:rsidR="00DD019F" w:rsidRPr="00670B78" w:rsidRDefault="00DD019F" w:rsidP="008D3D4E">
            <w:pPr>
              <w:shd w:val="clear" w:color="auto" w:fill="FFFFFF"/>
              <w:spacing w:after="0" w:line="240" w:lineRule="auto"/>
              <w:textAlignment w:val="baseline"/>
              <w:rPr>
                <w:rFonts w:ascii="Arial" w:hAnsi="Arial" w:cs="Arial"/>
                <w:b/>
                <w:bCs/>
                <w:color w:val="FF0000"/>
                <w:shd w:val="clear" w:color="auto" w:fill="FFFFFF"/>
              </w:rPr>
            </w:pPr>
          </w:p>
          <w:tbl>
            <w:tblPr>
              <w:tblStyle w:val="TableGrid"/>
              <w:tblW w:w="0" w:type="auto"/>
              <w:tblLayout w:type="fixed"/>
              <w:tblLook w:val="04A0" w:firstRow="1" w:lastRow="0" w:firstColumn="1" w:lastColumn="0" w:noHBand="0" w:noVBand="1"/>
            </w:tblPr>
            <w:tblGrid>
              <w:gridCol w:w="3504"/>
              <w:gridCol w:w="3505"/>
              <w:gridCol w:w="3505"/>
            </w:tblGrid>
            <w:tr w:rsidR="00670B78" w:rsidRPr="00670B78" w14:paraId="0086A77E" w14:textId="77777777" w:rsidTr="00DD019F">
              <w:tc>
                <w:tcPr>
                  <w:tcW w:w="3504" w:type="dxa"/>
                </w:tcPr>
                <w:p w14:paraId="497DDA38" w14:textId="12615264" w:rsidR="00DD019F" w:rsidRPr="00980C61" w:rsidRDefault="00DD019F" w:rsidP="008D3D4E">
                  <w:pPr>
                    <w:textAlignment w:val="baseline"/>
                    <w:rPr>
                      <w:rFonts w:ascii="Arial" w:hAnsi="Arial" w:cs="Arial"/>
                    </w:rPr>
                  </w:pPr>
                  <w:r w:rsidRPr="00980C61">
                    <w:rPr>
                      <w:rFonts w:ascii="Arial" w:hAnsi="Arial" w:cs="Arial"/>
                      <w:b/>
                      <w:bCs/>
                      <w:shd w:val="clear" w:color="auto" w:fill="FFFFFF"/>
                    </w:rPr>
                    <w:t xml:space="preserve">Decreased </w:t>
                  </w:r>
                  <w:proofErr w:type="gramStart"/>
                  <w:r w:rsidRPr="00980C61">
                    <w:rPr>
                      <w:rFonts w:ascii="Arial" w:hAnsi="Arial" w:cs="Arial"/>
                      <w:b/>
                      <w:bCs/>
                      <w:shd w:val="clear" w:color="auto" w:fill="FFFFFF"/>
                    </w:rPr>
                    <w:t>bio-availability</w:t>
                  </w:r>
                  <w:proofErr w:type="gramEnd"/>
                </w:p>
              </w:tc>
              <w:tc>
                <w:tcPr>
                  <w:tcW w:w="3505" w:type="dxa"/>
                </w:tcPr>
                <w:p w14:paraId="7C296A43" w14:textId="44DE28E5" w:rsidR="00DD019F" w:rsidRPr="00980C61" w:rsidRDefault="00DD019F" w:rsidP="008D3D4E">
                  <w:pPr>
                    <w:textAlignment w:val="baseline"/>
                    <w:rPr>
                      <w:rFonts w:ascii="Arial" w:hAnsi="Arial" w:cs="Arial"/>
                    </w:rPr>
                  </w:pPr>
                  <w:r w:rsidRPr="00980C61">
                    <w:rPr>
                      <w:rFonts w:ascii="Arial" w:hAnsi="Arial" w:cs="Arial"/>
                      <w:b/>
                      <w:bCs/>
                      <w:shd w:val="clear" w:color="auto" w:fill="FFFFFF"/>
                    </w:rPr>
                    <w:t>Increased levothyroxine requirements</w:t>
                  </w:r>
                </w:p>
              </w:tc>
              <w:tc>
                <w:tcPr>
                  <w:tcW w:w="3505" w:type="dxa"/>
                </w:tcPr>
                <w:p w14:paraId="5BDE76F6" w14:textId="62A87A9A" w:rsidR="00DD019F" w:rsidRPr="00980C61" w:rsidRDefault="00DD019F" w:rsidP="008D3D4E">
                  <w:pPr>
                    <w:textAlignment w:val="baseline"/>
                    <w:rPr>
                      <w:rFonts w:ascii="Arial" w:hAnsi="Arial" w:cs="Arial"/>
                    </w:rPr>
                  </w:pPr>
                  <w:r w:rsidRPr="00980C61">
                    <w:rPr>
                      <w:rFonts w:ascii="Arial" w:hAnsi="Arial" w:cs="Arial"/>
                      <w:b/>
                      <w:bCs/>
                      <w:shd w:val="clear" w:color="auto" w:fill="FFFFFF"/>
                    </w:rPr>
                    <w:t>Other factors</w:t>
                  </w:r>
                </w:p>
              </w:tc>
            </w:tr>
            <w:tr w:rsidR="00670B78" w:rsidRPr="00670B78" w14:paraId="40618437" w14:textId="77777777" w:rsidTr="00DD019F">
              <w:tc>
                <w:tcPr>
                  <w:tcW w:w="3504" w:type="dxa"/>
                </w:tcPr>
                <w:p w14:paraId="2C46B2D0" w14:textId="77777777" w:rsidR="00DD019F" w:rsidRPr="00980C61" w:rsidRDefault="00DD019F" w:rsidP="00DD019F">
                  <w:pPr>
                    <w:shd w:val="clear" w:color="auto" w:fill="FFFFFF"/>
                    <w:spacing w:before="100" w:beforeAutospacing="1" w:after="240" w:line="336" w:lineRule="atLeast"/>
                    <w:rPr>
                      <w:rFonts w:ascii="Arial" w:eastAsia="Times New Roman" w:hAnsi="Arial" w:cs="Arial"/>
                      <w:lang w:eastAsia="en-GB"/>
                    </w:rPr>
                  </w:pPr>
                  <w:r w:rsidRPr="00980C61">
                    <w:rPr>
                      <w:rFonts w:ascii="Arial" w:eastAsia="Times New Roman" w:hAnsi="Arial" w:cs="Arial"/>
                      <w:lang w:eastAsia="en-GB"/>
                    </w:rPr>
                    <w:t>Insufficient replacement dose of levothyroxine.</w:t>
                  </w:r>
                </w:p>
                <w:p w14:paraId="2F4692EE" w14:textId="77777777" w:rsidR="00DD019F" w:rsidRPr="00980C61" w:rsidRDefault="00DD019F" w:rsidP="00DD019F">
                  <w:pPr>
                    <w:shd w:val="clear" w:color="auto" w:fill="FFFFFF"/>
                    <w:spacing w:before="100" w:beforeAutospacing="1" w:after="240" w:line="336" w:lineRule="atLeast"/>
                    <w:rPr>
                      <w:rFonts w:ascii="Arial" w:eastAsia="Times New Roman" w:hAnsi="Arial" w:cs="Arial"/>
                      <w:lang w:eastAsia="en-GB"/>
                    </w:rPr>
                  </w:pPr>
                  <w:r w:rsidRPr="00980C61">
                    <w:rPr>
                      <w:rFonts w:ascii="Arial" w:eastAsia="Times New Roman" w:hAnsi="Arial" w:cs="Arial"/>
                      <w:lang w:eastAsia="en-GB"/>
                    </w:rPr>
                    <w:t>Poor medication adherence.</w:t>
                  </w:r>
                </w:p>
                <w:p w14:paraId="417F853C" w14:textId="77777777" w:rsidR="00DD019F" w:rsidRPr="00980C61" w:rsidRDefault="00DD019F" w:rsidP="00DD019F">
                  <w:pPr>
                    <w:shd w:val="clear" w:color="auto" w:fill="FFFFFF"/>
                    <w:spacing w:before="100" w:beforeAutospacing="1" w:after="240" w:line="336" w:lineRule="atLeast"/>
                    <w:rPr>
                      <w:rFonts w:ascii="Arial" w:eastAsia="Times New Roman" w:hAnsi="Arial" w:cs="Arial"/>
                      <w:lang w:eastAsia="en-GB"/>
                    </w:rPr>
                  </w:pPr>
                  <w:r w:rsidRPr="00980C61">
                    <w:rPr>
                      <w:rFonts w:ascii="Arial" w:eastAsia="Times New Roman" w:hAnsi="Arial" w:cs="Arial"/>
                      <w:lang w:eastAsia="en-GB"/>
                    </w:rPr>
                    <w:t>Concomitant ingestion of iron tablets, calcium, cholestyramine, colesevalam, soy or caffeine.</w:t>
                  </w:r>
                </w:p>
                <w:p w14:paraId="5427214B" w14:textId="77777777" w:rsidR="00DD019F" w:rsidRPr="00980C61" w:rsidRDefault="00DD019F" w:rsidP="00DD019F">
                  <w:pPr>
                    <w:shd w:val="clear" w:color="auto" w:fill="FFFFFF"/>
                    <w:spacing w:before="100" w:beforeAutospacing="1" w:after="240" w:line="336" w:lineRule="atLeast"/>
                    <w:rPr>
                      <w:rFonts w:ascii="Arial" w:eastAsia="Times New Roman" w:hAnsi="Arial" w:cs="Arial"/>
                      <w:lang w:eastAsia="en-GB"/>
                    </w:rPr>
                  </w:pPr>
                  <w:r w:rsidRPr="00980C61">
                    <w:rPr>
                      <w:rFonts w:ascii="Arial" w:eastAsia="Times New Roman" w:hAnsi="Arial" w:cs="Arial"/>
                      <w:lang w:eastAsia="en-GB"/>
                    </w:rPr>
                    <w:t>Malabsorption either due to hypochlorhydria (proton pump inhibitor therapy, </w:t>
                  </w:r>
                  <w:r w:rsidRPr="00980C61">
                    <w:rPr>
                      <w:rFonts w:ascii="Arial" w:eastAsia="Times New Roman" w:hAnsi="Arial" w:cs="Arial"/>
                      <w:i/>
                      <w:iCs/>
                      <w:lang w:eastAsia="en-GB"/>
                    </w:rPr>
                    <w:t>H. pylori</w:t>
                  </w:r>
                  <w:r w:rsidRPr="00980C61">
                    <w:rPr>
                      <w:rFonts w:ascii="Arial" w:eastAsia="Times New Roman" w:hAnsi="Arial" w:cs="Arial"/>
                      <w:lang w:eastAsia="en-GB"/>
                    </w:rPr>
                    <w:t> infection, autoimmune atrophic gastritis, gastrectomy, gastric by-pass) or coeliac disease.</w:t>
                  </w:r>
                </w:p>
                <w:p w14:paraId="7C35138F" w14:textId="77777777" w:rsidR="00DD019F" w:rsidRPr="00980C61" w:rsidRDefault="00DD019F" w:rsidP="00DD019F">
                  <w:pPr>
                    <w:shd w:val="clear" w:color="auto" w:fill="FFFFFF"/>
                    <w:spacing w:before="100" w:beforeAutospacing="1" w:after="240" w:line="336" w:lineRule="atLeast"/>
                    <w:rPr>
                      <w:rFonts w:ascii="Arial" w:eastAsia="Times New Roman" w:hAnsi="Arial" w:cs="Arial"/>
                      <w:lang w:eastAsia="en-GB"/>
                    </w:rPr>
                  </w:pPr>
                  <w:r w:rsidRPr="00980C61">
                    <w:rPr>
                      <w:rFonts w:ascii="Arial" w:eastAsia="Times New Roman" w:hAnsi="Arial" w:cs="Arial"/>
                      <w:lang w:eastAsia="en-GB"/>
                    </w:rPr>
                    <w:t>Inflammatory bowel disease.</w:t>
                  </w:r>
                </w:p>
                <w:p w14:paraId="48D4445F" w14:textId="77777777" w:rsidR="00DD019F" w:rsidRPr="00980C61" w:rsidRDefault="00DD019F" w:rsidP="00DD019F">
                  <w:pPr>
                    <w:textAlignment w:val="baseline"/>
                    <w:rPr>
                      <w:rFonts w:ascii="Arial" w:hAnsi="Arial" w:cs="Arial"/>
                    </w:rPr>
                  </w:pPr>
                </w:p>
              </w:tc>
              <w:tc>
                <w:tcPr>
                  <w:tcW w:w="3505" w:type="dxa"/>
                </w:tcPr>
                <w:p w14:paraId="3236862B" w14:textId="77777777" w:rsidR="00DD019F" w:rsidRPr="00980C61" w:rsidRDefault="00DD019F" w:rsidP="00DD019F">
                  <w:pPr>
                    <w:shd w:val="clear" w:color="auto" w:fill="FFFFFF"/>
                    <w:spacing w:before="100" w:beforeAutospacing="1" w:after="240" w:line="336" w:lineRule="atLeast"/>
                    <w:rPr>
                      <w:rFonts w:ascii="Arial" w:eastAsia="Times New Roman" w:hAnsi="Arial" w:cs="Arial"/>
                      <w:lang w:eastAsia="en-GB"/>
                    </w:rPr>
                  </w:pPr>
                  <w:r w:rsidRPr="00980C61">
                    <w:rPr>
                      <w:rFonts w:ascii="Arial" w:eastAsia="Times New Roman" w:hAnsi="Arial" w:cs="Arial"/>
                      <w:lang w:eastAsia="en-GB"/>
                    </w:rPr>
                    <w:t>Pregnancy, oral oestrogen.</w:t>
                  </w:r>
                </w:p>
                <w:p w14:paraId="70C5FF9A" w14:textId="77777777" w:rsidR="00DD019F" w:rsidRPr="00980C61" w:rsidRDefault="00DD019F" w:rsidP="00DD019F">
                  <w:pPr>
                    <w:shd w:val="clear" w:color="auto" w:fill="FFFFFF"/>
                    <w:spacing w:before="100" w:beforeAutospacing="1" w:after="240" w:line="336" w:lineRule="atLeast"/>
                    <w:rPr>
                      <w:rFonts w:ascii="Arial" w:eastAsia="Times New Roman" w:hAnsi="Arial" w:cs="Arial"/>
                      <w:lang w:eastAsia="en-GB"/>
                    </w:rPr>
                  </w:pPr>
                  <w:r w:rsidRPr="00980C61">
                    <w:rPr>
                      <w:rFonts w:ascii="Arial" w:eastAsia="Times New Roman" w:hAnsi="Arial" w:cs="Arial"/>
                      <w:lang w:eastAsia="en-GB"/>
                    </w:rPr>
                    <w:t>Weight gain.</w:t>
                  </w:r>
                </w:p>
                <w:p w14:paraId="76EBAAEE" w14:textId="77777777" w:rsidR="00DD019F" w:rsidRPr="00980C61" w:rsidRDefault="00DD019F" w:rsidP="00DD019F">
                  <w:pPr>
                    <w:shd w:val="clear" w:color="auto" w:fill="FFFFFF"/>
                    <w:spacing w:before="100" w:beforeAutospacing="1" w:after="240" w:line="336" w:lineRule="atLeast"/>
                    <w:rPr>
                      <w:rFonts w:ascii="Arial" w:eastAsia="Times New Roman" w:hAnsi="Arial" w:cs="Arial"/>
                      <w:lang w:eastAsia="en-GB"/>
                    </w:rPr>
                  </w:pPr>
                  <w:r w:rsidRPr="00980C61">
                    <w:rPr>
                      <w:rFonts w:ascii="Arial" w:eastAsia="Times New Roman" w:hAnsi="Arial" w:cs="Arial"/>
                      <w:lang w:eastAsia="en-GB"/>
                    </w:rPr>
                    <w:t>New medication prescribed which increases levothyroxine metabolism (e.g., rifampicin, carbamazepine, and phenytoin).</w:t>
                  </w:r>
                </w:p>
                <w:p w14:paraId="4A09738E" w14:textId="77777777" w:rsidR="00DD019F" w:rsidRPr="00980C61" w:rsidRDefault="00DD019F" w:rsidP="00DD019F">
                  <w:pPr>
                    <w:shd w:val="clear" w:color="auto" w:fill="FFFFFF"/>
                    <w:spacing w:before="100" w:beforeAutospacing="1" w:after="240" w:line="336" w:lineRule="atLeast"/>
                    <w:rPr>
                      <w:rFonts w:ascii="Arial" w:eastAsia="Times New Roman" w:hAnsi="Arial" w:cs="Arial"/>
                      <w:lang w:eastAsia="en-GB"/>
                    </w:rPr>
                  </w:pPr>
                  <w:r w:rsidRPr="00980C61">
                    <w:rPr>
                      <w:rFonts w:ascii="Arial" w:eastAsia="Times New Roman" w:hAnsi="Arial" w:cs="Arial"/>
                      <w:lang w:eastAsia="en-GB"/>
                    </w:rPr>
                    <w:t>Nephrotic syndrome with heavy proteinuria.</w:t>
                  </w:r>
                </w:p>
                <w:p w14:paraId="124FC1D0" w14:textId="77777777" w:rsidR="00DD019F" w:rsidRPr="00980C61" w:rsidRDefault="00DD019F" w:rsidP="00DD019F">
                  <w:pPr>
                    <w:textAlignment w:val="baseline"/>
                    <w:rPr>
                      <w:rFonts w:ascii="Arial" w:hAnsi="Arial" w:cs="Arial"/>
                    </w:rPr>
                  </w:pPr>
                </w:p>
              </w:tc>
              <w:tc>
                <w:tcPr>
                  <w:tcW w:w="3505" w:type="dxa"/>
                </w:tcPr>
                <w:p w14:paraId="5C3A5211" w14:textId="77777777" w:rsidR="00DD019F" w:rsidRPr="00980C61" w:rsidRDefault="00DD019F" w:rsidP="00DD019F">
                  <w:pPr>
                    <w:shd w:val="clear" w:color="auto" w:fill="FFFFFF"/>
                    <w:spacing w:before="100" w:beforeAutospacing="1" w:after="240" w:line="336" w:lineRule="atLeast"/>
                    <w:rPr>
                      <w:rFonts w:ascii="Arial" w:eastAsia="Times New Roman" w:hAnsi="Arial" w:cs="Arial"/>
                      <w:lang w:eastAsia="en-GB"/>
                    </w:rPr>
                  </w:pPr>
                  <w:r w:rsidRPr="00980C61">
                    <w:rPr>
                      <w:rFonts w:ascii="Arial" w:eastAsia="Times New Roman" w:hAnsi="Arial" w:cs="Arial"/>
                      <w:lang w:eastAsia="en-GB"/>
                    </w:rPr>
                    <w:t>Addison's disease/primary adrenal insufficiency.</w:t>
                  </w:r>
                </w:p>
                <w:p w14:paraId="446B39E8" w14:textId="77777777" w:rsidR="00DD019F" w:rsidRPr="00980C61" w:rsidRDefault="00DD019F" w:rsidP="00DD019F">
                  <w:pPr>
                    <w:shd w:val="clear" w:color="auto" w:fill="FFFFFF"/>
                    <w:spacing w:before="100" w:beforeAutospacing="1" w:after="240" w:line="336" w:lineRule="atLeast"/>
                    <w:rPr>
                      <w:rFonts w:ascii="Arial" w:eastAsia="Times New Roman" w:hAnsi="Arial" w:cs="Arial"/>
                      <w:lang w:eastAsia="en-GB"/>
                    </w:rPr>
                  </w:pPr>
                  <w:r w:rsidRPr="00980C61">
                    <w:rPr>
                      <w:rFonts w:ascii="Arial" w:eastAsia="Times New Roman" w:hAnsi="Arial" w:cs="Arial"/>
                      <w:lang w:eastAsia="en-GB"/>
                    </w:rPr>
                    <w:t>TSH assay interference/macro-TSH.</w:t>
                  </w:r>
                </w:p>
                <w:p w14:paraId="18CB0A94" w14:textId="77777777" w:rsidR="00DD019F" w:rsidRPr="00980C61" w:rsidRDefault="00DD019F" w:rsidP="00DD019F">
                  <w:pPr>
                    <w:textAlignment w:val="baseline"/>
                    <w:rPr>
                      <w:rFonts w:ascii="Arial" w:hAnsi="Arial" w:cs="Arial"/>
                    </w:rPr>
                  </w:pPr>
                </w:p>
              </w:tc>
            </w:tr>
          </w:tbl>
          <w:p w14:paraId="3999887D" w14:textId="77777777" w:rsidR="00DD019F" w:rsidRPr="00670B78" w:rsidRDefault="00DD019F" w:rsidP="00DD019F">
            <w:pPr>
              <w:shd w:val="clear" w:color="auto" w:fill="FFFFFF"/>
              <w:spacing w:after="0" w:line="240" w:lineRule="auto"/>
              <w:textAlignment w:val="baseline"/>
              <w:rPr>
                <w:rFonts w:ascii="Arial" w:hAnsi="Arial" w:cs="Arial"/>
                <w:color w:val="FF0000"/>
              </w:rPr>
            </w:pPr>
          </w:p>
          <w:p w14:paraId="02A29312" w14:textId="77777777" w:rsidR="006E6E61" w:rsidRPr="00670B78" w:rsidRDefault="006E6E61" w:rsidP="00A06E0B">
            <w:pPr>
              <w:shd w:val="clear" w:color="auto" w:fill="FFFFFF"/>
              <w:spacing w:after="0" w:line="240" w:lineRule="auto"/>
              <w:textAlignment w:val="baseline"/>
              <w:rPr>
                <w:rFonts w:ascii="Arial" w:hAnsi="Arial" w:cs="Arial"/>
                <w:color w:val="FF0000"/>
                <w:shd w:val="clear" w:color="auto" w:fill="FFFFFF"/>
              </w:rPr>
            </w:pPr>
          </w:p>
          <w:p w14:paraId="5A5E223B" w14:textId="009DDE10" w:rsidR="00EE1DB9" w:rsidRPr="00980C61" w:rsidRDefault="00EE1DB9" w:rsidP="006E6E61">
            <w:pPr>
              <w:pStyle w:val="NormalWeb"/>
              <w:shd w:val="clear" w:color="auto" w:fill="FFFFFF"/>
              <w:spacing w:after="225"/>
              <w:textAlignment w:val="baseline"/>
              <w:rPr>
                <w:rFonts w:ascii="Arial" w:hAnsi="Arial" w:cs="Arial"/>
                <w:sz w:val="22"/>
                <w:szCs w:val="22"/>
                <w:shd w:val="clear" w:color="auto" w:fill="FBFAF8"/>
              </w:rPr>
            </w:pPr>
            <w:r w:rsidRPr="00980C61">
              <w:rPr>
                <w:rFonts w:ascii="Arial" w:hAnsi="Arial" w:cs="Arial"/>
                <w:sz w:val="22"/>
                <w:szCs w:val="22"/>
                <w:shd w:val="clear" w:color="auto" w:fill="FFFFFF"/>
              </w:rPr>
              <w:t xml:space="preserve">After a review, if the decision is to withdraw liothyronine prescribed as monotherapy or in combination with levothyroxine, </w:t>
            </w:r>
            <w:r w:rsidR="001722EC" w:rsidRPr="00980C61">
              <w:rPr>
                <w:rFonts w:ascii="Arial" w:hAnsi="Arial" w:cs="Arial"/>
                <w:sz w:val="22"/>
                <w:szCs w:val="22"/>
                <w:shd w:val="clear" w:color="auto" w:fill="FFFFFF"/>
              </w:rPr>
              <w:t>liothyronine should not be stopped abruptly</w:t>
            </w:r>
            <w:r w:rsidR="00603E6B" w:rsidRPr="00980C61">
              <w:rPr>
                <w:rFonts w:ascii="Arial" w:hAnsi="Arial" w:cs="Arial"/>
                <w:sz w:val="22"/>
                <w:szCs w:val="22"/>
                <w:shd w:val="clear" w:color="auto" w:fill="FFFFFF"/>
              </w:rPr>
              <w:t>,</w:t>
            </w:r>
            <w:r w:rsidR="001722EC" w:rsidRPr="00980C61">
              <w:rPr>
                <w:rFonts w:ascii="Arial" w:hAnsi="Arial" w:cs="Arial"/>
                <w:sz w:val="22"/>
                <w:szCs w:val="22"/>
                <w:shd w:val="clear" w:color="auto" w:fill="FFFFFF"/>
              </w:rPr>
              <w:t xml:space="preserve"> </w:t>
            </w:r>
            <w:r w:rsidRPr="00980C61">
              <w:rPr>
                <w:rFonts w:ascii="Arial" w:hAnsi="Arial" w:cs="Arial"/>
                <w:sz w:val="22"/>
                <w:szCs w:val="22"/>
                <w:shd w:val="clear" w:color="auto" w:fill="FFFFFF"/>
              </w:rPr>
              <w:t>withdrawal should be gradual in line with NHS consultant endocrinologist recommendations and may take many months to complete.</w:t>
            </w:r>
            <w:r w:rsidR="00ED1EF2" w:rsidRPr="00980C61">
              <w:rPr>
                <w:rFonts w:ascii="Arial" w:eastAsia="Times New Roman" w:hAnsi="Arial" w:cs="Arial"/>
                <w:sz w:val="22"/>
                <w:szCs w:val="22"/>
              </w:rPr>
              <w:t xml:space="preserve"> When reducing or stopping liothyronine therapy, 5 mcg of liothyronine should be replaced by about 15 mcg of levothyroxine (a 1:3 ratio).</w:t>
            </w:r>
          </w:p>
          <w:p w14:paraId="1820E92F" w14:textId="139BC841" w:rsidR="00B81028" w:rsidRPr="00980C61" w:rsidRDefault="002A6D1D" w:rsidP="006E6E61">
            <w:pPr>
              <w:pStyle w:val="NormalWeb"/>
              <w:shd w:val="clear" w:color="auto" w:fill="FFFFFF"/>
              <w:spacing w:after="225"/>
              <w:textAlignment w:val="baseline"/>
              <w:rPr>
                <w:rFonts w:ascii="Arial" w:hAnsi="Arial" w:cs="Arial"/>
                <w:sz w:val="22"/>
                <w:szCs w:val="22"/>
              </w:rPr>
            </w:pPr>
            <w:r w:rsidRPr="00980C61">
              <w:rPr>
                <w:rFonts w:ascii="Arial" w:hAnsi="Arial" w:cs="Arial"/>
                <w:sz w:val="22"/>
                <w:szCs w:val="22"/>
                <w:shd w:val="clear" w:color="auto" w:fill="FBFAF8"/>
              </w:rPr>
              <w:t xml:space="preserve">20–25 micrograms of liothyronine sodium </w:t>
            </w:r>
            <w:proofErr w:type="gramStart"/>
            <w:r w:rsidRPr="00980C61">
              <w:rPr>
                <w:rFonts w:ascii="Arial" w:hAnsi="Arial" w:cs="Arial"/>
                <w:sz w:val="22"/>
                <w:szCs w:val="22"/>
                <w:shd w:val="clear" w:color="auto" w:fill="FBFAF8"/>
              </w:rPr>
              <w:t>is</w:t>
            </w:r>
            <w:proofErr w:type="gramEnd"/>
            <w:r w:rsidRPr="00980C61">
              <w:rPr>
                <w:rFonts w:ascii="Arial" w:hAnsi="Arial" w:cs="Arial"/>
                <w:sz w:val="22"/>
                <w:szCs w:val="22"/>
                <w:shd w:val="clear" w:color="auto" w:fill="FBFAF8"/>
              </w:rPr>
              <w:t xml:space="preserve"> equivalent to approximately 100 micrograms of levothyroxine sodium.</w:t>
            </w:r>
            <w:r w:rsidRPr="00980C61">
              <w:rPr>
                <w:rFonts w:ascii="Roboto" w:hAnsi="Roboto"/>
                <w:sz w:val="23"/>
                <w:szCs w:val="23"/>
                <w:shd w:val="clear" w:color="auto" w:fill="FBFAF8"/>
              </w:rPr>
              <w:t xml:space="preserve"> </w:t>
            </w:r>
            <w:r w:rsidRPr="00980C61">
              <w:rPr>
                <w:rFonts w:ascii="Arial" w:hAnsi="Arial" w:cs="Arial"/>
                <w:sz w:val="22"/>
                <w:szCs w:val="22"/>
              </w:rPr>
              <w:t>Liothyronine should not be used in pregnancy.</w:t>
            </w:r>
          </w:p>
          <w:p w14:paraId="1A661FD6" w14:textId="503E4266" w:rsidR="006E6E61" w:rsidRPr="005F08B6" w:rsidRDefault="006E6E61" w:rsidP="00A06E0B">
            <w:pPr>
              <w:shd w:val="clear" w:color="auto" w:fill="FFFFFF"/>
              <w:spacing w:after="0" w:line="240" w:lineRule="auto"/>
              <w:textAlignment w:val="baseline"/>
              <w:rPr>
                <w:rFonts w:ascii="Arial" w:eastAsia="Times New Roman" w:hAnsi="Arial" w:cs="Arial"/>
                <w:b/>
                <w:bCs/>
                <w:szCs w:val="24"/>
                <w:lang w:val="en-US"/>
              </w:rPr>
            </w:pPr>
          </w:p>
        </w:tc>
      </w:tr>
    </w:tbl>
    <w:p w14:paraId="604636E7" w14:textId="77777777" w:rsidR="0045206E" w:rsidRDefault="0045206E" w:rsidP="007615C2">
      <w:pPr>
        <w:spacing w:after="120" w:line="240" w:lineRule="auto"/>
        <w:contextualSpacing/>
        <w:jc w:val="both"/>
        <w:rPr>
          <w:rFonts w:ascii="Arial" w:eastAsia="Times New Roman" w:hAnsi="Arial" w:cs="Times New Roman"/>
          <w:szCs w:val="24"/>
          <w:lang w:val="en-U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45206E" w:rsidRPr="006D183C" w14:paraId="0D4D920C" w14:textId="77777777" w:rsidTr="00D77B13">
        <w:tc>
          <w:tcPr>
            <w:tcW w:w="10740" w:type="dxa"/>
            <w:shd w:val="clear" w:color="auto" w:fill="auto"/>
          </w:tcPr>
          <w:p w14:paraId="00B518D5" w14:textId="77777777" w:rsidR="0045206E" w:rsidRPr="0045206E" w:rsidRDefault="0045206E" w:rsidP="00FE4FE8">
            <w:pPr>
              <w:spacing w:after="0" w:line="240" w:lineRule="auto"/>
              <w:contextualSpacing/>
              <w:jc w:val="both"/>
              <w:rPr>
                <w:rFonts w:ascii="Arial" w:eastAsia="Times New Roman" w:hAnsi="Arial" w:cs="Arial"/>
                <w:b/>
                <w:bCs/>
                <w:szCs w:val="24"/>
                <w:lang w:val="en-US"/>
              </w:rPr>
            </w:pPr>
            <w:r w:rsidRPr="0045206E">
              <w:rPr>
                <w:rFonts w:ascii="Arial" w:eastAsia="Times New Roman" w:hAnsi="Arial" w:cs="Arial"/>
                <w:b/>
                <w:bCs/>
                <w:szCs w:val="24"/>
                <w:lang w:val="en-US"/>
              </w:rPr>
              <w:t>DOSAGE, ROUTE OF ADMINISTRATION AND DURATION OF TREATMENT</w:t>
            </w:r>
          </w:p>
          <w:p w14:paraId="3E865FD9" w14:textId="21602041" w:rsidR="0045206E" w:rsidRDefault="0045206E" w:rsidP="00FE4FE8">
            <w:pPr>
              <w:spacing w:after="0" w:line="240" w:lineRule="auto"/>
              <w:contextualSpacing/>
              <w:jc w:val="both"/>
              <w:rPr>
                <w:rFonts w:ascii="Arial" w:eastAsia="Times New Roman" w:hAnsi="Arial" w:cs="Arial"/>
                <w:bCs/>
                <w:szCs w:val="24"/>
                <w:lang w:val="en-US"/>
              </w:rPr>
            </w:pPr>
            <w:r w:rsidRPr="0045206E">
              <w:rPr>
                <w:rFonts w:ascii="Arial" w:eastAsia="Times New Roman" w:hAnsi="Arial" w:cs="Arial"/>
                <w:bCs/>
                <w:szCs w:val="24"/>
                <w:lang w:val="en-US"/>
              </w:rPr>
              <w:t>Also refer to page</w:t>
            </w:r>
            <w:r w:rsidR="00CE37AD">
              <w:rPr>
                <w:rFonts w:ascii="Arial" w:eastAsia="Times New Roman" w:hAnsi="Arial" w:cs="Arial"/>
                <w:bCs/>
                <w:szCs w:val="24"/>
                <w:lang w:val="en-US"/>
              </w:rPr>
              <w:t xml:space="preserve"> 1/2</w:t>
            </w:r>
            <w:r w:rsidR="00F16D92">
              <w:rPr>
                <w:rFonts w:ascii="Arial" w:eastAsia="Times New Roman" w:hAnsi="Arial" w:cs="Arial"/>
                <w:bCs/>
                <w:szCs w:val="24"/>
                <w:lang w:val="en-US"/>
              </w:rPr>
              <w:t>.</w:t>
            </w:r>
          </w:p>
          <w:p w14:paraId="6706A2AD" w14:textId="0D2D92B6" w:rsidR="00616510" w:rsidRDefault="00616510" w:rsidP="008457B4">
            <w:pPr>
              <w:pStyle w:val="ListParagraph"/>
              <w:numPr>
                <w:ilvl w:val="0"/>
                <w:numId w:val="37"/>
              </w:numPr>
              <w:spacing w:after="100" w:line="240" w:lineRule="auto"/>
              <w:jc w:val="both"/>
              <w:rPr>
                <w:rFonts w:ascii="Arial" w:eastAsia="Times New Roman" w:hAnsi="Arial" w:cs="Arial"/>
                <w:bCs/>
                <w:szCs w:val="24"/>
              </w:rPr>
            </w:pPr>
            <w:r>
              <w:rPr>
                <w:rFonts w:ascii="Arial" w:hAnsi="Arial" w:cs="Arial"/>
              </w:rPr>
              <w:t>C</w:t>
            </w:r>
            <w:r w:rsidRPr="00227325">
              <w:rPr>
                <w:rFonts w:ascii="Arial" w:hAnsi="Arial" w:cs="Arial"/>
              </w:rPr>
              <w:t xml:space="preserve">ombined levothyroxine/liothyronine should </w:t>
            </w:r>
            <w:r w:rsidRPr="00227325">
              <w:rPr>
                <w:rFonts w:ascii="Arial" w:hAnsi="Arial" w:cs="Arial"/>
                <w:b/>
              </w:rPr>
              <w:t>not</w:t>
            </w:r>
            <w:r w:rsidRPr="00227325">
              <w:rPr>
                <w:rFonts w:ascii="Arial" w:hAnsi="Arial" w:cs="Arial"/>
              </w:rPr>
              <w:t xml:space="preserve"> be used in patients </w:t>
            </w:r>
            <w:r>
              <w:rPr>
                <w:rFonts w:ascii="Arial" w:hAnsi="Arial" w:cs="Arial"/>
              </w:rPr>
              <w:t>needi</w:t>
            </w:r>
            <w:r w:rsidRPr="00227325">
              <w:rPr>
                <w:rFonts w:ascii="Arial" w:hAnsi="Arial" w:cs="Arial"/>
              </w:rPr>
              <w:t>ng less than 100</w:t>
            </w:r>
            <w:r>
              <w:rPr>
                <w:rFonts w:ascii="Arial" w:hAnsi="Arial" w:cs="Arial"/>
              </w:rPr>
              <w:t xml:space="preserve"> </w:t>
            </w:r>
            <w:r w:rsidRPr="00227325">
              <w:rPr>
                <w:rFonts w:ascii="Arial" w:hAnsi="Arial" w:cs="Arial"/>
              </w:rPr>
              <w:t>m</w:t>
            </w:r>
            <w:r>
              <w:rPr>
                <w:rFonts w:ascii="Arial" w:hAnsi="Arial" w:cs="Arial"/>
              </w:rPr>
              <w:t>icrograms</w:t>
            </w:r>
            <w:r w:rsidRPr="00227325">
              <w:rPr>
                <w:rFonts w:ascii="Arial" w:hAnsi="Arial" w:cs="Arial"/>
              </w:rPr>
              <w:t xml:space="preserve"> of levothyroxine </w:t>
            </w:r>
            <w:r>
              <w:rPr>
                <w:rFonts w:ascii="Arial" w:hAnsi="Arial" w:cs="Arial"/>
              </w:rPr>
              <w:t>daily</w:t>
            </w:r>
            <w:r w:rsidR="009F7C13">
              <w:rPr>
                <w:rFonts w:ascii="Arial" w:hAnsi="Arial" w:cs="Arial"/>
              </w:rPr>
              <w:t xml:space="preserve">. This is because: (1) these patients are </w:t>
            </w:r>
            <w:r w:rsidR="009F7C13" w:rsidRPr="009D0A23">
              <w:rPr>
                <w:rFonts w:ascii="Arial" w:eastAsia="Times New Roman" w:hAnsi="Arial" w:cs="Arial"/>
                <w:color w:val="000000"/>
              </w:rPr>
              <w:t xml:space="preserve">almost certainly producing endogenous </w:t>
            </w:r>
            <w:r w:rsidR="009F7C13">
              <w:rPr>
                <w:rFonts w:ascii="Arial" w:eastAsia="Times New Roman" w:hAnsi="Arial" w:cs="Arial"/>
                <w:color w:val="000000"/>
              </w:rPr>
              <w:t xml:space="preserve">liothyronine; (2) it </w:t>
            </w:r>
            <w:r w:rsidR="009F7C13" w:rsidRPr="009D0A23">
              <w:rPr>
                <w:rFonts w:ascii="Arial" w:eastAsia="Times New Roman" w:hAnsi="Arial" w:cs="Arial"/>
                <w:color w:val="000000"/>
              </w:rPr>
              <w:t>is difficult to prescribe less than 10</w:t>
            </w:r>
            <w:r w:rsidR="009F7C13">
              <w:rPr>
                <w:rFonts w:ascii="Arial" w:eastAsia="Times New Roman" w:hAnsi="Arial" w:cs="Arial"/>
                <w:color w:val="000000"/>
              </w:rPr>
              <w:t xml:space="preserve"> </w:t>
            </w:r>
            <w:r w:rsidR="009F7C13" w:rsidRPr="00227325">
              <w:rPr>
                <w:rFonts w:ascii="Arial" w:hAnsi="Arial" w:cs="Arial"/>
              </w:rPr>
              <w:t>m</w:t>
            </w:r>
            <w:r w:rsidR="009F7C13">
              <w:rPr>
                <w:rFonts w:ascii="Arial" w:hAnsi="Arial" w:cs="Arial"/>
              </w:rPr>
              <w:t>icrograms</w:t>
            </w:r>
            <w:r w:rsidR="009F7C13" w:rsidRPr="009D0A23">
              <w:rPr>
                <w:rFonts w:ascii="Arial" w:eastAsia="Times New Roman" w:hAnsi="Arial" w:cs="Arial"/>
                <w:color w:val="000000"/>
              </w:rPr>
              <w:t xml:space="preserve"> liothyronine</w:t>
            </w:r>
            <w:r w:rsidR="009F7C13">
              <w:rPr>
                <w:rFonts w:ascii="Arial" w:eastAsia="Times New Roman" w:hAnsi="Arial" w:cs="Arial"/>
                <w:color w:val="000000"/>
              </w:rPr>
              <w:t>,</w:t>
            </w:r>
            <w:r w:rsidR="009F7C13" w:rsidRPr="009D0A23">
              <w:rPr>
                <w:rFonts w:ascii="Arial" w:eastAsia="Times New Roman" w:hAnsi="Arial" w:cs="Arial"/>
                <w:color w:val="000000"/>
              </w:rPr>
              <w:t xml:space="preserve"> </w:t>
            </w:r>
            <w:r w:rsidR="009F7C13">
              <w:rPr>
                <w:rFonts w:ascii="Arial" w:eastAsia="Times New Roman" w:hAnsi="Arial" w:cs="Arial"/>
                <w:color w:val="000000"/>
              </w:rPr>
              <w:t>therefore</w:t>
            </w:r>
            <w:r w:rsidR="009F7C13" w:rsidRPr="009D0A23">
              <w:rPr>
                <w:rFonts w:ascii="Arial" w:eastAsia="Times New Roman" w:hAnsi="Arial" w:cs="Arial"/>
                <w:color w:val="000000"/>
              </w:rPr>
              <w:t xml:space="preserve"> the ratio in such patients would be heavily weighted to liothyronine</w:t>
            </w:r>
            <w:r>
              <w:rPr>
                <w:rFonts w:ascii="Arial" w:hAnsi="Arial" w:cs="Arial"/>
              </w:rPr>
              <w:t>.</w:t>
            </w:r>
          </w:p>
          <w:p w14:paraId="016234CC" w14:textId="52421AA0" w:rsidR="00450201" w:rsidRDefault="00167AD1" w:rsidP="008457B4">
            <w:pPr>
              <w:pStyle w:val="ListParagraph"/>
              <w:numPr>
                <w:ilvl w:val="0"/>
                <w:numId w:val="37"/>
              </w:numPr>
              <w:spacing w:after="100" w:line="240" w:lineRule="auto"/>
              <w:jc w:val="both"/>
              <w:rPr>
                <w:rFonts w:ascii="Arial" w:eastAsia="Times New Roman" w:hAnsi="Arial" w:cs="Arial"/>
                <w:bCs/>
                <w:szCs w:val="24"/>
              </w:rPr>
            </w:pPr>
            <w:r w:rsidRPr="00450201">
              <w:rPr>
                <w:rFonts w:ascii="Arial" w:eastAsia="Times New Roman" w:hAnsi="Arial" w:cs="Arial"/>
                <w:bCs/>
                <w:szCs w:val="24"/>
              </w:rPr>
              <w:t>Where used once daily, the liothyronine can be taken at the same time of day as the levothyroxine.</w:t>
            </w:r>
          </w:p>
          <w:p w14:paraId="4417D1B6" w14:textId="568E9545" w:rsidR="0040728E" w:rsidRPr="00980C61" w:rsidRDefault="00A745D6" w:rsidP="008457B4">
            <w:pPr>
              <w:pStyle w:val="ListParagraph"/>
              <w:numPr>
                <w:ilvl w:val="0"/>
                <w:numId w:val="37"/>
              </w:numPr>
              <w:spacing w:after="100" w:line="240" w:lineRule="auto"/>
              <w:jc w:val="both"/>
              <w:rPr>
                <w:rFonts w:ascii="Arial" w:eastAsia="Times New Roman" w:hAnsi="Arial" w:cs="Arial"/>
                <w:bCs/>
                <w:szCs w:val="24"/>
              </w:rPr>
            </w:pPr>
            <w:r w:rsidRPr="00980C61">
              <w:rPr>
                <w:rFonts w:ascii="Arial" w:eastAsia="Times New Roman" w:hAnsi="Arial" w:cs="Arial"/>
                <w:bCs/>
                <w:szCs w:val="24"/>
              </w:rPr>
              <w:t xml:space="preserve">To be used </w:t>
            </w:r>
            <w:r w:rsidR="0040728E" w:rsidRPr="00980C61">
              <w:rPr>
                <w:rFonts w:ascii="Arial" w:eastAsia="Times New Roman" w:hAnsi="Arial" w:cs="Arial"/>
                <w:bCs/>
                <w:szCs w:val="24"/>
              </w:rPr>
              <w:t>long-term once patient has been proven to benefit and there are no contraindications</w:t>
            </w:r>
            <w:r w:rsidR="00F16D92" w:rsidRPr="00980C61">
              <w:rPr>
                <w:rFonts w:ascii="Arial" w:eastAsia="Times New Roman" w:hAnsi="Arial" w:cs="Arial"/>
                <w:bCs/>
                <w:szCs w:val="24"/>
              </w:rPr>
              <w:t>.</w:t>
            </w:r>
          </w:p>
          <w:p w14:paraId="4A4D3E62" w14:textId="03633ABE" w:rsidR="00AE449E" w:rsidRPr="00980C61" w:rsidRDefault="00AE449E" w:rsidP="00AE449E">
            <w:pPr>
              <w:spacing w:after="100" w:line="240" w:lineRule="auto"/>
              <w:jc w:val="both"/>
              <w:rPr>
                <w:rFonts w:ascii="Arial" w:eastAsia="Times New Roman" w:hAnsi="Arial" w:cs="Arial"/>
                <w:b/>
                <w:szCs w:val="24"/>
              </w:rPr>
            </w:pPr>
            <w:r w:rsidRPr="00980C61">
              <w:rPr>
                <w:rFonts w:ascii="Arial" w:eastAsia="Times New Roman" w:hAnsi="Arial" w:cs="Arial"/>
                <w:b/>
                <w:szCs w:val="24"/>
              </w:rPr>
              <w:t>Adult dose and administration</w:t>
            </w:r>
          </w:p>
          <w:p w14:paraId="21951AAF" w14:textId="587D4B9D" w:rsidR="00333F11" w:rsidRPr="00980C61" w:rsidRDefault="00333F11" w:rsidP="008457B4">
            <w:pPr>
              <w:pStyle w:val="ListParagraph"/>
              <w:numPr>
                <w:ilvl w:val="0"/>
                <w:numId w:val="37"/>
              </w:numPr>
              <w:spacing w:after="100" w:line="240" w:lineRule="auto"/>
              <w:jc w:val="both"/>
              <w:rPr>
                <w:rFonts w:ascii="Arial" w:eastAsia="Times New Roman" w:hAnsi="Arial" w:cs="Arial"/>
                <w:b/>
              </w:rPr>
            </w:pPr>
            <w:r w:rsidRPr="00980C61">
              <w:rPr>
                <w:rFonts w:ascii="Arial" w:hAnsi="Arial" w:cs="Arial"/>
                <w:shd w:val="clear" w:color="auto" w:fill="FFFFFF"/>
              </w:rPr>
              <w:t>Initially 10–20 micrograms daily</w:t>
            </w:r>
            <w:r w:rsidR="00EE204A" w:rsidRPr="00980C61">
              <w:rPr>
                <w:rFonts w:ascii="Arial" w:hAnsi="Arial" w:cs="Arial"/>
                <w:shd w:val="clear" w:color="auto" w:fill="FFFFFF"/>
              </w:rPr>
              <w:t>;</w:t>
            </w:r>
            <w:r w:rsidRPr="00980C61">
              <w:rPr>
                <w:rFonts w:ascii="Arial" w:hAnsi="Arial" w:cs="Arial"/>
                <w:shd w:val="clear" w:color="auto" w:fill="FFFFFF"/>
              </w:rPr>
              <w:t xml:space="preserve"> in 2–3 divided doses, dose should be increased gradually, smaller initial doses given for the elderly.</w:t>
            </w:r>
          </w:p>
          <w:p w14:paraId="74D71BAD" w14:textId="61DB45C4" w:rsidR="00AE449E" w:rsidRPr="00980C61" w:rsidRDefault="00AE449E" w:rsidP="008457B4">
            <w:pPr>
              <w:pStyle w:val="ListParagraph"/>
              <w:numPr>
                <w:ilvl w:val="0"/>
                <w:numId w:val="37"/>
              </w:numPr>
              <w:spacing w:after="100" w:line="240" w:lineRule="auto"/>
              <w:jc w:val="both"/>
              <w:rPr>
                <w:rFonts w:ascii="Arial" w:eastAsia="Times New Roman" w:hAnsi="Arial" w:cs="Arial"/>
                <w:b/>
                <w:szCs w:val="24"/>
              </w:rPr>
            </w:pPr>
            <w:r w:rsidRPr="00980C61">
              <w:rPr>
                <w:rFonts w:ascii="Arial" w:eastAsia="Times New Roman" w:hAnsi="Arial" w:cs="Arial"/>
                <w:bCs/>
                <w:szCs w:val="24"/>
              </w:rPr>
              <w:lastRenderedPageBreak/>
              <w:t xml:space="preserve">When liothyronine is used in combination with levothyroxine, it is </w:t>
            </w:r>
            <w:r w:rsidR="008457B4" w:rsidRPr="00980C61">
              <w:rPr>
                <w:rFonts w:ascii="Arial" w:eastAsia="Times New Roman" w:hAnsi="Arial" w:cs="Arial"/>
                <w:bCs/>
                <w:szCs w:val="24"/>
              </w:rPr>
              <w:t>recommended</w:t>
            </w:r>
            <w:r w:rsidRPr="00980C61">
              <w:rPr>
                <w:rFonts w:ascii="Arial" w:eastAsia="Times New Roman" w:hAnsi="Arial" w:cs="Arial"/>
                <w:bCs/>
                <w:szCs w:val="24"/>
              </w:rPr>
              <w:t xml:space="preserve"> to substitute the </w:t>
            </w:r>
            <w:r w:rsidRPr="00980C61">
              <w:rPr>
                <w:rFonts w:ascii="Arial" w:eastAsia="Times New Roman" w:hAnsi="Arial" w:cs="Arial"/>
                <w:bCs/>
              </w:rPr>
              <w:t xml:space="preserve">liothyronine </w:t>
            </w:r>
            <w:r w:rsidRPr="00980C61">
              <w:rPr>
                <w:rFonts w:ascii="Arial" w:hAnsi="Arial" w:cs="Arial"/>
                <w:shd w:val="clear" w:color="auto" w:fill="FFFFFF"/>
              </w:rPr>
              <w:t>at about 1:17th of the current levothyroxine dose; and reducing levothyroxine dose by 3× liothyronine dose</w:t>
            </w:r>
            <w:r w:rsidR="00333F11" w:rsidRPr="00980C61">
              <w:rPr>
                <w:rFonts w:ascii="Arial" w:hAnsi="Arial" w:cs="Arial"/>
                <w:shd w:val="clear" w:color="auto" w:fill="FFFFFF"/>
              </w:rPr>
              <w:t xml:space="preserve">. See Figure </w:t>
            </w:r>
            <w:r w:rsidR="00DD019F" w:rsidRPr="00980C61">
              <w:rPr>
                <w:rFonts w:ascii="Arial" w:hAnsi="Arial" w:cs="Arial"/>
                <w:shd w:val="clear" w:color="auto" w:fill="FFFFFF"/>
              </w:rPr>
              <w:t>2</w:t>
            </w:r>
            <w:r w:rsidR="00333F11" w:rsidRPr="00980C61">
              <w:rPr>
                <w:rFonts w:ascii="Arial" w:hAnsi="Arial" w:cs="Arial"/>
                <w:shd w:val="clear" w:color="auto" w:fill="FFFFFF"/>
              </w:rPr>
              <w:t xml:space="preserve"> for example regimens.</w:t>
            </w:r>
          </w:p>
          <w:p w14:paraId="5FFECA37" w14:textId="06D69C20" w:rsidR="00333F11" w:rsidRPr="00980C61" w:rsidRDefault="00333F11" w:rsidP="00783180">
            <w:pPr>
              <w:spacing w:after="100" w:line="240" w:lineRule="auto"/>
              <w:ind w:left="360"/>
              <w:jc w:val="both"/>
              <w:rPr>
                <w:rFonts w:ascii="Arial" w:eastAsia="Times New Roman" w:hAnsi="Arial" w:cs="Arial"/>
                <w:b/>
                <w:szCs w:val="24"/>
              </w:rPr>
            </w:pPr>
            <w:r w:rsidRPr="00980C61">
              <w:rPr>
                <w:rFonts w:ascii="Arial" w:eastAsia="Times New Roman" w:hAnsi="Arial" w:cs="Arial"/>
                <w:b/>
                <w:szCs w:val="24"/>
              </w:rPr>
              <w:t xml:space="preserve">Figure </w:t>
            </w:r>
            <w:r w:rsidR="00DD019F" w:rsidRPr="00980C61">
              <w:rPr>
                <w:rFonts w:ascii="Arial" w:eastAsia="Times New Roman" w:hAnsi="Arial" w:cs="Arial"/>
                <w:b/>
                <w:szCs w:val="24"/>
              </w:rPr>
              <w:t>2</w:t>
            </w:r>
            <w:r w:rsidRPr="00980C61">
              <w:rPr>
                <w:rFonts w:ascii="Arial" w:eastAsia="Times New Roman" w:hAnsi="Arial" w:cs="Arial"/>
                <w:b/>
                <w:szCs w:val="24"/>
              </w:rPr>
              <w:t>: Example daily dose regimens</w:t>
            </w:r>
            <w:r w:rsidR="00EE204A" w:rsidRPr="00980C61">
              <w:rPr>
                <w:rFonts w:ascii="Arial" w:eastAsia="Times New Roman" w:hAnsi="Arial" w:cs="Arial"/>
                <w:b/>
                <w:szCs w:val="24"/>
              </w:rPr>
              <w:t>.</w:t>
            </w:r>
            <w:r w:rsidR="00EE204A" w:rsidRPr="00980C61">
              <w:rPr>
                <w:rFonts w:ascii="Arial" w:eastAsia="Times New Roman" w:hAnsi="Arial" w:cs="Arial"/>
                <w:bCs/>
                <w:szCs w:val="24"/>
              </w:rPr>
              <w:t xml:space="preserve"> This would be undertaken by specialists who may advise halving levothyroxine tablets to get to appropriate dose regimens.</w:t>
            </w:r>
          </w:p>
          <w:p w14:paraId="63CF263F" w14:textId="08C8CB31" w:rsidR="00333F11" w:rsidRPr="00980C61" w:rsidRDefault="00333F11" w:rsidP="00333F11">
            <w:pPr>
              <w:spacing w:after="100" w:line="240" w:lineRule="auto"/>
              <w:jc w:val="center"/>
              <w:rPr>
                <w:rFonts w:ascii="Arial" w:eastAsia="Times New Roman" w:hAnsi="Arial" w:cs="Arial"/>
                <w:bCs/>
                <w:szCs w:val="24"/>
              </w:rPr>
            </w:pPr>
            <w:r w:rsidRPr="00980C61">
              <w:rPr>
                <w:rFonts w:ascii="Arial" w:eastAsia="Times New Roman" w:hAnsi="Arial" w:cs="Arial"/>
                <w:bCs/>
                <w:noProof/>
                <w:szCs w:val="24"/>
              </w:rPr>
              <w:drawing>
                <wp:inline distT="0" distB="0" distL="0" distR="0" wp14:anchorId="1A27D2F9" wp14:editId="0FA0CD30">
                  <wp:extent cx="2166821" cy="1518249"/>
                  <wp:effectExtent l="0" t="0" r="5080" b="6350"/>
                  <wp:docPr id="2" name="Picture 2" descr="A table with black text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table with black text and white tex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2171731" cy="1521689"/>
                          </a:xfrm>
                          <a:prstGeom prst="rect">
                            <a:avLst/>
                          </a:prstGeom>
                        </pic:spPr>
                      </pic:pic>
                    </a:graphicData>
                  </a:graphic>
                </wp:inline>
              </w:drawing>
            </w:r>
          </w:p>
          <w:p w14:paraId="671FAC0D" w14:textId="575BEF8B" w:rsidR="00333F11" w:rsidRPr="00980C61" w:rsidRDefault="008457B4" w:rsidP="0094204A">
            <w:pPr>
              <w:numPr>
                <w:ilvl w:val="0"/>
                <w:numId w:val="37"/>
              </w:numPr>
              <w:shd w:val="clear" w:color="auto" w:fill="FFFFFF"/>
              <w:spacing w:before="100" w:beforeAutospacing="1" w:after="240" w:line="336" w:lineRule="atLeast"/>
              <w:rPr>
                <w:rFonts w:ascii="Arial" w:eastAsia="Times New Roman" w:hAnsi="Arial" w:cs="Arial"/>
                <w:lang w:eastAsia="en-GB"/>
              </w:rPr>
            </w:pPr>
            <w:r w:rsidRPr="00980C61">
              <w:rPr>
                <w:rFonts w:ascii="Arial" w:eastAsia="Times New Roman" w:hAnsi="Arial" w:cs="Arial"/>
                <w:lang w:eastAsia="en-GB"/>
              </w:rPr>
              <w:t>Given the short half-life of liothyronine, splitting doses across 24 h is recommended for many people.</w:t>
            </w:r>
          </w:p>
          <w:p w14:paraId="1A5C9879" w14:textId="77777777" w:rsidR="008D5BCD" w:rsidRPr="00980C61" w:rsidRDefault="00A745D6" w:rsidP="00B9091C">
            <w:pPr>
              <w:spacing w:before="100" w:after="100" w:line="240" w:lineRule="auto"/>
              <w:contextualSpacing/>
              <w:jc w:val="both"/>
              <w:rPr>
                <w:rFonts w:ascii="Arial" w:eastAsia="Times New Roman" w:hAnsi="Arial" w:cs="Arial"/>
                <w:bCs/>
                <w:szCs w:val="24"/>
                <w:lang w:val="en-US"/>
              </w:rPr>
            </w:pPr>
            <w:r w:rsidRPr="00980C61">
              <w:rPr>
                <w:rFonts w:ascii="Arial" w:eastAsia="Times New Roman" w:hAnsi="Arial" w:cs="Arial"/>
                <w:b/>
                <w:bCs/>
                <w:szCs w:val="24"/>
                <w:lang w:val="en-US"/>
              </w:rPr>
              <w:t>Preparations available (oral):</w:t>
            </w:r>
            <w:r w:rsidR="00BA4962" w:rsidRPr="00980C61">
              <w:rPr>
                <w:rFonts w:ascii="Arial" w:eastAsia="Times New Roman" w:hAnsi="Arial" w:cs="Arial"/>
                <w:b/>
                <w:bCs/>
                <w:szCs w:val="24"/>
                <w:lang w:val="en-US"/>
              </w:rPr>
              <w:t xml:space="preserve"> </w:t>
            </w:r>
            <w:r w:rsidR="00BA4962" w:rsidRPr="00980C61">
              <w:rPr>
                <w:rFonts w:ascii="Arial" w:eastAsia="Times New Roman" w:hAnsi="Arial" w:cs="Arial"/>
                <w:bCs/>
                <w:szCs w:val="24"/>
                <w:lang w:val="en-US"/>
              </w:rPr>
              <w:t>Liothyronine 5 microgram tablets, Liothyronine 10 microgram tablets,</w:t>
            </w:r>
            <w:r w:rsidRPr="00980C61">
              <w:rPr>
                <w:rFonts w:ascii="Arial" w:eastAsia="Times New Roman" w:hAnsi="Arial" w:cs="Arial"/>
                <w:b/>
                <w:bCs/>
                <w:szCs w:val="24"/>
                <w:lang w:val="en-US"/>
              </w:rPr>
              <w:t xml:space="preserve"> </w:t>
            </w:r>
            <w:r w:rsidRPr="00980C61">
              <w:rPr>
                <w:rFonts w:ascii="Arial" w:eastAsia="Times New Roman" w:hAnsi="Arial" w:cs="Arial"/>
                <w:bCs/>
                <w:szCs w:val="24"/>
                <w:lang w:val="en-US"/>
              </w:rPr>
              <w:t>Liothyronine 20 microgram tablets</w:t>
            </w:r>
            <w:r w:rsidR="00BA4962" w:rsidRPr="00980C61">
              <w:rPr>
                <w:rFonts w:ascii="Arial" w:eastAsia="Times New Roman" w:hAnsi="Arial" w:cs="Arial"/>
                <w:bCs/>
                <w:szCs w:val="24"/>
                <w:lang w:val="en-US"/>
              </w:rPr>
              <w:t>, Liothyronine 5 microgram capsules, Liothyronine 10 microgram capsules, Liothyronine 20 microgram capsules.</w:t>
            </w:r>
          </w:p>
          <w:p w14:paraId="02808E7B" w14:textId="77777777" w:rsidR="004B10B5" w:rsidRPr="00980C61" w:rsidRDefault="004B10B5" w:rsidP="00B9091C">
            <w:pPr>
              <w:spacing w:before="100" w:after="100" w:line="240" w:lineRule="auto"/>
              <w:contextualSpacing/>
              <w:jc w:val="both"/>
              <w:rPr>
                <w:rFonts w:ascii="Arial" w:eastAsia="Times New Roman" w:hAnsi="Arial" w:cs="Arial"/>
                <w:bCs/>
                <w:szCs w:val="24"/>
                <w:lang w:val="en-US"/>
              </w:rPr>
            </w:pPr>
          </w:p>
          <w:p w14:paraId="04DD3DBB" w14:textId="77777777" w:rsidR="004B10B5" w:rsidRDefault="004B10B5" w:rsidP="00B9091C">
            <w:pPr>
              <w:spacing w:before="100" w:after="100" w:line="240" w:lineRule="auto"/>
              <w:contextualSpacing/>
              <w:jc w:val="both"/>
              <w:rPr>
                <w:rFonts w:ascii="Arial" w:eastAsia="Times New Roman" w:hAnsi="Arial" w:cs="Arial"/>
                <w:bCs/>
                <w:szCs w:val="24"/>
                <w:lang w:val="en-US"/>
              </w:rPr>
            </w:pPr>
            <w:r w:rsidRPr="00980C61">
              <w:rPr>
                <w:rFonts w:ascii="Arial" w:eastAsia="Times New Roman" w:hAnsi="Arial" w:cs="Arial"/>
                <w:bCs/>
                <w:szCs w:val="24"/>
                <w:lang w:val="en-US"/>
              </w:rPr>
              <w:t xml:space="preserve">Prescribe the product with the lowest acquisition cost unless specific patient factors require another formulation. </w:t>
            </w:r>
          </w:p>
          <w:p w14:paraId="418736B1" w14:textId="77777777" w:rsidR="006A6BB0" w:rsidRDefault="006A6BB0" w:rsidP="00B9091C">
            <w:pPr>
              <w:spacing w:before="100" w:after="100" w:line="240" w:lineRule="auto"/>
              <w:contextualSpacing/>
              <w:jc w:val="both"/>
              <w:rPr>
                <w:rFonts w:ascii="Arial" w:eastAsia="Times New Roman" w:hAnsi="Arial" w:cs="Arial"/>
                <w:bCs/>
                <w:szCs w:val="24"/>
                <w:lang w:val="en-US"/>
              </w:rPr>
            </w:pPr>
          </w:p>
          <w:p w14:paraId="12AFEA1A" w14:textId="77777777" w:rsidR="006A6BB0" w:rsidRPr="00FD7E1E" w:rsidRDefault="006A6BB0" w:rsidP="006A6BB0">
            <w:pPr>
              <w:rPr>
                <w:rFonts w:ascii="Arial" w:hAnsi="Arial" w:cs="Arial"/>
                <w:u w:val="single"/>
              </w:rPr>
            </w:pPr>
            <w:bookmarkStart w:id="6" w:name="_Hlk178167891"/>
            <w:r w:rsidRPr="00FD7E1E">
              <w:rPr>
                <w:rFonts w:ascii="Arial" w:hAnsi="Arial" w:cs="Arial"/>
                <w:u w:val="single"/>
              </w:rPr>
              <w:t>Swallowing difficulties</w:t>
            </w:r>
          </w:p>
          <w:p w14:paraId="6AA66A6C" w14:textId="1FF37501" w:rsidR="006A6BB0" w:rsidRPr="006A6BB0" w:rsidRDefault="006A6BB0" w:rsidP="006A6BB0">
            <w:pPr>
              <w:rPr>
                <w:rFonts w:ascii="Arial" w:hAnsi="Arial" w:cs="Arial"/>
                <w:b/>
                <w:bCs/>
              </w:rPr>
            </w:pPr>
            <w:r w:rsidRPr="00FD7E1E">
              <w:rPr>
                <w:rFonts w:ascii="Arial" w:hAnsi="Arial" w:cs="Arial"/>
              </w:rPr>
              <w:t xml:space="preserve">Please refer to the </w:t>
            </w:r>
            <w:hyperlink r:id="rId20" w:history="1">
              <w:r w:rsidRPr="00FD7E1E">
                <w:rPr>
                  <w:rStyle w:val="Hyperlink"/>
                  <w:rFonts w:ascii="Arial" w:hAnsi="Arial" w:cs="Arial"/>
                </w:rPr>
                <w:t>‘specials’ alternative guidance</w:t>
              </w:r>
            </w:hyperlink>
            <w:r w:rsidRPr="00FD7E1E">
              <w:rPr>
                <w:rFonts w:ascii="Arial" w:hAnsi="Arial" w:cs="Arial"/>
              </w:rPr>
              <w:t xml:space="preserve"> for a list of commonly prescribed medicines and alternative methods of administration for patients with swallowing difficulties, feeding tubes or for patients prescribed unlicensed ‘specials’ medication. Each entry </w:t>
            </w:r>
            <w:proofErr w:type="gramStart"/>
            <w:r w:rsidRPr="00FD7E1E">
              <w:rPr>
                <w:rFonts w:ascii="Arial" w:hAnsi="Arial" w:cs="Arial"/>
              </w:rPr>
              <w:t>takes into account</w:t>
            </w:r>
            <w:proofErr w:type="gramEnd"/>
            <w:r w:rsidRPr="00FD7E1E">
              <w:rPr>
                <w:rFonts w:ascii="Arial" w:hAnsi="Arial" w:cs="Arial"/>
              </w:rPr>
              <w:t xml:space="preserve"> alternative medicines, formulations, cost and licensing. This list is not exhaustive. As not all medicines are listed, please contact the initiating specialist if required for individual patient advice if a patient has a swallowing difficulty</w:t>
            </w:r>
            <w:bookmarkEnd w:id="6"/>
            <w:r>
              <w:rPr>
                <w:rFonts w:ascii="Arial" w:hAnsi="Arial" w:cs="Arial"/>
              </w:rPr>
              <w:t>.</w:t>
            </w:r>
          </w:p>
        </w:tc>
      </w:tr>
    </w:tbl>
    <w:p w14:paraId="73E87D8B" w14:textId="77777777" w:rsidR="00004CD4" w:rsidRPr="00B9091C" w:rsidRDefault="00004CD4" w:rsidP="00004CD4">
      <w:pPr>
        <w:keepNext/>
        <w:spacing w:after="0" w:line="240" w:lineRule="auto"/>
        <w:contextualSpacing/>
        <w:jc w:val="both"/>
        <w:outlineLvl w:val="0"/>
        <w:rPr>
          <w:rFonts w:ascii="Arial" w:hAnsi="Arial" w:cs="Arial"/>
          <w:b/>
          <w:sz w:val="18"/>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45206E" w:rsidRPr="006D183C" w14:paraId="5B94F7EA" w14:textId="77777777" w:rsidTr="00D77B13">
        <w:tc>
          <w:tcPr>
            <w:tcW w:w="10740" w:type="dxa"/>
            <w:shd w:val="clear" w:color="auto" w:fill="auto"/>
          </w:tcPr>
          <w:p w14:paraId="39253DA0" w14:textId="07E9B872" w:rsidR="0045206E" w:rsidRDefault="0045206E" w:rsidP="00FE4FE8">
            <w:pPr>
              <w:spacing w:after="0" w:line="240" w:lineRule="auto"/>
              <w:contextualSpacing/>
              <w:jc w:val="both"/>
              <w:rPr>
                <w:rFonts w:ascii="Arial" w:eastAsia="Times New Roman" w:hAnsi="Arial" w:cs="Arial"/>
                <w:b/>
                <w:bCs/>
                <w:szCs w:val="24"/>
              </w:rPr>
            </w:pPr>
            <w:r w:rsidRPr="0045206E">
              <w:rPr>
                <w:rFonts w:ascii="Arial" w:eastAsia="Times New Roman" w:hAnsi="Arial" w:cs="Arial"/>
                <w:b/>
                <w:bCs/>
                <w:szCs w:val="24"/>
              </w:rPr>
              <w:t>SPECIALIST RESPONSIBILITIES INCLUDING PRE-TREATMENT ASSESSMENT</w:t>
            </w:r>
          </w:p>
          <w:p w14:paraId="15E1EC6E" w14:textId="77777777" w:rsidR="00865B4B" w:rsidRDefault="00865B4B" w:rsidP="00FE4FE8">
            <w:pPr>
              <w:spacing w:after="0" w:line="240" w:lineRule="auto"/>
              <w:contextualSpacing/>
              <w:jc w:val="both"/>
              <w:rPr>
                <w:rFonts w:ascii="Arial" w:hAnsi="Arial" w:cs="Arial"/>
                <w:b/>
              </w:rPr>
            </w:pPr>
          </w:p>
          <w:p w14:paraId="2C558FF5" w14:textId="617663DC" w:rsidR="00BD7B38" w:rsidRDefault="00BD7B38" w:rsidP="009F7C13">
            <w:pPr>
              <w:spacing w:after="0"/>
              <w:contextualSpacing/>
              <w:jc w:val="both"/>
              <w:rPr>
                <w:rFonts w:ascii="Arial" w:eastAsia="Times New Roman" w:hAnsi="Arial" w:cs="Arial"/>
                <w:b/>
                <w:bCs/>
                <w:szCs w:val="24"/>
              </w:rPr>
            </w:pPr>
            <w:r>
              <w:rPr>
                <w:rFonts w:ascii="Arial" w:hAnsi="Arial" w:cs="Arial"/>
                <w:b/>
              </w:rPr>
              <w:t>Existing patients</w:t>
            </w:r>
            <w:r w:rsidRPr="00BD7B38">
              <w:rPr>
                <w:rFonts w:ascii="Arial" w:eastAsia="Times New Roman" w:hAnsi="Arial" w:cs="Arial"/>
                <w:b/>
                <w:bCs/>
                <w:szCs w:val="24"/>
              </w:rPr>
              <w:t>:</w:t>
            </w:r>
          </w:p>
          <w:p w14:paraId="3C40F515" w14:textId="45F82108" w:rsidR="00BD7B38" w:rsidRPr="00B67086" w:rsidRDefault="00BD7B38" w:rsidP="00654BC4">
            <w:pPr>
              <w:pStyle w:val="ListParagraph"/>
              <w:numPr>
                <w:ilvl w:val="0"/>
                <w:numId w:val="29"/>
              </w:numPr>
              <w:spacing w:after="0"/>
              <w:jc w:val="both"/>
              <w:rPr>
                <w:rFonts w:ascii="Arial" w:eastAsia="Times New Roman" w:hAnsi="Arial" w:cs="Arial"/>
                <w:bCs/>
                <w:szCs w:val="24"/>
              </w:rPr>
            </w:pPr>
            <w:r w:rsidRPr="00B67086">
              <w:rPr>
                <w:rFonts w:ascii="Arial" w:eastAsia="Times New Roman" w:hAnsi="Arial" w:cs="Arial"/>
                <w:bCs/>
                <w:szCs w:val="24"/>
              </w:rPr>
              <w:t>Assess patient using the</w:t>
            </w:r>
            <w:r w:rsidR="00FD3CF7" w:rsidRPr="00B67086">
              <w:rPr>
                <w:rFonts w:ascii="Arial" w:eastAsia="Times New Roman" w:hAnsi="Arial" w:cs="Arial"/>
                <w:bCs/>
                <w:szCs w:val="24"/>
              </w:rPr>
              <w:t xml:space="preserve"> </w:t>
            </w:r>
            <w:r w:rsidRPr="00432C8B">
              <w:rPr>
                <w:rFonts w:ascii="Arial" w:eastAsia="Times New Roman" w:hAnsi="Arial" w:cs="Arial"/>
                <w:bCs/>
                <w:szCs w:val="24"/>
              </w:rPr>
              <w:t>liothyronine review algorithm</w:t>
            </w:r>
            <w:r w:rsidRPr="00B67086">
              <w:rPr>
                <w:rFonts w:ascii="Arial" w:eastAsia="Times New Roman" w:hAnsi="Arial" w:cs="Arial"/>
                <w:bCs/>
                <w:szCs w:val="24"/>
              </w:rPr>
              <w:t xml:space="preserve"> to establish whether the</w:t>
            </w:r>
            <w:r w:rsidR="00F465A8" w:rsidRPr="00B67086">
              <w:rPr>
                <w:rFonts w:ascii="Arial" w:eastAsia="Times New Roman" w:hAnsi="Arial" w:cs="Arial"/>
                <w:bCs/>
                <w:szCs w:val="24"/>
              </w:rPr>
              <w:t xml:space="preserve"> patient</w:t>
            </w:r>
            <w:r w:rsidRPr="00B67086">
              <w:rPr>
                <w:rFonts w:ascii="Arial" w:eastAsia="Times New Roman" w:hAnsi="Arial" w:cs="Arial"/>
                <w:bCs/>
                <w:szCs w:val="24"/>
              </w:rPr>
              <w:t xml:space="preserve"> meet</w:t>
            </w:r>
            <w:r w:rsidR="00F465A8" w:rsidRPr="00B67086">
              <w:rPr>
                <w:rFonts w:ascii="Arial" w:eastAsia="Times New Roman" w:hAnsi="Arial" w:cs="Arial"/>
                <w:bCs/>
                <w:szCs w:val="24"/>
              </w:rPr>
              <w:t>s</w:t>
            </w:r>
            <w:r w:rsidRPr="00B67086">
              <w:rPr>
                <w:rFonts w:ascii="Arial" w:eastAsia="Times New Roman" w:hAnsi="Arial" w:cs="Arial"/>
                <w:bCs/>
                <w:szCs w:val="24"/>
              </w:rPr>
              <w:t xml:space="preserve"> NHS initiation criteria. </w:t>
            </w:r>
          </w:p>
          <w:p w14:paraId="06E32D7B" w14:textId="18DF70E4" w:rsidR="00BD7B38" w:rsidRPr="007645C4" w:rsidRDefault="00BD7B38" w:rsidP="00654BC4">
            <w:pPr>
              <w:pStyle w:val="ListParagraph"/>
              <w:numPr>
                <w:ilvl w:val="0"/>
                <w:numId w:val="29"/>
              </w:numPr>
              <w:spacing w:after="0"/>
              <w:jc w:val="both"/>
              <w:rPr>
                <w:rFonts w:ascii="Arial" w:eastAsia="Times New Roman" w:hAnsi="Arial" w:cs="Arial"/>
                <w:bCs/>
                <w:szCs w:val="24"/>
              </w:rPr>
            </w:pPr>
            <w:r w:rsidRPr="007645C4">
              <w:rPr>
                <w:rFonts w:ascii="Arial" w:eastAsia="Times New Roman" w:hAnsi="Arial" w:cs="Arial"/>
                <w:bCs/>
                <w:szCs w:val="24"/>
              </w:rPr>
              <w:t xml:space="preserve">Where </w:t>
            </w:r>
            <w:r w:rsidRPr="007645C4">
              <w:rPr>
                <w:rFonts w:ascii="Arial" w:hAnsi="Arial" w:cs="Arial"/>
              </w:rPr>
              <w:t xml:space="preserve">patient </w:t>
            </w:r>
            <w:r w:rsidRPr="007645C4">
              <w:rPr>
                <w:rFonts w:ascii="Arial" w:hAnsi="Arial" w:cs="Arial"/>
                <w:b/>
              </w:rPr>
              <w:t>does not</w:t>
            </w:r>
            <w:r w:rsidRPr="007645C4">
              <w:rPr>
                <w:rFonts w:ascii="Arial" w:hAnsi="Arial" w:cs="Arial"/>
              </w:rPr>
              <w:t xml:space="preserve"> </w:t>
            </w:r>
            <w:r w:rsidRPr="007645C4">
              <w:rPr>
                <w:rFonts w:ascii="Arial" w:hAnsi="Arial" w:cs="Arial"/>
                <w:b/>
              </w:rPr>
              <w:t>meet</w:t>
            </w:r>
            <w:r w:rsidRPr="007645C4">
              <w:rPr>
                <w:rFonts w:ascii="Arial" w:hAnsi="Arial" w:cs="Arial"/>
              </w:rPr>
              <w:t xml:space="preserve"> NHS initiation criteria, consideration should be given to switching to levothyroxine monotherapy. Patients who have been seen privately retain the option of being </w:t>
            </w:r>
            <w:proofErr w:type="gramStart"/>
            <w:r w:rsidRPr="007645C4">
              <w:rPr>
                <w:rFonts w:ascii="Arial" w:hAnsi="Arial" w:cs="Arial"/>
              </w:rPr>
              <w:t>referred back</w:t>
            </w:r>
            <w:proofErr w:type="gramEnd"/>
            <w:r w:rsidRPr="007645C4">
              <w:rPr>
                <w:rFonts w:ascii="Arial" w:hAnsi="Arial" w:cs="Arial"/>
              </w:rPr>
              <w:t xml:space="preserve"> to the private service for private prescription.</w:t>
            </w:r>
          </w:p>
          <w:p w14:paraId="44B9F486" w14:textId="69E04726" w:rsidR="00865B4B" w:rsidRPr="007645C4" w:rsidRDefault="00BD7B38" w:rsidP="00654BC4">
            <w:pPr>
              <w:pStyle w:val="ListParagraph"/>
              <w:numPr>
                <w:ilvl w:val="0"/>
                <w:numId w:val="29"/>
              </w:numPr>
              <w:spacing w:after="0"/>
              <w:contextualSpacing w:val="0"/>
              <w:rPr>
                <w:rFonts w:ascii="Arial" w:hAnsi="Arial" w:cs="Arial"/>
              </w:rPr>
            </w:pPr>
            <w:r w:rsidRPr="007645C4">
              <w:rPr>
                <w:rFonts w:ascii="Arial" w:eastAsia="Times New Roman" w:hAnsi="Arial" w:cs="Arial"/>
                <w:bCs/>
                <w:szCs w:val="24"/>
              </w:rPr>
              <w:t xml:space="preserve">Where patient </w:t>
            </w:r>
            <w:r w:rsidRPr="007645C4">
              <w:rPr>
                <w:rFonts w:ascii="Arial" w:eastAsia="Times New Roman" w:hAnsi="Arial" w:cs="Arial"/>
                <w:b/>
                <w:bCs/>
                <w:szCs w:val="24"/>
              </w:rPr>
              <w:t>meets</w:t>
            </w:r>
            <w:r w:rsidRPr="007645C4">
              <w:rPr>
                <w:rFonts w:ascii="Arial" w:eastAsia="Times New Roman" w:hAnsi="Arial" w:cs="Arial"/>
                <w:bCs/>
                <w:szCs w:val="24"/>
              </w:rPr>
              <w:t xml:space="preserve"> NHS initiation criteria, </w:t>
            </w:r>
            <w:r w:rsidR="00865B4B" w:rsidRPr="007645C4">
              <w:rPr>
                <w:rFonts w:ascii="Arial" w:eastAsia="Times New Roman" w:hAnsi="Arial" w:cs="Arial"/>
                <w:bCs/>
                <w:szCs w:val="24"/>
              </w:rPr>
              <w:t xml:space="preserve">specialist to </w:t>
            </w:r>
            <w:r w:rsidR="00865B4B" w:rsidRPr="007645C4">
              <w:rPr>
                <w:rFonts w:ascii="Arial" w:hAnsi="Arial" w:cs="Arial"/>
                <w:color w:val="000000"/>
              </w:rPr>
              <w:t xml:space="preserve">obtain support for continued use from: </w:t>
            </w:r>
          </w:p>
          <w:p w14:paraId="2CE682C9" w14:textId="1B548360" w:rsidR="00865B4B" w:rsidRPr="00980C61" w:rsidRDefault="00355163" w:rsidP="00654BC4">
            <w:pPr>
              <w:pStyle w:val="ListParagraph"/>
              <w:numPr>
                <w:ilvl w:val="1"/>
                <w:numId w:val="29"/>
              </w:numPr>
              <w:spacing w:after="0"/>
              <w:contextualSpacing w:val="0"/>
              <w:rPr>
                <w:rFonts w:ascii="Arial" w:hAnsi="Arial" w:cs="Arial"/>
              </w:rPr>
            </w:pPr>
            <w:r w:rsidRPr="007645C4">
              <w:rPr>
                <w:rFonts w:ascii="Arial" w:hAnsi="Arial" w:cs="Arial"/>
                <w:color w:val="000000"/>
              </w:rPr>
              <w:t>Endocrinology</w:t>
            </w:r>
            <w:r w:rsidR="00865B4B" w:rsidRPr="007645C4">
              <w:rPr>
                <w:rFonts w:ascii="Arial" w:hAnsi="Arial" w:cs="Arial"/>
                <w:color w:val="000000"/>
              </w:rPr>
              <w:t xml:space="preserve"> MDT</w:t>
            </w:r>
            <w:r w:rsidRPr="00980C61">
              <w:rPr>
                <w:rFonts w:ascii="Arial" w:hAnsi="Arial" w:cs="Arial"/>
              </w:rPr>
              <w:t>/ Endocrinologist</w:t>
            </w:r>
          </w:p>
          <w:p w14:paraId="22342526" w14:textId="77777777" w:rsidR="00865B4B" w:rsidRPr="007645C4" w:rsidRDefault="00865B4B" w:rsidP="00654BC4">
            <w:pPr>
              <w:pStyle w:val="ListParagraph"/>
              <w:numPr>
                <w:ilvl w:val="1"/>
                <w:numId w:val="29"/>
              </w:numPr>
              <w:spacing w:after="0"/>
              <w:contextualSpacing w:val="0"/>
              <w:rPr>
                <w:rFonts w:ascii="Arial" w:hAnsi="Arial" w:cs="Arial"/>
              </w:rPr>
            </w:pPr>
            <w:r w:rsidRPr="00980C61">
              <w:rPr>
                <w:rFonts w:ascii="Arial" w:hAnsi="Arial" w:cs="Arial"/>
              </w:rPr>
              <w:t xml:space="preserve">DTC secretariat or Trust’s High-cost drugs </w:t>
            </w:r>
            <w:r w:rsidRPr="007645C4">
              <w:rPr>
                <w:rFonts w:ascii="Arial" w:hAnsi="Arial" w:cs="Arial"/>
                <w:color w:val="000000"/>
              </w:rPr>
              <w:t>panel (or equivalent)</w:t>
            </w:r>
          </w:p>
          <w:p w14:paraId="4581EB43" w14:textId="77777777" w:rsidR="00865B4B" w:rsidRPr="007645C4" w:rsidRDefault="00865B4B" w:rsidP="00654BC4">
            <w:pPr>
              <w:pStyle w:val="ListParagraph"/>
              <w:numPr>
                <w:ilvl w:val="1"/>
                <w:numId w:val="29"/>
              </w:numPr>
              <w:spacing w:after="0"/>
              <w:contextualSpacing w:val="0"/>
              <w:rPr>
                <w:rFonts w:ascii="Arial" w:hAnsi="Arial" w:cs="Arial"/>
              </w:rPr>
            </w:pPr>
            <w:r w:rsidRPr="007645C4">
              <w:rPr>
                <w:rFonts w:ascii="Arial" w:hAnsi="Arial" w:cs="Arial"/>
                <w:color w:val="000000"/>
              </w:rPr>
              <w:t>the patient’s GP</w:t>
            </w:r>
          </w:p>
          <w:p w14:paraId="242B359E" w14:textId="2E6BAA82" w:rsidR="00865B4B" w:rsidRPr="007645C4" w:rsidRDefault="00F465A8" w:rsidP="009F7C13">
            <w:pPr>
              <w:pStyle w:val="ListParagraph"/>
              <w:spacing w:after="0"/>
              <w:ind w:left="360"/>
              <w:rPr>
                <w:rFonts w:ascii="Arial" w:hAnsi="Arial" w:cs="Arial"/>
              </w:rPr>
            </w:pPr>
            <w:r w:rsidRPr="007645C4">
              <w:rPr>
                <w:rFonts w:ascii="Arial" w:hAnsi="Arial" w:cs="Arial"/>
              </w:rPr>
              <w:t>Specialist to provide</w:t>
            </w:r>
            <w:r w:rsidR="00865B4B" w:rsidRPr="007645C4">
              <w:rPr>
                <w:rFonts w:ascii="Arial" w:hAnsi="Arial" w:cs="Arial"/>
              </w:rPr>
              <w:t xml:space="preserve"> information regarding how the patient meets the NHS initiation criteria, i.e. confirmation that:</w:t>
            </w:r>
          </w:p>
          <w:p w14:paraId="28B4C4CB" w14:textId="0EED11E7" w:rsidR="00865B4B" w:rsidRPr="007645C4" w:rsidRDefault="00865B4B" w:rsidP="00654BC4">
            <w:pPr>
              <w:pStyle w:val="ListParagraph"/>
              <w:numPr>
                <w:ilvl w:val="1"/>
                <w:numId w:val="29"/>
              </w:numPr>
              <w:spacing w:after="0"/>
              <w:rPr>
                <w:rFonts w:ascii="Arial" w:hAnsi="Arial" w:cs="Arial"/>
              </w:rPr>
            </w:pPr>
            <w:r w:rsidRPr="007645C4">
              <w:rPr>
                <w:rFonts w:ascii="Arial" w:hAnsi="Arial" w:cs="Arial"/>
              </w:rPr>
              <w:t>alternative causes of hypothyroid symptoms have been</w:t>
            </w:r>
            <w:r w:rsidR="00991713">
              <w:rPr>
                <w:rFonts w:ascii="Arial" w:hAnsi="Arial" w:cs="Arial"/>
              </w:rPr>
              <w:t xml:space="preserve"> investigated or reasonably</w:t>
            </w:r>
            <w:r w:rsidRPr="007645C4">
              <w:rPr>
                <w:rFonts w:ascii="Arial" w:hAnsi="Arial" w:cs="Arial"/>
              </w:rPr>
              <w:t xml:space="preserve"> excluded (see </w:t>
            </w:r>
            <w:r w:rsidR="00BE2BAB">
              <w:rPr>
                <w:rFonts w:ascii="Arial" w:hAnsi="Arial" w:cs="Arial"/>
              </w:rPr>
              <w:t>box 1</w:t>
            </w:r>
            <w:r w:rsidRPr="007645C4">
              <w:rPr>
                <w:rFonts w:ascii="Arial" w:hAnsi="Arial" w:cs="Arial"/>
              </w:rPr>
              <w:t>)</w:t>
            </w:r>
          </w:p>
          <w:p w14:paraId="39EE63C8" w14:textId="3D8AA2D1" w:rsidR="00865B4B" w:rsidRPr="007645C4" w:rsidRDefault="00865B4B" w:rsidP="00654BC4">
            <w:pPr>
              <w:pStyle w:val="ListParagraph"/>
              <w:numPr>
                <w:ilvl w:val="1"/>
                <w:numId w:val="29"/>
              </w:numPr>
              <w:spacing w:after="0"/>
              <w:rPr>
                <w:rFonts w:ascii="Arial" w:hAnsi="Arial" w:cs="Arial"/>
              </w:rPr>
            </w:pPr>
            <w:r w:rsidRPr="007645C4">
              <w:rPr>
                <w:rFonts w:ascii="Arial" w:hAnsi="Arial" w:cs="Arial"/>
              </w:rPr>
              <w:t>the patient had a minimum of 6 months’ trial of levothyroxine monotherapy</w:t>
            </w:r>
          </w:p>
          <w:p w14:paraId="0976C6CD" w14:textId="72B07BCD" w:rsidR="00865B4B" w:rsidRPr="007645C4" w:rsidRDefault="00865B4B" w:rsidP="00654BC4">
            <w:pPr>
              <w:pStyle w:val="ListParagraph"/>
              <w:numPr>
                <w:ilvl w:val="1"/>
                <w:numId w:val="29"/>
              </w:numPr>
              <w:spacing w:after="0"/>
              <w:rPr>
                <w:rFonts w:ascii="Arial" w:hAnsi="Arial" w:cs="Arial"/>
              </w:rPr>
            </w:pPr>
            <w:r w:rsidRPr="007645C4">
              <w:rPr>
                <w:rFonts w:ascii="Arial" w:hAnsi="Arial" w:cs="Arial"/>
              </w:rPr>
              <w:t xml:space="preserve">symptoms of hypothyroidism persisted despite optimal dosage with levothyroxine </w:t>
            </w:r>
            <w:r w:rsidR="00F465A8" w:rsidRPr="007645C4">
              <w:rPr>
                <w:rFonts w:ascii="Arial" w:hAnsi="Arial" w:cs="Arial"/>
              </w:rPr>
              <w:t xml:space="preserve">specialist to provide information on the range and severity of hypothyroid symptoms experienced by the </w:t>
            </w:r>
            <w:r w:rsidR="00F465A8" w:rsidRPr="007645C4">
              <w:rPr>
                <w:rFonts w:ascii="Arial" w:hAnsi="Arial" w:cs="Arial"/>
              </w:rPr>
              <w:lastRenderedPageBreak/>
              <w:t xml:space="preserve">patient prior to starting liothyronine, </w:t>
            </w:r>
            <w:r w:rsidR="00F465A8" w:rsidRPr="007645C4">
              <w:rPr>
                <w:rFonts w:ascii="Arial" w:hAnsi="Arial" w:cs="Arial"/>
                <w:b/>
              </w:rPr>
              <w:t>PLUS</w:t>
            </w:r>
            <w:r w:rsidR="00F465A8" w:rsidRPr="007645C4">
              <w:rPr>
                <w:rFonts w:ascii="Arial" w:hAnsi="Arial" w:cs="Arial"/>
              </w:rPr>
              <w:t xml:space="preserve"> details of the clinical improvement in symptoms that demonstrate sufficient benefit to justify continued treatment </w:t>
            </w:r>
          </w:p>
          <w:p w14:paraId="2FE70C7A" w14:textId="01830070" w:rsidR="00BD7B38" w:rsidRPr="00EA399D" w:rsidRDefault="00865B4B" w:rsidP="00654BC4">
            <w:pPr>
              <w:pStyle w:val="ListParagraph"/>
              <w:numPr>
                <w:ilvl w:val="0"/>
                <w:numId w:val="29"/>
              </w:numPr>
              <w:spacing w:after="0"/>
              <w:jc w:val="both"/>
              <w:rPr>
                <w:rFonts w:ascii="Arial" w:eastAsia="Times New Roman" w:hAnsi="Arial" w:cs="Arial"/>
                <w:bCs/>
                <w:szCs w:val="24"/>
              </w:rPr>
            </w:pPr>
            <w:r w:rsidRPr="00EA399D">
              <w:rPr>
                <w:rFonts w:ascii="Arial" w:eastAsia="Times New Roman" w:hAnsi="Arial" w:cs="Arial"/>
                <w:bCs/>
                <w:szCs w:val="24"/>
              </w:rPr>
              <w:t xml:space="preserve">Once approval received (from </w:t>
            </w:r>
            <w:r w:rsidRPr="00EA399D">
              <w:rPr>
                <w:rFonts w:ascii="Arial" w:hAnsi="Arial" w:cs="Arial"/>
                <w:color w:val="000000"/>
              </w:rPr>
              <w:t xml:space="preserve">Endocrinology MDT, DTC secretariat or Trust’s High-cost drugs panel </w:t>
            </w:r>
            <w:r w:rsidR="00F465A8" w:rsidRPr="00EA399D">
              <w:rPr>
                <w:rFonts w:ascii="Arial" w:hAnsi="Arial" w:cs="Arial"/>
                <w:color w:val="000000"/>
              </w:rPr>
              <w:t>[</w:t>
            </w:r>
            <w:r w:rsidRPr="00EA399D">
              <w:rPr>
                <w:rFonts w:ascii="Arial" w:hAnsi="Arial" w:cs="Arial"/>
                <w:color w:val="000000"/>
              </w:rPr>
              <w:t>or equivalent</w:t>
            </w:r>
            <w:r w:rsidR="00F465A8" w:rsidRPr="00EA399D">
              <w:rPr>
                <w:rFonts w:ascii="Arial" w:hAnsi="Arial" w:cs="Arial"/>
                <w:color w:val="000000"/>
              </w:rPr>
              <w:t>]</w:t>
            </w:r>
            <w:r w:rsidRPr="00EA399D">
              <w:rPr>
                <w:rFonts w:ascii="Arial" w:eastAsia="Times New Roman" w:hAnsi="Arial" w:cs="Arial"/>
                <w:bCs/>
                <w:szCs w:val="24"/>
              </w:rPr>
              <w:t xml:space="preserve"> and the patient’s GP), </w:t>
            </w:r>
            <w:r w:rsidR="00F465A8" w:rsidRPr="00EA399D">
              <w:rPr>
                <w:rFonts w:ascii="Arial" w:eastAsia="Times New Roman" w:hAnsi="Arial" w:cs="Arial"/>
                <w:bCs/>
                <w:szCs w:val="24"/>
              </w:rPr>
              <w:t xml:space="preserve">specialist to </w:t>
            </w:r>
            <w:r w:rsidR="00FD5EA7" w:rsidRPr="00EA399D">
              <w:rPr>
                <w:rFonts w:ascii="Arial" w:eastAsia="Times New Roman" w:hAnsi="Arial" w:cs="Arial"/>
                <w:bCs/>
                <w:szCs w:val="24"/>
              </w:rPr>
              <w:t xml:space="preserve">complete shared care agreement and </w:t>
            </w:r>
            <w:r w:rsidRPr="00EA399D">
              <w:rPr>
                <w:rFonts w:ascii="Arial" w:eastAsia="Times New Roman" w:hAnsi="Arial" w:cs="Arial"/>
                <w:bCs/>
                <w:szCs w:val="24"/>
              </w:rPr>
              <w:t>advise GP to maintain current prescribing.</w:t>
            </w:r>
          </w:p>
          <w:p w14:paraId="50CEC009" w14:textId="571D5166" w:rsidR="00050F05" w:rsidRPr="00980C61" w:rsidRDefault="00050F05" w:rsidP="00654BC4">
            <w:pPr>
              <w:pStyle w:val="ListParagraph"/>
              <w:numPr>
                <w:ilvl w:val="0"/>
                <w:numId w:val="29"/>
              </w:numPr>
              <w:spacing w:after="0"/>
              <w:jc w:val="both"/>
              <w:rPr>
                <w:rFonts w:ascii="Arial" w:eastAsia="Times New Roman" w:hAnsi="Arial" w:cs="Arial"/>
                <w:bCs/>
              </w:rPr>
            </w:pPr>
            <w:r w:rsidRPr="00980C61">
              <w:rPr>
                <w:rFonts w:ascii="Arial" w:hAnsi="Arial" w:cs="Arial"/>
                <w:shd w:val="clear" w:color="auto" w:fill="FFFFFF"/>
              </w:rPr>
              <w:t>Patients who have not had a review and are already established on liothyronine as monotherapy or in combination with levothyroxine should have a review by an NHS consultant endocrinologist. The NHS consultant endocrinologist should:</w:t>
            </w:r>
          </w:p>
          <w:p w14:paraId="3E04D695" w14:textId="1813AF13" w:rsidR="00050F05" w:rsidRPr="00980C61" w:rsidRDefault="00050F05" w:rsidP="00654BC4">
            <w:pPr>
              <w:numPr>
                <w:ilvl w:val="1"/>
                <w:numId w:val="29"/>
              </w:numPr>
              <w:shd w:val="clear" w:color="auto" w:fill="FFFFFF"/>
              <w:spacing w:after="0" w:line="240" w:lineRule="auto"/>
              <w:textAlignment w:val="baseline"/>
              <w:rPr>
                <w:rFonts w:ascii="Arial" w:hAnsi="Arial" w:cs="Arial"/>
              </w:rPr>
            </w:pPr>
            <w:r w:rsidRPr="00980C61">
              <w:rPr>
                <w:rFonts w:ascii="Arial" w:hAnsi="Arial" w:cs="Arial"/>
              </w:rPr>
              <w:t>review the patient and consider switching to levothyroxine monotherapy where clinically appropriate</w:t>
            </w:r>
            <w:r w:rsidR="00980C61">
              <w:rPr>
                <w:rFonts w:ascii="Arial" w:hAnsi="Arial" w:cs="Arial"/>
              </w:rPr>
              <w:t>.</w:t>
            </w:r>
          </w:p>
          <w:p w14:paraId="5AA8F64F" w14:textId="78A5B0E5" w:rsidR="00050F05" w:rsidRPr="00980C61" w:rsidRDefault="00050F05" w:rsidP="00654BC4">
            <w:pPr>
              <w:numPr>
                <w:ilvl w:val="1"/>
                <w:numId w:val="29"/>
              </w:numPr>
              <w:shd w:val="clear" w:color="auto" w:fill="FFFFFF"/>
              <w:spacing w:after="0" w:line="240" w:lineRule="auto"/>
              <w:textAlignment w:val="baseline"/>
              <w:rPr>
                <w:rFonts w:ascii="Arial" w:hAnsi="Arial" w:cs="Arial"/>
              </w:rPr>
            </w:pPr>
            <w:r w:rsidRPr="00980C61">
              <w:rPr>
                <w:rFonts w:ascii="Arial" w:hAnsi="Arial" w:cs="Arial"/>
              </w:rPr>
              <w:t xml:space="preserve">not routinely withdraw liothyronine </w:t>
            </w:r>
            <w:r w:rsidR="00EE204A" w:rsidRPr="00980C61">
              <w:rPr>
                <w:rFonts w:ascii="Arial" w:hAnsi="Arial" w:cs="Arial"/>
              </w:rPr>
              <w:t xml:space="preserve">if NHS initiation criteria have been </w:t>
            </w:r>
            <w:r w:rsidR="007D5A3F" w:rsidRPr="00980C61">
              <w:rPr>
                <w:rFonts w:ascii="Arial" w:hAnsi="Arial" w:cs="Arial"/>
              </w:rPr>
              <w:t>met, for</w:t>
            </w:r>
            <w:r w:rsidRPr="00980C61">
              <w:rPr>
                <w:rFonts w:ascii="Arial" w:hAnsi="Arial" w:cs="Arial"/>
              </w:rPr>
              <w:t xml:space="preserve"> patients who feel well on liothyronine with a serum </w:t>
            </w:r>
            <w:hyperlink r:id="rId21" w:history="1">
              <w:r w:rsidRPr="00980C61">
                <w:rPr>
                  <w:rStyle w:val="Hyperlink"/>
                  <w:rFonts w:ascii="Arial" w:hAnsi="Arial" w:cs="Arial"/>
                  <w:color w:val="auto"/>
                  <w:bdr w:val="none" w:sz="0" w:space="0" w:color="auto" w:frame="1"/>
                </w:rPr>
                <w:t>thyroid stimulating hormone (TSH)</w:t>
              </w:r>
            </w:hyperlink>
            <w:r w:rsidRPr="00980C61">
              <w:rPr>
                <w:rFonts w:ascii="Arial" w:hAnsi="Arial" w:cs="Arial"/>
              </w:rPr>
              <w:t> within the reference rang</w:t>
            </w:r>
            <w:r w:rsidR="00FF25E9" w:rsidRPr="00980C61">
              <w:rPr>
                <w:rFonts w:ascii="Arial" w:hAnsi="Arial" w:cs="Arial"/>
              </w:rPr>
              <w:t>e.</w:t>
            </w:r>
          </w:p>
          <w:p w14:paraId="1EFE08EC" w14:textId="463026DF" w:rsidR="00050F05" w:rsidRPr="00980C61" w:rsidRDefault="00050F05" w:rsidP="00654BC4">
            <w:pPr>
              <w:numPr>
                <w:ilvl w:val="1"/>
                <w:numId w:val="29"/>
              </w:numPr>
              <w:shd w:val="clear" w:color="auto" w:fill="FFFFFF"/>
              <w:spacing w:after="0" w:line="240" w:lineRule="auto"/>
              <w:textAlignment w:val="baseline"/>
              <w:rPr>
                <w:rFonts w:ascii="Arial" w:hAnsi="Arial" w:cs="Arial"/>
              </w:rPr>
            </w:pPr>
            <w:r w:rsidRPr="00980C61">
              <w:rPr>
                <w:rFonts w:ascii="Arial" w:hAnsi="Arial" w:cs="Arial"/>
              </w:rPr>
              <w:t>consider, for people stable on combination therapy, trialling levothyroxine monotherapy to see whether the liothyronine is still benefiting them</w:t>
            </w:r>
            <w:r w:rsidR="00980C61">
              <w:rPr>
                <w:rFonts w:ascii="Arial" w:hAnsi="Arial" w:cs="Arial"/>
              </w:rPr>
              <w:t>.</w:t>
            </w:r>
          </w:p>
          <w:p w14:paraId="16704102" w14:textId="6CEE828D" w:rsidR="0026513F" w:rsidRPr="00980C61" w:rsidRDefault="00050F05" w:rsidP="00654BC4">
            <w:pPr>
              <w:numPr>
                <w:ilvl w:val="1"/>
                <w:numId w:val="29"/>
              </w:numPr>
              <w:shd w:val="clear" w:color="auto" w:fill="FFFFFF"/>
              <w:spacing w:after="0" w:line="240" w:lineRule="auto"/>
              <w:textAlignment w:val="baseline"/>
              <w:rPr>
                <w:rFonts w:ascii="Arial" w:hAnsi="Arial" w:cs="Arial"/>
              </w:rPr>
            </w:pPr>
            <w:r w:rsidRPr="00980C61">
              <w:rPr>
                <w:rFonts w:ascii="Arial" w:hAnsi="Arial" w:cs="Arial"/>
              </w:rPr>
              <w:t>advise primary care prescribers on reviewing or adjusting a patient’s treatment where this is the responsibility of the primary care prescriber.</w:t>
            </w:r>
          </w:p>
          <w:p w14:paraId="5C17964A" w14:textId="77777777" w:rsidR="00865B4B" w:rsidRPr="00980C61" w:rsidRDefault="00865B4B" w:rsidP="00865B4B">
            <w:pPr>
              <w:spacing w:after="0" w:line="240" w:lineRule="auto"/>
              <w:jc w:val="both"/>
              <w:rPr>
                <w:rFonts w:ascii="Arial" w:hAnsi="Arial" w:cs="Arial"/>
                <w:b/>
              </w:rPr>
            </w:pPr>
          </w:p>
          <w:p w14:paraId="0DB298A4" w14:textId="4F84A57B" w:rsidR="00865B4B" w:rsidRPr="00980C61" w:rsidRDefault="00865B4B" w:rsidP="00865B4B">
            <w:pPr>
              <w:spacing w:after="0" w:line="240" w:lineRule="auto"/>
              <w:jc w:val="both"/>
              <w:rPr>
                <w:rFonts w:ascii="Arial" w:eastAsia="Times New Roman" w:hAnsi="Arial" w:cs="Arial"/>
                <w:bCs/>
                <w:szCs w:val="24"/>
              </w:rPr>
            </w:pPr>
            <w:r w:rsidRPr="00980C61">
              <w:rPr>
                <w:rFonts w:ascii="Arial" w:hAnsi="Arial" w:cs="Arial"/>
                <w:b/>
              </w:rPr>
              <w:t>New patients:</w:t>
            </w:r>
          </w:p>
          <w:p w14:paraId="64B9EDFA" w14:textId="207F93B2" w:rsidR="00D77B13" w:rsidRPr="00980C61" w:rsidRDefault="00D77B13" w:rsidP="00654BC4">
            <w:pPr>
              <w:pStyle w:val="ListParagraph"/>
              <w:numPr>
                <w:ilvl w:val="0"/>
                <w:numId w:val="29"/>
              </w:numPr>
              <w:spacing w:after="0"/>
              <w:rPr>
                <w:rFonts w:ascii="Arial" w:eastAsia="Times New Roman" w:hAnsi="Arial" w:cs="Arial"/>
                <w:bCs/>
                <w:szCs w:val="24"/>
              </w:rPr>
            </w:pPr>
            <w:r w:rsidRPr="00980C61">
              <w:rPr>
                <w:rFonts w:ascii="Arial" w:eastAsia="Times New Roman" w:hAnsi="Arial" w:cs="Arial"/>
                <w:bCs/>
                <w:szCs w:val="24"/>
              </w:rPr>
              <w:t>E</w:t>
            </w:r>
            <w:r w:rsidR="00BC05B8" w:rsidRPr="00980C61">
              <w:rPr>
                <w:rFonts w:ascii="Arial" w:eastAsia="Times New Roman" w:hAnsi="Arial" w:cs="Arial"/>
                <w:bCs/>
                <w:szCs w:val="24"/>
              </w:rPr>
              <w:t xml:space="preserve">nsure that all alternative causes of symptoms have been </w:t>
            </w:r>
            <w:r w:rsidR="00BE2BAB">
              <w:rPr>
                <w:rFonts w:ascii="Arial" w:hAnsi="Arial" w:cs="Arial"/>
              </w:rPr>
              <w:t>investigated or reasonably</w:t>
            </w:r>
            <w:r w:rsidR="00BE2BAB" w:rsidRPr="007645C4">
              <w:rPr>
                <w:rFonts w:ascii="Arial" w:hAnsi="Arial" w:cs="Arial"/>
              </w:rPr>
              <w:t xml:space="preserve"> </w:t>
            </w:r>
            <w:r w:rsidR="00BC05B8" w:rsidRPr="00980C61">
              <w:rPr>
                <w:rFonts w:ascii="Arial" w:eastAsia="Times New Roman" w:hAnsi="Arial" w:cs="Arial"/>
                <w:bCs/>
                <w:szCs w:val="24"/>
              </w:rPr>
              <w:t>excluded</w:t>
            </w:r>
            <w:r w:rsidR="00565DE0" w:rsidRPr="00980C61">
              <w:rPr>
                <w:rFonts w:ascii="Arial" w:eastAsia="Times New Roman" w:hAnsi="Arial" w:cs="Arial"/>
                <w:bCs/>
                <w:szCs w:val="24"/>
              </w:rPr>
              <w:t xml:space="preserve"> (see box 1)</w:t>
            </w:r>
            <w:r w:rsidRPr="00980C61">
              <w:rPr>
                <w:rFonts w:ascii="Arial" w:eastAsia="Times New Roman" w:hAnsi="Arial" w:cs="Arial"/>
                <w:bCs/>
                <w:szCs w:val="24"/>
              </w:rPr>
              <w:t>.</w:t>
            </w:r>
          </w:p>
          <w:p w14:paraId="35E0D6E3" w14:textId="5B3961FF" w:rsidR="00AF5F92" w:rsidRPr="00980C61" w:rsidRDefault="00D77B13" w:rsidP="00654BC4">
            <w:pPr>
              <w:pStyle w:val="ListParagraph"/>
              <w:numPr>
                <w:ilvl w:val="0"/>
                <w:numId w:val="29"/>
              </w:numPr>
              <w:spacing w:after="0"/>
              <w:rPr>
                <w:rFonts w:ascii="Arial" w:hAnsi="Arial" w:cs="Arial"/>
              </w:rPr>
            </w:pPr>
            <w:r w:rsidRPr="00980C61">
              <w:rPr>
                <w:rFonts w:ascii="Arial" w:eastAsia="Times New Roman" w:hAnsi="Arial" w:cs="Arial"/>
                <w:bCs/>
                <w:lang w:eastAsia="en-GB"/>
              </w:rPr>
              <w:t>Assess patient, establish the diagnosis</w:t>
            </w:r>
            <w:r w:rsidR="00BC05B8" w:rsidRPr="00980C61">
              <w:rPr>
                <w:rFonts w:ascii="Arial" w:eastAsia="Times New Roman" w:hAnsi="Arial" w:cs="Arial"/>
                <w:bCs/>
                <w:lang w:eastAsia="en-GB"/>
              </w:rPr>
              <w:t>,</w:t>
            </w:r>
            <w:r w:rsidRPr="00980C61">
              <w:rPr>
                <w:rFonts w:ascii="Arial" w:eastAsia="Times New Roman" w:hAnsi="Arial" w:cs="Arial"/>
                <w:bCs/>
                <w:lang w:eastAsia="en-GB"/>
              </w:rPr>
              <w:t xml:space="preserve"> </w:t>
            </w:r>
            <w:r w:rsidR="00BD7B38" w:rsidRPr="00980C61">
              <w:rPr>
                <w:rFonts w:ascii="Arial" w:eastAsia="Times New Roman" w:hAnsi="Arial" w:cs="Arial"/>
                <w:bCs/>
                <w:lang w:eastAsia="en-GB"/>
              </w:rPr>
              <w:t xml:space="preserve">and </w:t>
            </w:r>
            <w:r w:rsidRPr="00980C61">
              <w:rPr>
                <w:rFonts w:ascii="Arial" w:eastAsia="Times New Roman" w:hAnsi="Arial" w:cs="Arial"/>
                <w:bCs/>
                <w:lang w:eastAsia="en-GB"/>
              </w:rPr>
              <w:t xml:space="preserve">confirm the need for </w:t>
            </w:r>
            <w:r w:rsidR="00897C7F" w:rsidRPr="00980C61">
              <w:rPr>
                <w:rFonts w:ascii="Arial" w:eastAsia="Times New Roman" w:hAnsi="Arial" w:cs="Arial"/>
                <w:bCs/>
                <w:lang w:eastAsia="en-GB"/>
              </w:rPr>
              <w:t>liothyronine</w:t>
            </w:r>
            <w:r w:rsidR="00BD7B38" w:rsidRPr="00980C61">
              <w:rPr>
                <w:rFonts w:ascii="Arial" w:eastAsia="Times New Roman" w:hAnsi="Arial" w:cs="Arial"/>
                <w:bCs/>
                <w:lang w:eastAsia="en-GB"/>
              </w:rPr>
              <w:t xml:space="preserve"> (i.e. </w:t>
            </w:r>
            <w:r w:rsidR="00AF5F92" w:rsidRPr="00980C61">
              <w:rPr>
                <w:rFonts w:ascii="Arial" w:hAnsi="Arial" w:cs="Arial"/>
              </w:rPr>
              <w:t>symptoms of hypothyroidism persist despite optimal dosage with levothyroxine following a minimum 6-month trial of levothyroxine</w:t>
            </w:r>
            <w:r w:rsidR="00BD7B38" w:rsidRPr="00980C61">
              <w:rPr>
                <w:rFonts w:ascii="Arial" w:hAnsi="Arial" w:cs="Arial"/>
              </w:rPr>
              <w:t>).</w:t>
            </w:r>
            <w:r w:rsidR="00AF5F92" w:rsidRPr="00980C61">
              <w:rPr>
                <w:rFonts w:ascii="Arial" w:hAnsi="Arial" w:cs="Arial"/>
              </w:rPr>
              <w:t xml:space="preserve"> </w:t>
            </w:r>
          </w:p>
          <w:p w14:paraId="10A600FE" w14:textId="77777777" w:rsidR="00654BC4" w:rsidRPr="00980C61" w:rsidRDefault="00654BC4" w:rsidP="00783180">
            <w:pPr>
              <w:pStyle w:val="ListParagraph"/>
              <w:numPr>
                <w:ilvl w:val="0"/>
                <w:numId w:val="29"/>
              </w:numPr>
              <w:spacing w:after="80"/>
              <w:rPr>
                <w:rFonts w:ascii="Arial" w:hAnsi="Arial" w:cs="Arial"/>
                <w:shd w:val="clear" w:color="auto" w:fill="FFFFFF"/>
              </w:rPr>
            </w:pPr>
            <w:bookmarkStart w:id="7" w:name="_Hlk166680544"/>
            <w:r w:rsidRPr="00980C61">
              <w:rPr>
                <w:rFonts w:ascii="Arial" w:hAnsi="Arial" w:cs="Arial"/>
              </w:rPr>
              <w:t xml:space="preserve">Liothyronine monotherapy </w:t>
            </w:r>
            <w:r w:rsidRPr="00980C61">
              <w:rPr>
                <w:rFonts w:ascii="Arial" w:hAnsi="Arial" w:cs="Arial"/>
                <w:b/>
              </w:rPr>
              <w:t>is not recommended</w:t>
            </w:r>
            <w:r w:rsidRPr="00980C61">
              <w:rPr>
                <w:rFonts w:ascii="Arial" w:hAnsi="Arial" w:cs="Arial"/>
              </w:rPr>
              <w:t xml:space="preserve"> in the management of hypothyroidism </w:t>
            </w:r>
            <w:r w:rsidRPr="00980C61">
              <w:rPr>
                <w:rFonts w:ascii="Arial" w:hAnsi="Arial" w:cs="Arial"/>
                <w:shd w:val="clear" w:color="auto" w:fill="FFFFFF"/>
              </w:rPr>
              <w:t>except in the following situations:</w:t>
            </w:r>
          </w:p>
          <w:p w14:paraId="11C49C81" w14:textId="52DAF39A" w:rsidR="00654BC4" w:rsidRPr="00980C61" w:rsidRDefault="00654BC4" w:rsidP="00783180">
            <w:pPr>
              <w:pStyle w:val="Revision"/>
              <w:numPr>
                <w:ilvl w:val="1"/>
                <w:numId w:val="29"/>
              </w:numPr>
              <w:spacing w:after="80" w:line="276" w:lineRule="auto"/>
              <w:contextualSpacing/>
              <w:rPr>
                <w:rFonts w:ascii="Arial" w:eastAsia="Times New Roman" w:hAnsi="Arial" w:cs="Arial"/>
              </w:rPr>
            </w:pPr>
            <w:r w:rsidRPr="00980C61">
              <w:rPr>
                <w:rFonts w:ascii="Arial" w:hAnsi="Arial" w:cs="Arial"/>
              </w:rPr>
              <w:t>Some cases of thyroid cancer</w:t>
            </w:r>
            <w:r w:rsidRPr="00980C61">
              <w:rPr>
                <w:rFonts w:ascii="Arial" w:hAnsi="Arial" w:cs="Arial"/>
                <w:lang w:eastAsia="en-GB"/>
              </w:rPr>
              <w:t xml:space="preserve"> (prescribing and related responsibilities should remain with the specialist as this is for short-term use, this is not suitable for continuation in primary care)</w:t>
            </w:r>
          </w:p>
          <w:p w14:paraId="7BC7C060" w14:textId="4D0BE8E6" w:rsidR="00654BC4" w:rsidRPr="00980C61" w:rsidRDefault="00654BC4" w:rsidP="00654BC4">
            <w:pPr>
              <w:pStyle w:val="ListParagraph"/>
              <w:numPr>
                <w:ilvl w:val="1"/>
                <w:numId w:val="29"/>
              </w:numPr>
              <w:spacing w:after="0"/>
              <w:jc w:val="both"/>
              <w:rPr>
                <w:rFonts w:ascii="Arial" w:eastAsia="Times New Roman" w:hAnsi="Arial" w:cs="Arial"/>
                <w:b/>
                <w:bCs/>
              </w:rPr>
            </w:pPr>
            <w:r w:rsidRPr="00980C61">
              <w:rPr>
                <w:rFonts w:ascii="Arial" w:hAnsi="Arial" w:cs="Arial"/>
              </w:rPr>
              <w:t>Rare cases of levothyroxine induced liver injury</w:t>
            </w:r>
            <w:bookmarkEnd w:id="7"/>
          </w:p>
          <w:p w14:paraId="1F79C460" w14:textId="38464B69" w:rsidR="00AE60CF" w:rsidRPr="00980C61" w:rsidRDefault="00AE60CF" w:rsidP="00654BC4">
            <w:pPr>
              <w:pStyle w:val="ListParagraph"/>
              <w:numPr>
                <w:ilvl w:val="0"/>
                <w:numId w:val="29"/>
              </w:numPr>
              <w:spacing w:after="0"/>
              <w:jc w:val="both"/>
              <w:rPr>
                <w:rFonts w:ascii="Arial" w:eastAsia="Times New Roman" w:hAnsi="Arial" w:cs="Arial"/>
                <w:b/>
                <w:bCs/>
              </w:rPr>
            </w:pPr>
            <w:r w:rsidRPr="00980C61">
              <w:rPr>
                <w:rFonts w:ascii="Arial" w:hAnsi="Arial" w:cs="Arial"/>
                <w:shd w:val="clear" w:color="auto" w:fill="FFFFFF"/>
              </w:rPr>
              <w:t>Before considering a trial of liothyronine, it is recommended to confirm that a diagnosis of primary hypothyroidism is substantiated (documented TSH ≥10 mU/L; and/or low FT4 pretreatment with thyroid replacement hormones). If a diagnosis of overt hypothyroidism cannot be confirmed, consider a trial without levothyroxine with a repeat serum TSH after 6 weeks.</w:t>
            </w:r>
          </w:p>
          <w:p w14:paraId="1D6F6BD9" w14:textId="0247B4AE" w:rsidR="00AE60CF" w:rsidRPr="00980C61" w:rsidRDefault="00AE60CF" w:rsidP="00654BC4">
            <w:pPr>
              <w:pStyle w:val="ListParagraph"/>
              <w:numPr>
                <w:ilvl w:val="0"/>
                <w:numId w:val="29"/>
              </w:numPr>
              <w:spacing w:after="0"/>
              <w:jc w:val="both"/>
              <w:rPr>
                <w:rFonts w:ascii="Arial" w:eastAsia="Times New Roman" w:hAnsi="Arial" w:cs="Arial"/>
                <w:b/>
                <w:bCs/>
              </w:rPr>
            </w:pPr>
            <w:r w:rsidRPr="00980C61">
              <w:rPr>
                <w:rFonts w:ascii="Arial" w:hAnsi="Arial" w:cs="Arial"/>
                <w:shd w:val="clear" w:color="auto" w:fill="FFFFFF"/>
              </w:rPr>
              <w:t xml:space="preserve">Before considering a trial of liothyronine, it is recommended that comorbidities are </w:t>
            </w:r>
            <w:r w:rsidR="005140AE">
              <w:rPr>
                <w:rFonts w:ascii="Arial" w:hAnsi="Arial" w:cs="Arial"/>
              </w:rPr>
              <w:t>investigated or reasonably</w:t>
            </w:r>
            <w:r w:rsidR="005140AE" w:rsidRPr="007645C4">
              <w:rPr>
                <w:rFonts w:ascii="Arial" w:hAnsi="Arial" w:cs="Arial"/>
              </w:rPr>
              <w:t xml:space="preserve"> excluded</w:t>
            </w:r>
            <w:r w:rsidRPr="00980C61">
              <w:rPr>
                <w:rFonts w:ascii="Arial" w:hAnsi="Arial" w:cs="Arial"/>
                <w:shd w:val="clear" w:color="auto" w:fill="FFFFFF"/>
              </w:rPr>
              <w:t xml:space="preserve"> as the cause of the persistent symptoms (see </w:t>
            </w:r>
            <w:r w:rsidR="00F33D24">
              <w:rPr>
                <w:rFonts w:ascii="Arial" w:hAnsi="Arial" w:cs="Arial"/>
                <w:shd w:val="clear" w:color="auto" w:fill="FFFFFF"/>
              </w:rPr>
              <w:t>page 5</w:t>
            </w:r>
            <w:r w:rsidRPr="00980C61">
              <w:rPr>
                <w:rFonts w:ascii="Arial" w:hAnsi="Arial" w:cs="Arial"/>
                <w:shd w:val="clear" w:color="auto" w:fill="FFFFFF"/>
              </w:rPr>
              <w:t>)</w:t>
            </w:r>
          </w:p>
          <w:p w14:paraId="5689168F" w14:textId="4DEC5E3B" w:rsidR="00AE60CF" w:rsidRPr="00980C61" w:rsidRDefault="00AE60CF" w:rsidP="00654BC4">
            <w:pPr>
              <w:pStyle w:val="ListParagraph"/>
              <w:numPr>
                <w:ilvl w:val="0"/>
                <w:numId w:val="29"/>
              </w:numPr>
              <w:spacing w:after="0"/>
              <w:jc w:val="both"/>
              <w:rPr>
                <w:rFonts w:ascii="Arial" w:eastAsia="Times New Roman" w:hAnsi="Arial" w:cs="Arial"/>
                <w:b/>
                <w:bCs/>
              </w:rPr>
            </w:pPr>
            <w:r w:rsidRPr="00980C61">
              <w:rPr>
                <w:rFonts w:ascii="Arial" w:hAnsi="Arial" w:cs="Arial"/>
                <w:shd w:val="clear" w:color="auto" w:fill="FFFFFF"/>
              </w:rPr>
              <w:t>Before considering a trial of liothyronine, it is recommended to adjust levothyroxine dose to maintain serum TSH toward the lower end of the reference range for 6 months. When considering levothyroxine adjustment, it may be preferable to have a low but not suppressed serum TSH during levothyroxine monotherapy if this improves symptoms, rather than starting on liothyronine.</w:t>
            </w:r>
          </w:p>
          <w:p w14:paraId="46B1230D" w14:textId="1ACD04FC" w:rsidR="00AE60CF" w:rsidRPr="00980C61" w:rsidRDefault="00AE60CF" w:rsidP="00654BC4">
            <w:pPr>
              <w:pStyle w:val="ListParagraph"/>
              <w:numPr>
                <w:ilvl w:val="0"/>
                <w:numId w:val="29"/>
              </w:numPr>
              <w:spacing w:after="0"/>
              <w:jc w:val="both"/>
              <w:rPr>
                <w:rFonts w:ascii="Arial" w:eastAsia="Times New Roman" w:hAnsi="Arial" w:cs="Arial"/>
                <w:b/>
                <w:bCs/>
              </w:rPr>
            </w:pPr>
            <w:r w:rsidRPr="00980C61">
              <w:rPr>
                <w:rFonts w:ascii="Arial" w:hAnsi="Arial" w:cs="Arial"/>
                <w:shd w:val="clear" w:color="auto" w:fill="FFFFFF"/>
              </w:rPr>
              <w:t>Before initiating liothyronine/levothyroxine combination therapy, it is recommended that TSH levels are detectable and within reference range. Levothyroxine dose reduction should be considered before initiating liothyronine in individuals with undetectable TSH levels.</w:t>
            </w:r>
          </w:p>
          <w:p w14:paraId="1FA64817" w14:textId="4292BEE2" w:rsidR="00005DF9" w:rsidRPr="00980C61" w:rsidRDefault="00005DF9" w:rsidP="00654BC4">
            <w:pPr>
              <w:pStyle w:val="ListParagraph"/>
              <w:numPr>
                <w:ilvl w:val="0"/>
                <w:numId w:val="29"/>
              </w:numPr>
              <w:spacing w:after="0"/>
              <w:rPr>
                <w:rFonts w:ascii="Arial" w:hAnsi="Arial" w:cs="Arial"/>
              </w:rPr>
            </w:pPr>
            <w:r w:rsidRPr="00980C61">
              <w:rPr>
                <w:rFonts w:ascii="Arial" w:eastAsia="Times New Roman" w:hAnsi="Arial" w:cs="Arial"/>
                <w:bCs/>
                <w:lang w:eastAsia="en-GB"/>
              </w:rPr>
              <w:t>Discuss with patient the uncertain benefits, likely risks o</w:t>
            </w:r>
            <w:r w:rsidR="00C42C0B" w:rsidRPr="00980C61">
              <w:rPr>
                <w:rFonts w:ascii="Arial" w:eastAsia="Times New Roman" w:hAnsi="Arial" w:cs="Arial"/>
                <w:bCs/>
                <w:lang w:eastAsia="en-GB"/>
              </w:rPr>
              <w:t>f</w:t>
            </w:r>
            <w:r w:rsidRPr="00980C61">
              <w:rPr>
                <w:rFonts w:ascii="Arial" w:eastAsia="Times New Roman" w:hAnsi="Arial" w:cs="Arial"/>
                <w:bCs/>
                <w:lang w:eastAsia="en-GB"/>
              </w:rPr>
              <w:t xml:space="preserve"> over-</w:t>
            </w:r>
            <w:r w:rsidRPr="00980C61">
              <w:rPr>
                <w:rFonts w:ascii="Arial" w:hAnsi="Arial" w:cs="Arial"/>
              </w:rPr>
              <w:t>replacement (atrial fibrillation, osteoporosis and bone fracture) and lack of long-term safety data.</w:t>
            </w:r>
          </w:p>
          <w:p w14:paraId="46E507E0" w14:textId="4015DCCA" w:rsidR="00B6307C" w:rsidRPr="00980C61" w:rsidRDefault="00B6307C" w:rsidP="00654BC4">
            <w:pPr>
              <w:pStyle w:val="ListParagraph"/>
              <w:numPr>
                <w:ilvl w:val="0"/>
                <w:numId w:val="29"/>
              </w:numPr>
              <w:spacing w:after="0"/>
              <w:rPr>
                <w:rFonts w:ascii="Arial" w:eastAsia="Times New Roman" w:hAnsi="Arial" w:cs="Arial"/>
                <w:bCs/>
                <w:szCs w:val="24"/>
              </w:rPr>
            </w:pPr>
            <w:r w:rsidRPr="00980C61">
              <w:rPr>
                <w:rFonts w:ascii="Arial" w:hAnsi="Arial" w:cs="Arial"/>
              </w:rPr>
              <w:t>Undertake baseline and ongoing assessment of physical and psychological wellbeing</w:t>
            </w:r>
            <w:r w:rsidR="005E725D" w:rsidRPr="00980C61">
              <w:rPr>
                <w:rFonts w:ascii="Arial" w:hAnsi="Arial" w:cs="Arial"/>
              </w:rPr>
              <w:t xml:space="preserve"> to assess response to treatment</w:t>
            </w:r>
            <w:r w:rsidR="00980C61" w:rsidRPr="00980C61">
              <w:rPr>
                <w:rFonts w:ascii="Arial" w:hAnsi="Arial" w:cs="Arial"/>
              </w:rPr>
              <w:t xml:space="preserve">. </w:t>
            </w:r>
            <w:r w:rsidR="00075F36" w:rsidRPr="00980C61">
              <w:rPr>
                <w:rFonts w:ascii="Arial" w:hAnsi="Arial" w:cs="Arial"/>
                <w:shd w:val="clear" w:color="auto" w:fill="FFFFFF"/>
              </w:rPr>
              <w:t xml:space="preserve">A </w:t>
            </w:r>
            <w:r w:rsidR="00FA76EF" w:rsidRPr="00980C61">
              <w:rPr>
                <w:rFonts w:ascii="Arial" w:hAnsi="Arial" w:cs="Arial"/>
                <w:shd w:val="clear" w:color="auto" w:fill="FFFFFF"/>
              </w:rPr>
              <w:t>quality of life (</w:t>
            </w:r>
            <w:r w:rsidR="00075F36" w:rsidRPr="00980C61">
              <w:rPr>
                <w:rFonts w:ascii="Arial" w:hAnsi="Arial" w:cs="Arial"/>
                <w:shd w:val="clear" w:color="auto" w:fill="FFFFFF"/>
              </w:rPr>
              <w:t>QoL</w:t>
            </w:r>
            <w:r w:rsidR="00FA76EF" w:rsidRPr="00980C61">
              <w:rPr>
                <w:rFonts w:ascii="Arial" w:hAnsi="Arial" w:cs="Arial"/>
                <w:shd w:val="clear" w:color="auto" w:fill="FFFFFF"/>
              </w:rPr>
              <w:t>)</w:t>
            </w:r>
            <w:r w:rsidR="00075F36" w:rsidRPr="00980C61">
              <w:rPr>
                <w:rFonts w:ascii="Arial" w:hAnsi="Arial" w:cs="Arial"/>
                <w:shd w:val="clear" w:color="auto" w:fill="FFFFFF"/>
              </w:rPr>
              <w:t xml:space="preserve"> questionnaire should be used pre and post any trial of liothyronine, to assess response and confirm sustained benefit with combination therapy (preferably ThyPRO39; Watt et al.</w:t>
            </w:r>
            <w:r w:rsidR="00075F36" w:rsidRPr="00980C61">
              <w:rPr>
                <w:rFonts w:ascii="Arial" w:hAnsi="Arial" w:cs="Arial"/>
                <w:vertAlign w:val="superscript"/>
              </w:rPr>
              <w:t>6</w:t>
            </w:r>
            <w:r w:rsidR="00075F36" w:rsidRPr="00980C61">
              <w:rPr>
                <w:rFonts w:ascii="Arial" w:hAnsi="Arial" w:cs="Arial"/>
                <w:shd w:val="clear" w:color="auto" w:fill="FFFFFF"/>
              </w:rPr>
              <w:t>).</w:t>
            </w:r>
            <w:r w:rsidR="00756463">
              <w:rPr>
                <w:rFonts w:ascii="Arial" w:hAnsi="Arial" w:cs="Arial"/>
                <w:shd w:val="clear" w:color="auto" w:fill="FFFFFF"/>
              </w:rPr>
              <w:t xml:space="preserve"> </w:t>
            </w:r>
            <w:r w:rsidR="00E77B40" w:rsidRPr="00980C61">
              <w:rPr>
                <w:rFonts w:ascii="Arial" w:hAnsi="Arial" w:cs="Arial"/>
              </w:rPr>
              <w:t>At the end of the</w:t>
            </w:r>
            <w:r w:rsidR="007645C4" w:rsidRPr="00980C61">
              <w:rPr>
                <w:rFonts w:ascii="Arial" w:hAnsi="Arial" w:cs="Arial"/>
              </w:rPr>
              <w:t xml:space="preserve"> minimum</w:t>
            </w:r>
            <w:r w:rsidR="00E77B40" w:rsidRPr="00980C61">
              <w:rPr>
                <w:rFonts w:ascii="Arial" w:hAnsi="Arial" w:cs="Arial"/>
              </w:rPr>
              <w:t xml:space="preserve"> 6-month trial, a review of symptoms should be undertaken to establish whether there has been an improvement; a clinically adjudged improvement in symptoms (consultant to specify which ones) would be used to demonstrate sufficient benefit to justify continued treatment.</w:t>
            </w:r>
          </w:p>
          <w:p w14:paraId="23E4CBAD" w14:textId="3DBB42FD" w:rsidR="00D77B13" w:rsidRPr="00980C61" w:rsidRDefault="00D77B13" w:rsidP="00654BC4">
            <w:pPr>
              <w:pStyle w:val="ListParagraph"/>
              <w:numPr>
                <w:ilvl w:val="0"/>
                <w:numId w:val="29"/>
              </w:numPr>
              <w:spacing w:after="0"/>
              <w:jc w:val="both"/>
              <w:rPr>
                <w:rFonts w:ascii="Arial" w:eastAsia="Times New Roman" w:hAnsi="Arial" w:cs="Arial"/>
                <w:bCs/>
                <w:szCs w:val="24"/>
              </w:rPr>
            </w:pPr>
            <w:r w:rsidRPr="00980C61">
              <w:rPr>
                <w:rFonts w:ascii="Arial" w:eastAsia="Times New Roman" w:hAnsi="Arial" w:cs="Arial"/>
                <w:bCs/>
                <w:lang w:eastAsia="en-GB"/>
              </w:rPr>
              <w:lastRenderedPageBreak/>
              <w:t>Undertake baseline ECG if deemed appropriate.</w:t>
            </w:r>
          </w:p>
          <w:p w14:paraId="1B667BE0" w14:textId="2CD6D0B9" w:rsidR="0040728E" w:rsidRPr="00980C61" w:rsidRDefault="0040728E" w:rsidP="00654BC4">
            <w:pPr>
              <w:pStyle w:val="ListParagraph"/>
              <w:numPr>
                <w:ilvl w:val="0"/>
                <w:numId w:val="29"/>
              </w:numPr>
              <w:spacing w:after="0"/>
              <w:jc w:val="both"/>
              <w:rPr>
                <w:rFonts w:ascii="Arial" w:eastAsia="Times New Roman" w:hAnsi="Arial" w:cs="Arial"/>
                <w:bCs/>
                <w:szCs w:val="24"/>
              </w:rPr>
            </w:pPr>
            <w:r w:rsidRPr="00980C61">
              <w:rPr>
                <w:rFonts w:ascii="Arial" w:eastAsia="Times New Roman" w:hAnsi="Arial" w:cs="Arial"/>
                <w:bCs/>
                <w:szCs w:val="24"/>
              </w:rPr>
              <w:t xml:space="preserve">Optimise replacement with </w:t>
            </w:r>
            <w:r w:rsidR="00897C7F" w:rsidRPr="00980C61">
              <w:rPr>
                <w:rFonts w:ascii="Arial" w:eastAsia="Times New Roman" w:hAnsi="Arial" w:cs="Arial"/>
                <w:bCs/>
                <w:szCs w:val="24"/>
              </w:rPr>
              <w:t>levothyroxine</w:t>
            </w:r>
            <w:r w:rsidR="00D77B13" w:rsidRPr="00980C61">
              <w:rPr>
                <w:rFonts w:ascii="Arial" w:eastAsia="Times New Roman" w:hAnsi="Arial" w:cs="Arial"/>
                <w:bCs/>
                <w:szCs w:val="24"/>
              </w:rPr>
              <w:t>.</w:t>
            </w:r>
          </w:p>
          <w:p w14:paraId="381647D4" w14:textId="2A56B477" w:rsidR="00C463B3" w:rsidRPr="00980C61" w:rsidRDefault="00C463B3" w:rsidP="00654BC4">
            <w:pPr>
              <w:pStyle w:val="ListParagraph"/>
              <w:numPr>
                <w:ilvl w:val="0"/>
                <w:numId w:val="29"/>
              </w:numPr>
              <w:spacing w:after="0"/>
              <w:contextualSpacing w:val="0"/>
              <w:rPr>
                <w:rFonts w:ascii="Arial" w:hAnsi="Arial" w:cs="Arial"/>
              </w:rPr>
            </w:pPr>
            <w:r w:rsidRPr="00980C61">
              <w:rPr>
                <w:rFonts w:ascii="Arial" w:hAnsi="Arial" w:cs="Arial"/>
              </w:rPr>
              <w:t xml:space="preserve">Prior to </w:t>
            </w:r>
            <w:r w:rsidR="00616510" w:rsidRPr="00980C61">
              <w:rPr>
                <w:rFonts w:ascii="Arial" w:hAnsi="Arial" w:cs="Arial"/>
              </w:rPr>
              <w:t xml:space="preserve">6-month </w:t>
            </w:r>
            <w:r w:rsidRPr="00980C61">
              <w:rPr>
                <w:rFonts w:ascii="Arial" w:hAnsi="Arial" w:cs="Arial"/>
              </w:rPr>
              <w:t xml:space="preserve">trial of liothyronine, specialist to obtain support from: </w:t>
            </w:r>
          </w:p>
          <w:p w14:paraId="49CE5759" w14:textId="2243082D" w:rsidR="00C463B3" w:rsidRPr="00980C61" w:rsidRDefault="00C463B3" w:rsidP="00654BC4">
            <w:pPr>
              <w:pStyle w:val="ListParagraph"/>
              <w:numPr>
                <w:ilvl w:val="1"/>
                <w:numId w:val="29"/>
              </w:numPr>
              <w:spacing w:after="0"/>
              <w:contextualSpacing w:val="0"/>
              <w:rPr>
                <w:rFonts w:ascii="Arial" w:hAnsi="Arial" w:cs="Arial"/>
              </w:rPr>
            </w:pPr>
            <w:r w:rsidRPr="00980C61">
              <w:rPr>
                <w:rFonts w:ascii="Arial" w:hAnsi="Arial" w:cs="Arial"/>
              </w:rPr>
              <w:t>Endocrinology MDT</w:t>
            </w:r>
            <w:r w:rsidR="00355163" w:rsidRPr="00980C61">
              <w:rPr>
                <w:rFonts w:ascii="Arial" w:hAnsi="Arial" w:cs="Arial"/>
              </w:rPr>
              <w:t>/ Endocrinologist</w:t>
            </w:r>
          </w:p>
          <w:p w14:paraId="0BF9C82D" w14:textId="77777777" w:rsidR="00C463B3" w:rsidRPr="00D343C3" w:rsidRDefault="00C463B3" w:rsidP="00654BC4">
            <w:pPr>
              <w:pStyle w:val="ListParagraph"/>
              <w:numPr>
                <w:ilvl w:val="1"/>
                <w:numId w:val="29"/>
              </w:numPr>
              <w:spacing w:after="0"/>
              <w:contextualSpacing w:val="0"/>
              <w:rPr>
                <w:rFonts w:ascii="Arial" w:hAnsi="Arial" w:cs="Arial"/>
              </w:rPr>
            </w:pPr>
            <w:r w:rsidRPr="00D343C3">
              <w:rPr>
                <w:rFonts w:ascii="Arial" w:hAnsi="Arial" w:cs="Arial"/>
                <w:color w:val="000000"/>
              </w:rPr>
              <w:t>DTC secretariat or Trust’s High-cost drugs panel (or equivalent)</w:t>
            </w:r>
          </w:p>
          <w:p w14:paraId="08812DD5" w14:textId="48C8635E" w:rsidR="00C463B3" w:rsidRPr="00355303" w:rsidRDefault="00C463B3" w:rsidP="00654BC4">
            <w:pPr>
              <w:pStyle w:val="ListParagraph"/>
              <w:numPr>
                <w:ilvl w:val="1"/>
                <w:numId w:val="29"/>
              </w:numPr>
              <w:spacing w:after="0"/>
              <w:contextualSpacing w:val="0"/>
              <w:rPr>
                <w:rFonts w:ascii="Arial" w:hAnsi="Arial" w:cs="Arial"/>
              </w:rPr>
            </w:pPr>
            <w:r w:rsidRPr="00355303">
              <w:rPr>
                <w:rFonts w:ascii="Arial" w:hAnsi="Arial" w:cs="Arial"/>
                <w:color w:val="000000"/>
              </w:rPr>
              <w:t>the patient’s GP</w:t>
            </w:r>
          </w:p>
          <w:p w14:paraId="2B5A5EA5" w14:textId="0B646293" w:rsidR="00525C55" w:rsidRPr="00355303" w:rsidRDefault="00F465A8" w:rsidP="009F7C13">
            <w:pPr>
              <w:pStyle w:val="ListParagraph"/>
              <w:spacing w:after="0"/>
              <w:ind w:left="360"/>
              <w:rPr>
                <w:rFonts w:ascii="Arial" w:hAnsi="Arial" w:cs="Arial"/>
              </w:rPr>
            </w:pPr>
            <w:r w:rsidRPr="00355303">
              <w:rPr>
                <w:rFonts w:ascii="Arial" w:hAnsi="Arial" w:cs="Arial"/>
              </w:rPr>
              <w:t xml:space="preserve">Specialist to provide </w:t>
            </w:r>
            <w:r w:rsidR="00525C55" w:rsidRPr="00355303">
              <w:rPr>
                <w:rFonts w:ascii="Arial" w:hAnsi="Arial" w:cs="Arial"/>
              </w:rPr>
              <w:t>information regarding how the patient meets the NHS initiation criteria</w:t>
            </w:r>
            <w:r w:rsidR="0045268E" w:rsidRPr="00355303">
              <w:rPr>
                <w:rFonts w:ascii="Arial" w:hAnsi="Arial" w:cs="Arial"/>
              </w:rPr>
              <w:t>,</w:t>
            </w:r>
            <w:r w:rsidR="00525C55" w:rsidRPr="00355303">
              <w:rPr>
                <w:rFonts w:ascii="Arial" w:hAnsi="Arial" w:cs="Arial"/>
              </w:rPr>
              <w:t xml:space="preserve"> i.e. confirmation that:</w:t>
            </w:r>
          </w:p>
          <w:p w14:paraId="7F016AF9" w14:textId="5D14DFA1" w:rsidR="0045268E" w:rsidRPr="00355303" w:rsidRDefault="0045268E" w:rsidP="00654BC4">
            <w:pPr>
              <w:pStyle w:val="ListParagraph"/>
              <w:numPr>
                <w:ilvl w:val="1"/>
                <w:numId w:val="29"/>
              </w:numPr>
              <w:spacing w:after="0"/>
              <w:rPr>
                <w:rFonts w:ascii="Arial" w:hAnsi="Arial" w:cs="Arial"/>
              </w:rPr>
            </w:pPr>
            <w:r w:rsidRPr="00355303">
              <w:rPr>
                <w:rFonts w:ascii="Arial" w:hAnsi="Arial" w:cs="Arial"/>
              </w:rPr>
              <w:t xml:space="preserve">alternative causes of hypothyroid symptoms have been excluded (see </w:t>
            </w:r>
            <w:r w:rsidR="007645C4" w:rsidRPr="00783180">
              <w:rPr>
                <w:rFonts w:ascii="Arial" w:hAnsi="Arial" w:cs="Arial"/>
              </w:rPr>
              <w:t>page 5</w:t>
            </w:r>
            <w:r w:rsidRPr="00355303">
              <w:rPr>
                <w:rFonts w:ascii="Arial" w:hAnsi="Arial" w:cs="Arial"/>
              </w:rPr>
              <w:t>)</w:t>
            </w:r>
          </w:p>
          <w:p w14:paraId="236DFE57" w14:textId="6C9AB6D2" w:rsidR="0045268E" w:rsidRPr="00355303" w:rsidRDefault="0045268E" w:rsidP="00654BC4">
            <w:pPr>
              <w:pStyle w:val="ListParagraph"/>
              <w:numPr>
                <w:ilvl w:val="1"/>
                <w:numId w:val="29"/>
              </w:numPr>
              <w:spacing w:after="0"/>
              <w:rPr>
                <w:rFonts w:ascii="Arial" w:hAnsi="Arial" w:cs="Arial"/>
              </w:rPr>
            </w:pPr>
            <w:r w:rsidRPr="00355303">
              <w:rPr>
                <w:rFonts w:ascii="Arial" w:hAnsi="Arial" w:cs="Arial"/>
              </w:rPr>
              <w:t>the patient has had a minimum of 6 months’ trial of levothyroxine monotherapy</w:t>
            </w:r>
          </w:p>
          <w:p w14:paraId="4A98E0D8" w14:textId="2677CD8A" w:rsidR="00525C55" w:rsidRPr="00355303" w:rsidRDefault="00525C55" w:rsidP="00654BC4">
            <w:pPr>
              <w:pStyle w:val="ListParagraph"/>
              <w:numPr>
                <w:ilvl w:val="1"/>
                <w:numId w:val="29"/>
              </w:numPr>
              <w:spacing w:after="0"/>
              <w:rPr>
                <w:rFonts w:ascii="Arial" w:hAnsi="Arial" w:cs="Arial"/>
              </w:rPr>
            </w:pPr>
            <w:r w:rsidRPr="00355303">
              <w:rPr>
                <w:rFonts w:ascii="Arial" w:hAnsi="Arial" w:cs="Arial"/>
              </w:rPr>
              <w:t>symptoms of hypothyroidism persist despite optimal dosage with levothyroxine</w:t>
            </w:r>
            <w:r w:rsidR="00F465A8" w:rsidRPr="00355303">
              <w:rPr>
                <w:rFonts w:ascii="Arial" w:hAnsi="Arial" w:cs="Arial"/>
              </w:rPr>
              <w:t>, including the range and severity of hypothyroid symptoms experienced by the patient</w:t>
            </w:r>
          </w:p>
          <w:p w14:paraId="4A4E4462" w14:textId="72F2A717" w:rsidR="0040728E" w:rsidRPr="00980C61" w:rsidRDefault="00616510" w:rsidP="00654BC4">
            <w:pPr>
              <w:pStyle w:val="ListParagraph"/>
              <w:numPr>
                <w:ilvl w:val="0"/>
                <w:numId w:val="29"/>
              </w:numPr>
              <w:spacing w:after="0"/>
              <w:jc w:val="both"/>
              <w:rPr>
                <w:rFonts w:ascii="Arial" w:eastAsia="Times New Roman" w:hAnsi="Arial" w:cs="Arial"/>
                <w:bCs/>
                <w:szCs w:val="24"/>
              </w:rPr>
            </w:pPr>
            <w:r w:rsidRPr="00355303">
              <w:rPr>
                <w:rFonts w:ascii="Arial" w:eastAsia="Times New Roman" w:hAnsi="Arial" w:cs="Arial"/>
                <w:bCs/>
                <w:szCs w:val="24"/>
              </w:rPr>
              <w:t xml:space="preserve">Once approval for trial obtained from </w:t>
            </w:r>
            <w:r w:rsidRPr="00355303">
              <w:rPr>
                <w:rFonts w:ascii="Arial" w:hAnsi="Arial" w:cs="Arial"/>
                <w:color w:val="000000"/>
              </w:rPr>
              <w:t xml:space="preserve">Endocrinology MDT, DTC secretariat or Trust’s High-cost drugs </w:t>
            </w:r>
            <w:r w:rsidRPr="00980C61">
              <w:rPr>
                <w:rFonts w:ascii="Arial" w:hAnsi="Arial" w:cs="Arial"/>
              </w:rPr>
              <w:t>panel (or equivalent)</w:t>
            </w:r>
            <w:r w:rsidRPr="00980C61">
              <w:rPr>
                <w:rFonts w:ascii="Arial" w:eastAsia="Times New Roman" w:hAnsi="Arial" w:cs="Arial"/>
                <w:bCs/>
                <w:szCs w:val="24"/>
              </w:rPr>
              <w:t xml:space="preserve"> and the patient’s GP - i</w:t>
            </w:r>
            <w:r w:rsidR="00D77B13" w:rsidRPr="00980C61">
              <w:rPr>
                <w:rFonts w:ascii="Arial" w:eastAsia="Times New Roman" w:hAnsi="Arial" w:cs="Arial"/>
                <w:bCs/>
                <w:szCs w:val="24"/>
              </w:rPr>
              <w:t xml:space="preserve">nitiate </w:t>
            </w:r>
            <w:r w:rsidR="0040728E" w:rsidRPr="00980C61">
              <w:rPr>
                <w:rFonts w:ascii="Arial" w:eastAsia="Times New Roman" w:hAnsi="Arial" w:cs="Arial"/>
                <w:bCs/>
                <w:szCs w:val="24"/>
              </w:rPr>
              <w:t xml:space="preserve">trial of </w:t>
            </w:r>
            <w:r w:rsidR="00897C7F" w:rsidRPr="00980C61">
              <w:rPr>
                <w:rFonts w:ascii="Arial" w:eastAsia="Times New Roman" w:hAnsi="Arial" w:cs="Arial"/>
                <w:bCs/>
                <w:szCs w:val="24"/>
              </w:rPr>
              <w:t xml:space="preserve">liothyronine </w:t>
            </w:r>
            <w:r w:rsidR="0040728E" w:rsidRPr="00980C61">
              <w:rPr>
                <w:rFonts w:ascii="Arial" w:eastAsia="Times New Roman" w:hAnsi="Arial" w:cs="Arial"/>
                <w:bCs/>
                <w:szCs w:val="24"/>
              </w:rPr>
              <w:t xml:space="preserve">and </w:t>
            </w:r>
            <w:r w:rsidR="00897C7F" w:rsidRPr="00980C61">
              <w:rPr>
                <w:rFonts w:ascii="Arial" w:eastAsia="Times New Roman" w:hAnsi="Arial" w:cs="Arial"/>
                <w:bCs/>
                <w:szCs w:val="24"/>
              </w:rPr>
              <w:t>levothyroxine</w:t>
            </w:r>
            <w:r w:rsidR="00D77B13" w:rsidRPr="00980C61">
              <w:rPr>
                <w:rFonts w:ascii="Arial" w:eastAsia="Times New Roman" w:hAnsi="Arial" w:cs="Arial"/>
                <w:bCs/>
                <w:szCs w:val="24"/>
              </w:rPr>
              <w:t>.</w:t>
            </w:r>
          </w:p>
          <w:p w14:paraId="41ECD7D6" w14:textId="31A4920F" w:rsidR="00AE60CF" w:rsidRPr="00980C61" w:rsidRDefault="00AE60CF" w:rsidP="00654BC4">
            <w:pPr>
              <w:numPr>
                <w:ilvl w:val="0"/>
                <w:numId w:val="29"/>
              </w:numPr>
              <w:shd w:val="clear" w:color="auto" w:fill="FFFFFF"/>
              <w:spacing w:before="100" w:beforeAutospacing="1" w:after="240" w:line="336" w:lineRule="atLeast"/>
              <w:rPr>
                <w:rFonts w:ascii="Arial" w:eastAsia="Times New Roman" w:hAnsi="Arial" w:cs="Arial"/>
                <w:lang w:eastAsia="en-GB"/>
              </w:rPr>
            </w:pPr>
            <w:r w:rsidRPr="00980C61">
              <w:rPr>
                <w:rFonts w:ascii="Arial" w:eastAsia="Times New Roman" w:hAnsi="Arial" w:cs="Arial"/>
                <w:lang w:eastAsia="en-GB"/>
              </w:rPr>
              <w:t>Patients should be counselled regarding the risk of arrhythmias, accelerated bone loss and stroke associated with iatrogenic hyperthyroidism and the need for long-term monitoring.</w:t>
            </w:r>
          </w:p>
          <w:p w14:paraId="37A24D7A" w14:textId="0D125D28" w:rsidR="0040728E" w:rsidRPr="00980C61" w:rsidRDefault="0040728E" w:rsidP="00654BC4">
            <w:pPr>
              <w:pStyle w:val="ListParagraph"/>
              <w:numPr>
                <w:ilvl w:val="0"/>
                <w:numId w:val="29"/>
              </w:numPr>
              <w:spacing w:after="0"/>
              <w:jc w:val="both"/>
              <w:rPr>
                <w:rFonts w:ascii="Arial" w:eastAsia="Times New Roman" w:hAnsi="Arial" w:cs="Arial"/>
                <w:bCs/>
                <w:szCs w:val="24"/>
              </w:rPr>
            </w:pPr>
            <w:r w:rsidRPr="00980C61">
              <w:rPr>
                <w:rFonts w:ascii="Arial" w:eastAsia="Times New Roman" w:hAnsi="Arial" w:cs="Arial"/>
                <w:bCs/>
                <w:szCs w:val="24"/>
              </w:rPr>
              <w:t>Optimise replacement doses to achieve a normal TSH</w:t>
            </w:r>
            <w:r w:rsidR="00F92996" w:rsidRPr="00980C61">
              <w:rPr>
                <w:rFonts w:ascii="Arial" w:eastAsia="Times New Roman" w:hAnsi="Arial" w:cs="Arial"/>
                <w:bCs/>
                <w:szCs w:val="24"/>
              </w:rPr>
              <w:t>.</w:t>
            </w:r>
            <w:r w:rsidRPr="00980C61">
              <w:rPr>
                <w:rFonts w:ascii="Arial" w:eastAsia="Times New Roman" w:hAnsi="Arial" w:cs="Arial"/>
                <w:bCs/>
                <w:szCs w:val="24"/>
              </w:rPr>
              <w:t xml:space="preserve"> </w:t>
            </w:r>
          </w:p>
          <w:p w14:paraId="391EF972" w14:textId="6061938F" w:rsidR="00AE60CF" w:rsidRPr="00980C61" w:rsidRDefault="00AE60CF" w:rsidP="00654BC4">
            <w:pPr>
              <w:pStyle w:val="ListParagraph"/>
              <w:numPr>
                <w:ilvl w:val="0"/>
                <w:numId w:val="29"/>
              </w:numPr>
              <w:spacing w:after="0"/>
              <w:jc w:val="both"/>
              <w:rPr>
                <w:rFonts w:ascii="Arial" w:eastAsia="Times New Roman" w:hAnsi="Arial" w:cs="Arial"/>
                <w:b/>
                <w:bCs/>
              </w:rPr>
            </w:pPr>
            <w:r w:rsidRPr="00980C61">
              <w:rPr>
                <w:rFonts w:ascii="Arial" w:hAnsi="Arial" w:cs="Arial"/>
                <w:shd w:val="clear" w:color="auto" w:fill="FFFFFF"/>
              </w:rPr>
              <w:t>Monitoring of levothyroxine replacement therapy is recommended in individuals with primary hypothyroidism with serum TSH measurements, with additional free T4 measurements if TSH is outside the reference range.</w:t>
            </w:r>
          </w:p>
          <w:p w14:paraId="68830E0B" w14:textId="7C0A8C04" w:rsidR="0040728E" w:rsidRDefault="0040728E" w:rsidP="00654BC4">
            <w:pPr>
              <w:pStyle w:val="ListParagraph"/>
              <w:numPr>
                <w:ilvl w:val="0"/>
                <w:numId w:val="29"/>
              </w:numPr>
              <w:spacing w:after="0"/>
              <w:jc w:val="both"/>
              <w:rPr>
                <w:rFonts w:ascii="Arial" w:eastAsia="Times New Roman" w:hAnsi="Arial" w:cs="Arial"/>
                <w:bCs/>
                <w:szCs w:val="24"/>
              </w:rPr>
            </w:pPr>
            <w:r w:rsidRPr="00355303">
              <w:rPr>
                <w:rFonts w:ascii="Arial" w:eastAsia="Times New Roman" w:hAnsi="Arial" w:cs="Arial"/>
                <w:bCs/>
                <w:szCs w:val="24"/>
              </w:rPr>
              <w:t xml:space="preserve">Monitor and review after </w:t>
            </w:r>
            <w:r w:rsidR="00C463B3" w:rsidRPr="00355303">
              <w:rPr>
                <w:rFonts w:ascii="Arial" w:eastAsia="Times New Roman" w:hAnsi="Arial" w:cs="Arial"/>
                <w:bCs/>
                <w:szCs w:val="24"/>
              </w:rPr>
              <w:t xml:space="preserve">6 </w:t>
            </w:r>
            <w:r w:rsidRPr="00355303">
              <w:rPr>
                <w:rFonts w:ascii="Arial" w:eastAsia="Times New Roman" w:hAnsi="Arial" w:cs="Arial"/>
                <w:bCs/>
                <w:szCs w:val="24"/>
              </w:rPr>
              <w:t>months to determine benefit and whether patient wishes to continue with combination replacement</w:t>
            </w:r>
            <w:r w:rsidR="00D77B13" w:rsidRPr="00355303">
              <w:rPr>
                <w:rFonts w:ascii="Arial" w:eastAsia="Times New Roman" w:hAnsi="Arial" w:cs="Arial"/>
                <w:bCs/>
                <w:szCs w:val="24"/>
              </w:rPr>
              <w:t>.</w:t>
            </w:r>
          </w:p>
          <w:p w14:paraId="750C5D19" w14:textId="7A21FC64" w:rsidR="00B6307C" w:rsidRPr="0018705A" w:rsidRDefault="00B6307C" w:rsidP="00654BC4">
            <w:pPr>
              <w:pStyle w:val="ListParagraph"/>
              <w:numPr>
                <w:ilvl w:val="0"/>
                <w:numId w:val="29"/>
              </w:numPr>
              <w:spacing w:after="0"/>
              <w:rPr>
                <w:rFonts w:ascii="Arial" w:eastAsia="Times New Roman" w:hAnsi="Arial" w:cs="Arial"/>
                <w:bCs/>
                <w:lang w:eastAsia="en-GB"/>
              </w:rPr>
            </w:pPr>
            <w:r w:rsidRPr="0018705A">
              <w:rPr>
                <w:rFonts w:ascii="Arial" w:eastAsia="Times New Roman" w:hAnsi="Arial" w:cs="Arial"/>
                <w:bCs/>
                <w:lang w:eastAsia="en-GB"/>
              </w:rPr>
              <w:t xml:space="preserve">Obtain agreement and consent to </w:t>
            </w:r>
            <w:r>
              <w:rPr>
                <w:rFonts w:ascii="Arial" w:eastAsia="Times New Roman" w:hAnsi="Arial" w:cs="Arial"/>
                <w:bCs/>
                <w:lang w:eastAsia="en-GB"/>
              </w:rPr>
              <w:t>share care. C</w:t>
            </w:r>
            <w:r w:rsidRPr="0018705A">
              <w:rPr>
                <w:rFonts w:ascii="Arial" w:eastAsia="Times New Roman" w:hAnsi="Arial" w:cs="Arial"/>
                <w:bCs/>
                <w:lang w:eastAsia="en-GB"/>
              </w:rPr>
              <w:t>omplete and sign Specialist and patient agreement section of Shared Care Agreement form.</w:t>
            </w:r>
            <w:r w:rsidRPr="0018705A">
              <w:rPr>
                <w:rFonts w:ascii="Arial" w:hAnsi="Arial" w:cs="Arial"/>
              </w:rPr>
              <w:t xml:space="preserve"> </w:t>
            </w:r>
            <w:r w:rsidRPr="0018705A">
              <w:rPr>
                <w:rFonts w:ascii="Arial" w:eastAsia="Times New Roman" w:hAnsi="Arial" w:cs="Arial"/>
                <w:bCs/>
                <w:lang w:eastAsia="en-GB"/>
              </w:rPr>
              <w:t>Document i</w:t>
            </w:r>
            <w:r>
              <w:rPr>
                <w:rFonts w:ascii="Arial" w:eastAsia="Times New Roman" w:hAnsi="Arial" w:cs="Arial"/>
                <w:bCs/>
                <w:lang w:eastAsia="en-GB"/>
              </w:rPr>
              <w:t>n patient’s notes and transfer once patient stabilised.</w:t>
            </w:r>
          </w:p>
          <w:p w14:paraId="765C70C1" w14:textId="69453608" w:rsidR="00B6307C" w:rsidRPr="0018705A" w:rsidRDefault="00B6307C" w:rsidP="00654BC4">
            <w:pPr>
              <w:numPr>
                <w:ilvl w:val="0"/>
                <w:numId w:val="29"/>
              </w:numPr>
              <w:spacing w:after="0"/>
              <w:rPr>
                <w:rFonts w:ascii="Arial" w:eastAsia="Times New Roman" w:hAnsi="Arial" w:cs="Arial"/>
                <w:bCs/>
                <w:lang w:eastAsia="en-GB"/>
              </w:rPr>
            </w:pPr>
            <w:r w:rsidRPr="0018705A">
              <w:rPr>
                <w:rFonts w:ascii="Arial" w:eastAsia="Times New Roman" w:hAnsi="Arial" w:cs="Arial"/>
                <w:bCs/>
                <w:lang w:eastAsia="en-GB"/>
              </w:rPr>
              <w:t>Request for GP confirmation of acceptance of shared care by secure emailing of request to share care, protocol and completed agreement form, allowing 2 weeks for response.</w:t>
            </w:r>
          </w:p>
          <w:p w14:paraId="535E92E0" w14:textId="045C6E47" w:rsidR="00B6307C" w:rsidRPr="0018705A" w:rsidRDefault="00B6307C" w:rsidP="00654BC4">
            <w:pPr>
              <w:pStyle w:val="ListParagraph"/>
              <w:numPr>
                <w:ilvl w:val="0"/>
                <w:numId w:val="29"/>
              </w:numPr>
              <w:spacing w:after="0"/>
              <w:rPr>
                <w:rFonts w:ascii="Arial" w:eastAsia="Times New Roman" w:hAnsi="Arial" w:cs="Arial"/>
                <w:bCs/>
                <w:lang w:eastAsia="en-GB"/>
              </w:rPr>
            </w:pPr>
            <w:r w:rsidRPr="0018705A">
              <w:rPr>
                <w:rFonts w:ascii="Arial" w:eastAsia="Times New Roman" w:hAnsi="Arial" w:cs="Arial"/>
                <w:bCs/>
                <w:lang w:eastAsia="en-GB"/>
              </w:rPr>
              <w:t>Rece</w:t>
            </w:r>
            <w:r>
              <w:rPr>
                <w:rFonts w:ascii="Arial" w:eastAsia="Times New Roman" w:hAnsi="Arial" w:cs="Arial"/>
                <w:bCs/>
                <w:lang w:eastAsia="en-GB"/>
              </w:rPr>
              <w:t xml:space="preserve">ipt and recording in patient </w:t>
            </w:r>
            <w:r w:rsidRPr="0018705A">
              <w:rPr>
                <w:rFonts w:ascii="Arial" w:eastAsia="Times New Roman" w:hAnsi="Arial" w:cs="Arial"/>
                <w:bCs/>
                <w:lang w:eastAsia="en-GB"/>
              </w:rPr>
              <w:t>records/notes that GP has / has not accepted shared care and ensuring appropriate action if not (specialist to continue to prescribe/monitor)</w:t>
            </w:r>
            <w:r>
              <w:rPr>
                <w:rFonts w:ascii="Arial" w:eastAsia="Times New Roman" w:hAnsi="Arial" w:cs="Arial"/>
                <w:bCs/>
                <w:lang w:eastAsia="en-GB"/>
              </w:rPr>
              <w:t>.</w:t>
            </w:r>
          </w:p>
          <w:p w14:paraId="6E357177" w14:textId="59C2E098" w:rsidR="00B6307C" w:rsidRPr="0018705A" w:rsidRDefault="00B6307C" w:rsidP="00654BC4">
            <w:pPr>
              <w:numPr>
                <w:ilvl w:val="0"/>
                <w:numId w:val="29"/>
              </w:numPr>
              <w:spacing w:after="0"/>
              <w:rPr>
                <w:rFonts w:ascii="Arial" w:eastAsia="Times New Roman" w:hAnsi="Arial" w:cs="Arial"/>
                <w:bCs/>
                <w:lang w:eastAsia="en-GB"/>
              </w:rPr>
            </w:pPr>
            <w:r w:rsidRPr="0018705A">
              <w:rPr>
                <w:rFonts w:ascii="Arial" w:eastAsia="Times New Roman" w:hAnsi="Arial" w:cs="Arial"/>
                <w:bCs/>
                <w:lang w:eastAsia="en-GB"/>
              </w:rPr>
              <w:t xml:space="preserve">Prescribe and monitor for initial stabilisation period of </w:t>
            </w:r>
            <w:r w:rsidR="00887FF6">
              <w:rPr>
                <w:rFonts w:ascii="Arial" w:eastAsia="Times New Roman" w:hAnsi="Arial" w:cs="Arial"/>
                <w:bCs/>
                <w:lang w:eastAsia="en-GB"/>
              </w:rPr>
              <w:t>6 months</w:t>
            </w:r>
            <w:r>
              <w:rPr>
                <w:rFonts w:ascii="Arial" w:eastAsia="Times New Roman" w:hAnsi="Arial" w:cs="Arial"/>
                <w:bCs/>
                <w:lang w:eastAsia="en-GB"/>
              </w:rPr>
              <w:t>.</w:t>
            </w:r>
            <w:r w:rsidRPr="0018705A">
              <w:rPr>
                <w:rFonts w:ascii="Arial" w:eastAsia="Times New Roman" w:hAnsi="Arial" w:cs="Arial"/>
                <w:bCs/>
                <w:lang w:eastAsia="en-GB"/>
              </w:rPr>
              <w:t xml:space="preserve"> </w:t>
            </w:r>
          </w:p>
          <w:p w14:paraId="529F8186" w14:textId="7DA75BBD" w:rsidR="00B6307C" w:rsidRPr="0018705A" w:rsidRDefault="00B6307C" w:rsidP="00654BC4">
            <w:pPr>
              <w:numPr>
                <w:ilvl w:val="0"/>
                <w:numId w:val="29"/>
              </w:numPr>
              <w:shd w:val="clear" w:color="auto" w:fill="FFFFFF"/>
              <w:spacing w:after="0"/>
              <w:rPr>
                <w:rFonts w:ascii="Arial" w:eastAsia="Times New Roman" w:hAnsi="Arial" w:cs="Arial"/>
                <w:color w:val="000000"/>
                <w:lang w:eastAsia="en-GB"/>
              </w:rPr>
            </w:pPr>
            <w:r w:rsidRPr="00275F77">
              <w:rPr>
                <w:rFonts w:ascii="Arial" w:eastAsia="Times New Roman" w:hAnsi="Arial" w:cs="Arial"/>
                <w:color w:val="000000"/>
                <w:lang w:eastAsia="en-GB"/>
              </w:rPr>
              <w:t xml:space="preserve">Continue to review the patient at agreed specified intervals, sending a written summary to the GP whenever the patient is reviewed. </w:t>
            </w:r>
          </w:p>
          <w:p w14:paraId="4C38D389" w14:textId="64DF4352" w:rsidR="00B6307C" w:rsidRPr="0018705A" w:rsidRDefault="00B6307C" w:rsidP="00654BC4">
            <w:pPr>
              <w:numPr>
                <w:ilvl w:val="0"/>
                <w:numId w:val="29"/>
              </w:numPr>
              <w:shd w:val="clear" w:color="auto" w:fill="FFFFFF"/>
              <w:spacing w:after="0"/>
              <w:rPr>
                <w:rFonts w:ascii="Arial" w:eastAsia="Times New Roman" w:hAnsi="Arial" w:cs="Arial"/>
                <w:color w:val="000000"/>
                <w:lang w:eastAsia="en-GB"/>
              </w:rPr>
            </w:pPr>
            <w:r w:rsidRPr="00275F77">
              <w:rPr>
                <w:rFonts w:ascii="Arial" w:eastAsia="Times New Roman" w:hAnsi="Arial" w:cs="Arial"/>
                <w:color w:val="000000"/>
                <w:lang w:eastAsia="en-GB"/>
              </w:rPr>
              <w:t>Monitor response</w:t>
            </w:r>
            <w:r w:rsidRPr="0018705A">
              <w:rPr>
                <w:rFonts w:ascii="Arial" w:eastAsia="Times New Roman" w:hAnsi="Arial" w:cs="Arial"/>
                <w:color w:val="000000"/>
                <w:lang w:eastAsia="en-GB"/>
              </w:rPr>
              <w:t xml:space="preserve"> </w:t>
            </w:r>
            <w:r>
              <w:rPr>
                <w:rFonts w:ascii="Arial" w:eastAsia="Times New Roman" w:hAnsi="Arial" w:cs="Arial"/>
                <w:color w:val="000000"/>
                <w:lang w:eastAsia="en-GB"/>
              </w:rPr>
              <w:t>to treatment,</w:t>
            </w:r>
            <w:r w:rsidRPr="0018705A">
              <w:rPr>
                <w:rFonts w:ascii="Arial" w:eastAsia="Times New Roman" w:hAnsi="Arial" w:cs="Arial"/>
                <w:color w:val="000000"/>
                <w:lang w:eastAsia="en-GB"/>
              </w:rPr>
              <w:t xml:space="preserve"> adverse effects</w:t>
            </w:r>
            <w:r w:rsidRPr="00275F77">
              <w:rPr>
                <w:rFonts w:ascii="Arial" w:eastAsia="Times New Roman" w:hAnsi="Arial" w:cs="Arial"/>
                <w:color w:val="000000"/>
                <w:lang w:eastAsia="en-GB"/>
              </w:rPr>
              <w:t xml:space="preserve"> and need to continue therapy. Noti</w:t>
            </w:r>
            <w:r w:rsidRPr="0018705A">
              <w:rPr>
                <w:rFonts w:ascii="Arial" w:eastAsia="Times New Roman" w:hAnsi="Arial" w:cs="Arial"/>
                <w:color w:val="000000"/>
                <w:lang w:eastAsia="en-GB"/>
              </w:rPr>
              <w:t xml:space="preserve">fy the GP of any changes to </w:t>
            </w:r>
            <w:r w:rsidRPr="00275F77">
              <w:rPr>
                <w:rFonts w:ascii="Arial" w:eastAsia="Times New Roman" w:hAnsi="Arial" w:cs="Arial"/>
                <w:color w:val="000000"/>
                <w:lang w:eastAsia="en-GB"/>
              </w:rPr>
              <w:t>dose or cessation of therapy.</w:t>
            </w:r>
          </w:p>
          <w:p w14:paraId="3B181127" w14:textId="468FCF2A" w:rsidR="00B6307C" w:rsidRDefault="00B6307C" w:rsidP="00654BC4">
            <w:pPr>
              <w:numPr>
                <w:ilvl w:val="0"/>
                <w:numId w:val="29"/>
              </w:numPr>
              <w:shd w:val="clear" w:color="auto" w:fill="FFFFFF"/>
              <w:spacing w:after="0"/>
              <w:rPr>
                <w:rFonts w:ascii="Arial" w:eastAsia="Times New Roman" w:hAnsi="Arial" w:cs="Arial"/>
                <w:color w:val="000000"/>
                <w:lang w:eastAsia="en-GB"/>
              </w:rPr>
            </w:pPr>
            <w:r w:rsidRPr="00275F77">
              <w:rPr>
                <w:rFonts w:ascii="Arial" w:eastAsia="Times New Roman" w:hAnsi="Arial" w:cs="Arial"/>
                <w:color w:val="000000"/>
                <w:lang w:eastAsia="en-GB"/>
              </w:rPr>
              <w:t>Notify GP if patient do</w:t>
            </w:r>
            <w:r w:rsidRPr="0018705A">
              <w:rPr>
                <w:rFonts w:ascii="Arial" w:eastAsia="Times New Roman" w:hAnsi="Arial" w:cs="Arial"/>
                <w:color w:val="000000"/>
                <w:lang w:eastAsia="en-GB"/>
              </w:rPr>
              <w:t>es not attend clinic an</w:t>
            </w:r>
            <w:r>
              <w:rPr>
                <w:rFonts w:ascii="Arial" w:eastAsia="Times New Roman" w:hAnsi="Arial" w:cs="Arial"/>
                <w:color w:val="000000"/>
                <w:lang w:eastAsia="en-GB"/>
              </w:rPr>
              <w:t xml:space="preserve">d advise on action </w:t>
            </w:r>
            <w:r w:rsidRPr="0018705A">
              <w:rPr>
                <w:rFonts w:ascii="Arial" w:eastAsia="Times New Roman" w:hAnsi="Arial" w:cs="Arial"/>
                <w:color w:val="000000"/>
                <w:lang w:eastAsia="en-GB"/>
              </w:rPr>
              <w:t xml:space="preserve">to take. </w:t>
            </w:r>
          </w:p>
          <w:p w14:paraId="5E46C233" w14:textId="7AF32E3C" w:rsidR="00C43EBB" w:rsidRPr="00783180" w:rsidRDefault="00B6307C" w:rsidP="00783180">
            <w:pPr>
              <w:numPr>
                <w:ilvl w:val="0"/>
                <w:numId w:val="29"/>
              </w:numPr>
              <w:shd w:val="clear" w:color="auto" w:fill="FFFFFF"/>
              <w:spacing w:before="100" w:beforeAutospacing="1" w:after="240" w:line="336" w:lineRule="atLeast"/>
              <w:rPr>
                <w:rFonts w:ascii="Arial" w:eastAsia="Times New Roman" w:hAnsi="Arial" w:cs="Arial"/>
                <w:color w:val="000000"/>
                <w:lang w:eastAsia="en-GB"/>
              </w:rPr>
            </w:pPr>
            <w:r w:rsidRPr="005A6ACF">
              <w:rPr>
                <w:rFonts w:ascii="Arial" w:eastAsia="Times New Roman" w:hAnsi="Arial" w:cs="Arial"/>
                <w:color w:val="000000"/>
                <w:lang w:eastAsia="en-GB"/>
              </w:rPr>
              <w:t>Provide any other advice, information or support for the GP if required. Communicate any clinically important issues and action to be taken.</w:t>
            </w:r>
          </w:p>
        </w:tc>
      </w:tr>
    </w:tbl>
    <w:p w14:paraId="7CF7C098" w14:textId="77777777" w:rsidR="0045206E" w:rsidRPr="00B9091C" w:rsidRDefault="0045206E" w:rsidP="00004CD4">
      <w:pPr>
        <w:keepNext/>
        <w:spacing w:after="0" w:line="240" w:lineRule="auto"/>
        <w:contextualSpacing/>
        <w:jc w:val="both"/>
        <w:outlineLvl w:val="0"/>
        <w:rPr>
          <w:rFonts w:ascii="Arial" w:hAnsi="Arial" w:cs="Arial"/>
          <w:b/>
          <w:sz w:val="18"/>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45206E" w:rsidRPr="006D183C" w14:paraId="5DCB5FE0" w14:textId="77777777" w:rsidTr="00D77B13">
        <w:tc>
          <w:tcPr>
            <w:tcW w:w="10740" w:type="dxa"/>
            <w:shd w:val="clear" w:color="auto" w:fill="auto"/>
          </w:tcPr>
          <w:p w14:paraId="47A47956" w14:textId="77777777" w:rsidR="0045206E" w:rsidRPr="0045206E" w:rsidRDefault="0045206E" w:rsidP="00FE4FE8">
            <w:pPr>
              <w:spacing w:after="0" w:line="240" w:lineRule="auto"/>
              <w:contextualSpacing/>
              <w:jc w:val="both"/>
              <w:rPr>
                <w:rFonts w:ascii="Arial" w:eastAsia="Times New Roman" w:hAnsi="Arial" w:cs="Arial"/>
                <w:b/>
                <w:bCs/>
                <w:szCs w:val="24"/>
                <w:lang w:val="en-US"/>
              </w:rPr>
            </w:pPr>
            <w:r w:rsidRPr="0045206E">
              <w:rPr>
                <w:rFonts w:ascii="Arial" w:eastAsia="Times New Roman" w:hAnsi="Arial" w:cs="Arial"/>
                <w:b/>
                <w:bCs/>
                <w:szCs w:val="24"/>
                <w:lang w:val="en-US"/>
              </w:rPr>
              <w:t>GP RESPONSIBILITIES</w:t>
            </w:r>
          </w:p>
          <w:p w14:paraId="293127AA" w14:textId="79E3E63B" w:rsidR="0040728E" w:rsidRPr="006D183C" w:rsidRDefault="0045206E" w:rsidP="00A40650">
            <w:pPr>
              <w:spacing w:after="0" w:line="240" w:lineRule="auto"/>
              <w:jc w:val="both"/>
              <w:rPr>
                <w:rFonts w:ascii="Arial" w:eastAsia="Times New Roman" w:hAnsi="Arial" w:cs="Arial"/>
                <w:bCs/>
                <w:szCs w:val="24"/>
                <w:lang w:val="en-US"/>
              </w:rPr>
            </w:pPr>
            <w:r w:rsidRPr="00D77B13">
              <w:rPr>
                <w:rFonts w:ascii="Arial" w:eastAsia="Times New Roman" w:hAnsi="Arial" w:cs="Arial"/>
                <w:bCs/>
                <w:szCs w:val="24"/>
                <w:lang w:val="en-US"/>
              </w:rPr>
              <w:t xml:space="preserve">Refer to page </w:t>
            </w:r>
            <w:r w:rsidRPr="007C7E43">
              <w:rPr>
                <w:rFonts w:ascii="Arial" w:eastAsia="Times New Roman" w:hAnsi="Arial" w:cs="Arial"/>
                <w:bCs/>
                <w:szCs w:val="24"/>
                <w:lang w:val="en-US"/>
              </w:rPr>
              <w:t>1</w:t>
            </w:r>
            <w:r w:rsidR="00E94A95" w:rsidRPr="007C7E43">
              <w:t xml:space="preserve"> </w:t>
            </w:r>
            <w:r w:rsidR="00E94A95" w:rsidRPr="007C7E43">
              <w:rPr>
                <w:rFonts w:ascii="Arial" w:eastAsia="Times New Roman" w:hAnsi="Arial" w:cs="Arial"/>
                <w:bCs/>
                <w:szCs w:val="24"/>
                <w:lang w:val="en-US"/>
              </w:rPr>
              <w:t>and GP Considerations for Shared Care</w:t>
            </w:r>
            <w:r w:rsidR="00565DE0" w:rsidRPr="007C7E43">
              <w:rPr>
                <w:rFonts w:ascii="Arial" w:eastAsia="Times New Roman" w:hAnsi="Arial" w:cs="Arial"/>
                <w:bCs/>
                <w:szCs w:val="24"/>
                <w:lang w:val="en-US"/>
              </w:rPr>
              <w:t xml:space="preserve"> (page </w:t>
            </w:r>
            <w:r w:rsidR="00A40650" w:rsidRPr="007C7E43">
              <w:rPr>
                <w:rFonts w:ascii="Arial" w:eastAsia="Times New Roman" w:hAnsi="Arial" w:cs="Arial"/>
                <w:bCs/>
                <w:szCs w:val="24"/>
                <w:lang w:val="en-US"/>
              </w:rPr>
              <w:t>1</w:t>
            </w:r>
            <w:r w:rsidR="00034997">
              <w:rPr>
                <w:rFonts w:ascii="Arial" w:eastAsia="Times New Roman" w:hAnsi="Arial" w:cs="Arial"/>
                <w:bCs/>
                <w:szCs w:val="24"/>
                <w:lang w:val="en-US"/>
              </w:rPr>
              <w:t>2</w:t>
            </w:r>
            <w:r w:rsidR="00565DE0" w:rsidRPr="007C7E43">
              <w:rPr>
                <w:rFonts w:ascii="Arial" w:eastAsia="Times New Roman" w:hAnsi="Arial" w:cs="Arial"/>
                <w:bCs/>
                <w:szCs w:val="24"/>
                <w:lang w:val="en-US"/>
              </w:rPr>
              <w:t>)</w:t>
            </w:r>
            <w:r w:rsidR="00D77B13" w:rsidRPr="007C7E43">
              <w:rPr>
                <w:rFonts w:ascii="Arial" w:eastAsia="Times New Roman" w:hAnsi="Arial" w:cs="Arial"/>
                <w:bCs/>
                <w:szCs w:val="24"/>
                <w:lang w:val="en-US"/>
              </w:rPr>
              <w:t>.</w:t>
            </w:r>
          </w:p>
        </w:tc>
      </w:tr>
    </w:tbl>
    <w:p w14:paraId="2433EEE7" w14:textId="70819F2B" w:rsidR="00005DF9" w:rsidRPr="009F7C13" w:rsidRDefault="00005DF9" w:rsidP="009F7C13">
      <w:pPr>
        <w:spacing w:after="0"/>
        <w:rPr>
          <w:sz w:val="18"/>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45206E" w:rsidRPr="006D183C" w14:paraId="6E17D47B" w14:textId="77777777" w:rsidTr="00D77B13">
        <w:tc>
          <w:tcPr>
            <w:tcW w:w="10740" w:type="dxa"/>
            <w:shd w:val="clear" w:color="auto" w:fill="auto"/>
          </w:tcPr>
          <w:p w14:paraId="0B7350D6" w14:textId="3CC672EE" w:rsidR="0045206E" w:rsidRDefault="0045206E" w:rsidP="00FE4FE8">
            <w:pPr>
              <w:spacing w:after="0" w:line="240" w:lineRule="auto"/>
              <w:contextualSpacing/>
              <w:jc w:val="both"/>
              <w:rPr>
                <w:rFonts w:ascii="Arial" w:eastAsia="Times New Roman" w:hAnsi="Arial" w:cs="Arial"/>
                <w:b/>
                <w:bCs/>
                <w:szCs w:val="24"/>
              </w:rPr>
            </w:pPr>
            <w:r w:rsidRPr="0045206E">
              <w:rPr>
                <w:rFonts w:ascii="Arial" w:eastAsia="Times New Roman" w:hAnsi="Arial" w:cs="Arial"/>
                <w:b/>
                <w:bCs/>
                <w:szCs w:val="24"/>
              </w:rPr>
              <w:t>PATIENT RESPONSIBILITIES</w:t>
            </w:r>
            <w:r w:rsidR="00E94A95">
              <w:rPr>
                <w:rFonts w:ascii="Arial" w:eastAsia="Times New Roman" w:hAnsi="Arial" w:cs="Arial"/>
                <w:b/>
                <w:bCs/>
                <w:szCs w:val="24"/>
              </w:rPr>
              <w:t xml:space="preserve"> IN COOPERATION WITH SPECIALIST AND GP</w:t>
            </w:r>
          </w:p>
          <w:p w14:paraId="6FCFCD9E" w14:textId="77777777" w:rsidR="00A745D6" w:rsidRDefault="00A745D6" w:rsidP="00A745D6">
            <w:pPr>
              <w:numPr>
                <w:ilvl w:val="0"/>
                <w:numId w:val="17"/>
              </w:numPr>
              <w:spacing w:after="0" w:line="240" w:lineRule="auto"/>
              <w:ind w:left="357" w:hanging="357"/>
              <w:rPr>
                <w:rFonts w:ascii="Arial" w:eastAsia="Times New Roman" w:hAnsi="Arial" w:cs="Arial"/>
                <w:bCs/>
                <w:lang w:eastAsia="en-GB"/>
              </w:rPr>
            </w:pPr>
            <w:r w:rsidRPr="00061E36">
              <w:rPr>
                <w:rFonts w:ascii="Arial" w:eastAsia="Times New Roman" w:hAnsi="Arial" w:cs="Arial"/>
                <w:bCs/>
                <w:lang w:eastAsia="en-GB"/>
              </w:rPr>
              <w:t>Confirm their agreement with the decision to move to a shared care model for their ongoing care and their understanding of the shared care agreement.</w:t>
            </w:r>
          </w:p>
          <w:p w14:paraId="12101E49" w14:textId="77777777" w:rsidR="00A745D6" w:rsidRPr="000C7F57" w:rsidRDefault="00A745D6" w:rsidP="00A745D6">
            <w:pPr>
              <w:numPr>
                <w:ilvl w:val="0"/>
                <w:numId w:val="17"/>
              </w:numPr>
              <w:spacing w:after="0" w:line="240" w:lineRule="auto"/>
              <w:ind w:left="357" w:hanging="357"/>
              <w:rPr>
                <w:rFonts w:ascii="Arial" w:eastAsia="Times New Roman" w:hAnsi="Arial" w:cs="Arial"/>
                <w:bCs/>
                <w:lang w:eastAsia="en-GB"/>
              </w:rPr>
            </w:pPr>
            <w:r w:rsidRPr="000C7F57">
              <w:rPr>
                <w:rFonts w:ascii="Arial" w:eastAsia="Times New Roman" w:hAnsi="Arial" w:cs="Arial"/>
                <w:bCs/>
                <w:lang w:eastAsia="en-GB"/>
              </w:rPr>
              <w:t>Consent to share care and complete/sign Specialist and patient agreement section of Shared Care Agreement form.</w:t>
            </w:r>
          </w:p>
          <w:p w14:paraId="0F66A1FA" w14:textId="77777777" w:rsidR="00A745D6" w:rsidRPr="00061E36" w:rsidRDefault="00A745D6" w:rsidP="00A745D6">
            <w:pPr>
              <w:pStyle w:val="ListParagraph"/>
              <w:numPr>
                <w:ilvl w:val="0"/>
                <w:numId w:val="17"/>
              </w:numPr>
              <w:spacing w:after="0" w:line="240" w:lineRule="auto"/>
              <w:ind w:left="357" w:hanging="357"/>
              <w:rPr>
                <w:rFonts w:ascii="Arial" w:eastAsia="Times New Roman" w:hAnsi="Arial" w:cs="Arial"/>
                <w:bCs/>
                <w:lang w:eastAsia="en-GB"/>
              </w:rPr>
            </w:pPr>
            <w:r w:rsidRPr="00061E36">
              <w:rPr>
                <w:rFonts w:ascii="Arial" w:eastAsia="Times New Roman" w:hAnsi="Arial" w:cs="Arial"/>
                <w:bCs/>
                <w:lang w:eastAsia="en-GB"/>
              </w:rPr>
              <w:lastRenderedPageBreak/>
              <w:t xml:space="preserve">Confirm their understanding of the treatment and agreeing to contact the specialist/GP if they subsequently do not have a clear understanding of the treatment (patient to be provided with relevant contact details for GP/specialist in and out of hours). </w:t>
            </w:r>
          </w:p>
          <w:p w14:paraId="6F60A3EC" w14:textId="77777777" w:rsidR="00A745D6" w:rsidRPr="00CA1BB1" w:rsidRDefault="00A745D6" w:rsidP="00A745D6">
            <w:pPr>
              <w:numPr>
                <w:ilvl w:val="0"/>
                <w:numId w:val="17"/>
              </w:numPr>
              <w:spacing w:after="0" w:line="240" w:lineRule="auto"/>
              <w:ind w:left="357" w:hanging="357"/>
              <w:rPr>
                <w:rFonts w:ascii="Arial" w:eastAsia="Times New Roman" w:hAnsi="Arial" w:cs="Arial"/>
                <w:bCs/>
                <w:lang w:eastAsia="en-GB"/>
              </w:rPr>
            </w:pPr>
            <w:r w:rsidRPr="00CA1BB1">
              <w:rPr>
                <w:rFonts w:ascii="Arial" w:eastAsia="Times New Roman" w:hAnsi="Arial" w:cs="Arial"/>
                <w:bCs/>
                <w:lang w:eastAsia="en-GB"/>
              </w:rPr>
              <w:t xml:space="preserve">Attending for blood monitoring and follow up hospital or GP appointments. </w:t>
            </w:r>
          </w:p>
          <w:p w14:paraId="697D8619" w14:textId="77777777" w:rsidR="00A745D6" w:rsidRPr="00061E36" w:rsidRDefault="00A745D6" w:rsidP="00A745D6">
            <w:pPr>
              <w:pStyle w:val="ListParagraph"/>
              <w:numPr>
                <w:ilvl w:val="0"/>
                <w:numId w:val="17"/>
              </w:numPr>
              <w:spacing w:after="0" w:line="240" w:lineRule="auto"/>
              <w:ind w:left="357" w:hanging="357"/>
              <w:rPr>
                <w:rFonts w:ascii="Arial" w:eastAsia="Times New Roman" w:hAnsi="Arial" w:cs="Arial"/>
                <w:bCs/>
                <w:lang w:eastAsia="en-GB"/>
              </w:rPr>
            </w:pPr>
            <w:r>
              <w:rPr>
                <w:rFonts w:ascii="Arial" w:eastAsia="Times New Roman" w:hAnsi="Arial" w:cs="Arial"/>
                <w:bCs/>
                <w:lang w:eastAsia="en-GB"/>
              </w:rPr>
              <w:t xml:space="preserve">Ensuring </w:t>
            </w:r>
            <w:r w:rsidRPr="00061E36">
              <w:rPr>
                <w:rFonts w:ascii="Arial" w:eastAsia="Times New Roman" w:hAnsi="Arial" w:cs="Arial"/>
                <w:bCs/>
                <w:lang w:eastAsia="en-GB"/>
              </w:rPr>
              <w:t xml:space="preserve">a list of all medications are brought to all GP surgery, outpatient and A&amp;E consultations. </w:t>
            </w:r>
          </w:p>
          <w:p w14:paraId="0F8E668B" w14:textId="77777777" w:rsidR="00A745D6" w:rsidRPr="00CA1BB1" w:rsidRDefault="00A745D6" w:rsidP="00A745D6">
            <w:pPr>
              <w:numPr>
                <w:ilvl w:val="0"/>
                <w:numId w:val="17"/>
              </w:numPr>
              <w:spacing w:after="0" w:line="240" w:lineRule="auto"/>
              <w:ind w:left="357" w:hanging="357"/>
              <w:rPr>
                <w:rFonts w:ascii="Arial" w:eastAsia="Times New Roman" w:hAnsi="Arial" w:cs="Arial"/>
                <w:bCs/>
                <w:lang w:eastAsia="en-GB"/>
              </w:rPr>
            </w:pPr>
            <w:r w:rsidRPr="00CA1BB1">
              <w:rPr>
                <w:rFonts w:ascii="Arial" w:eastAsia="Times New Roman" w:hAnsi="Arial" w:cs="Arial"/>
                <w:bCs/>
                <w:lang w:eastAsia="en-GB"/>
              </w:rPr>
              <w:t xml:space="preserve">Reporting any change in symptoms and adverse effects promptly to the clinician who is currently prescribing. </w:t>
            </w:r>
          </w:p>
          <w:p w14:paraId="6500A6D4" w14:textId="77777777" w:rsidR="00A745D6" w:rsidRPr="00061E36" w:rsidRDefault="00A745D6" w:rsidP="00A745D6">
            <w:pPr>
              <w:pStyle w:val="ListParagraph"/>
              <w:numPr>
                <w:ilvl w:val="0"/>
                <w:numId w:val="17"/>
              </w:numPr>
              <w:spacing w:after="0" w:line="240" w:lineRule="auto"/>
              <w:ind w:left="357" w:hanging="357"/>
              <w:rPr>
                <w:rFonts w:ascii="Arial" w:eastAsia="Times New Roman" w:hAnsi="Arial" w:cs="Arial"/>
                <w:bCs/>
                <w:lang w:eastAsia="en-GB"/>
              </w:rPr>
            </w:pPr>
            <w:r w:rsidRPr="00061E36">
              <w:rPr>
                <w:rFonts w:ascii="Arial" w:eastAsia="Times New Roman" w:hAnsi="Arial" w:cs="Arial"/>
                <w:bCs/>
                <w:lang w:eastAsia="en-GB"/>
              </w:rPr>
              <w:t>Confirm that no new medicines are started (including over the counter preparations) unless this has been discussed with the GP, specialist or pharmacist.</w:t>
            </w:r>
          </w:p>
          <w:p w14:paraId="3DCFF5DC" w14:textId="12FE4A0C" w:rsidR="00E73345" w:rsidRPr="006D183C" w:rsidRDefault="00A745D6" w:rsidP="00B9091C">
            <w:pPr>
              <w:pStyle w:val="ListParagraph"/>
              <w:numPr>
                <w:ilvl w:val="0"/>
                <w:numId w:val="17"/>
              </w:numPr>
              <w:spacing w:after="0" w:line="240" w:lineRule="auto"/>
              <w:jc w:val="both"/>
              <w:rPr>
                <w:rFonts w:ascii="Arial" w:eastAsia="Times New Roman" w:hAnsi="Arial" w:cs="Arial"/>
                <w:b/>
                <w:bCs/>
                <w:szCs w:val="24"/>
              </w:rPr>
            </w:pPr>
            <w:r w:rsidRPr="00E73345">
              <w:rPr>
                <w:rFonts w:ascii="Arial" w:eastAsia="Times New Roman" w:hAnsi="Arial" w:cs="Arial"/>
                <w:bCs/>
                <w:lang w:eastAsia="en-GB"/>
              </w:rPr>
              <w:t>Alert GP and/or specialist of any changes of circumstance which could affect management of disease e.g. plans for pregnancy; plans to move/change GP practice.</w:t>
            </w:r>
          </w:p>
        </w:tc>
      </w:tr>
    </w:tbl>
    <w:p w14:paraId="4EBC387C" w14:textId="77777777" w:rsidR="00B9091C" w:rsidRDefault="00B9091C" w:rsidP="00004CD4">
      <w:pPr>
        <w:keepNext/>
        <w:spacing w:after="0" w:line="240" w:lineRule="auto"/>
        <w:contextualSpacing/>
        <w:jc w:val="both"/>
        <w:outlineLvl w:val="0"/>
        <w:rPr>
          <w:rFonts w:ascii="Arial" w:hAnsi="Arial" w:cs="Arial"/>
          <w:b/>
          <w:sz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45206E" w:rsidRPr="006D183C" w14:paraId="10379A96" w14:textId="77777777" w:rsidTr="00D77B13">
        <w:tc>
          <w:tcPr>
            <w:tcW w:w="10740" w:type="dxa"/>
            <w:shd w:val="clear" w:color="auto" w:fill="auto"/>
          </w:tcPr>
          <w:p w14:paraId="53F3828A" w14:textId="77777777" w:rsidR="0045206E" w:rsidRDefault="0045206E" w:rsidP="00FE4FE8">
            <w:pPr>
              <w:spacing w:after="0" w:line="240" w:lineRule="auto"/>
              <w:contextualSpacing/>
              <w:jc w:val="both"/>
              <w:rPr>
                <w:rFonts w:ascii="Arial" w:eastAsia="Times New Roman" w:hAnsi="Arial" w:cs="Arial"/>
                <w:b/>
                <w:bCs/>
                <w:szCs w:val="24"/>
                <w:lang w:val="en-US"/>
              </w:rPr>
            </w:pPr>
            <w:r w:rsidRPr="0045206E">
              <w:rPr>
                <w:rFonts w:ascii="Arial" w:eastAsia="Times New Roman" w:hAnsi="Arial" w:cs="Arial"/>
                <w:b/>
                <w:bCs/>
                <w:szCs w:val="24"/>
              </w:rPr>
              <w:t>DISPENSING PHARMACIST RESPONSIBILITIES</w:t>
            </w:r>
            <w:r w:rsidRPr="0045206E">
              <w:rPr>
                <w:rFonts w:ascii="Arial" w:eastAsia="Times New Roman" w:hAnsi="Arial" w:cs="Arial"/>
                <w:b/>
                <w:bCs/>
                <w:szCs w:val="24"/>
                <w:lang w:val="en-US"/>
              </w:rPr>
              <w:t xml:space="preserve"> </w:t>
            </w:r>
          </w:p>
          <w:p w14:paraId="202D9847" w14:textId="0EC7FA6F" w:rsidR="0040728E" w:rsidRPr="00FE4FE8" w:rsidRDefault="0040728E" w:rsidP="00B9091C">
            <w:pPr>
              <w:spacing w:after="0" w:line="240" w:lineRule="auto"/>
              <w:contextualSpacing/>
              <w:jc w:val="both"/>
              <w:rPr>
                <w:rFonts w:ascii="Arial" w:eastAsia="Times New Roman" w:hAnsi="Arial" w:cs="Arial"/>
                <w:b/>
                <w:bCs/>
                <w:szCs w:val="24"/>
                <w:lang w:val="en-US"/>
              </w:rPr>
            </w:pPr>
            <w:r w:rsidRPr="00482E36">
              <w:rPr>
                <w:rFonts w:ascii="Arial" w:eastAsia="Times New Roman" w:hAnsi="Arial" w:cs="Arial"/>
                <w:bCs/>
                <w:szCs w:val="24"/>
              </w:rPr>
              <w:t>Ensure the correct dose and the same manufacture</w:t>
            </w:r>
            <w:r w:rsidR="00921FF9" w:rsidRPr="005A0145">
              <w:rPr>
                <w:rFonts w:ascii="Arial" w:eastAsia="Times New Roman" w:hAnsi="Arial" w:cs="Arial"/>
                <w:bCs/>
                <w:color w:val="000000" w:themeColor="text1"/>
                <w:szCs w:val="24"/>
              </w:rPr>
              <w:t>r</w:t>
            </w:r>
            <w:r w:rsidRPr="00482E36">
              <w:rPr>
                <w:rFonts w:ascii="Arial" w:eastAsia="Times New Roman" w:hAnsi="Arial" w:cs="Arial"/>
                <w:bCs/>
                <w:szCs w:val="24"/>
              </w:rPr>
              <w:t xml:space="preserve"> for on-going prescriptions</w:t>
            </w:r>
            <w:r w:rsidR="005A0145">
              <w:rPr>
                <w:rFonts w:ascii="Arial" w:eastAsia="Times New Roman" w:hAnsi="Arial" w:cs="Arial"/>
                <w:bCs/>
                <w:szCs w:val="24"/>
              </w:rPr>
              <w:t xml:space="preserve"> (as brands without a UK licence may not be bioequivalent – see BNF)</w:t>
            </w:r>
            <w:r w:rsidR="0005487A">
              <w:rPr>
                <w:rFonts w:ascii="Arial" w:eastAsia="Times New Roman" w:hAnsi="Arial" w:cs="Arial"/>
                <w:bCs/>
                <w:szCs w:val="24"/>
              </w:rPr>
              <w:t>.</w:t>
            </w:r>
            <w:r w:rsidRPr="00482E36">
              <w:rPr>
                <w:rFonts w:ascii="Arial" w:eastAsia="Times New Roman" w:hAnsi="Arial" w:cs="Arial"/>
                <w:bCs/>
                <w:szCs w:val="24"/>
              </w:rPr>
              <w:t xml:space="preserve"> </w:t>
            </w:r>
          </w:p>
        </w:tc>
      </w:tr>
    </w:tbl>
    <w:p w14:paraId="40322836" w14:textId="77777777" w:rsidR="0045206E" w:rsidRDefault="0045206E" w:rsidP="00004CD4">
      <w:pPr>
        <w:keepNext/>
        <w:spacing w:after="0" w:line="240" w:lineRule="auto"/>
        <w:contextualSpacing/>
        <w:jc w:val="both"/>
        <w:outlineLvl w:val="0"/>
        <w:rPr>
          <w:rFonts w:ascii="Arial" w:hAnsi="Arial" w:cs="Arial"/>
          <w:b/>
          <w:sz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45206E" w:rsidRPr="006D183C" w14:paraId="245411C0" w14:textId="77777777" w:rsidTr="00D77B13">
        <w:tc>
          <w:tcPr>
            <w:tcW w:w="10740" w:type="dxa"/>
            <w:shd w:val="clear" w:color="auto" w:fill="auto"/>
          </w:tcPr>
          <w:p w14:paraId="5F3D708A" w14:textId="77777777" w:rsidR="0045206E" w:rsidRPr="0045206E" w:rsidRDefault="0045206E" w:rsidP="00FE4FE8">
            <w:pPr>
              <w:spacing w:after="0" w:line="240" w:lineRule="auto"/>
              <w:contextualSpacing/>
              <w:jc w:val="both"/>
              <w:rPr>
                <w:rFonts w:ascii="Arial" w:eastAsia="Times New Roman" w:hAnsi="Arial" w:cs="Arial"/>
                <w:b/>
                <w:bCs/>
                <w:szCs w:val="24"/>
              </w:rPr>
            </w:pPr>
            <w:r w:rsidRPr="0045206E">
              <w:rPr>
                <w:rFonts w:ascii="Arial" w:eastAsia="Times New Roman" w:hAnsi="Arial" w:cs="Arial"/>
                <w:b/>
                <w:bCs/>
                <w:szCs w:val="24"/>
              </w:rPr>
              <w:t>MONITORING AND ACTIONS TO BE TAKEN</w:t>
            </w:r>
          </w:p>
          <w:p w14:paraId="53133E91" w14:textId="7CCF3478" w:rsidR="0045206E" w:rsidRPr="006D183C" w:rsidRDefault="0045206E" w:rsidP="00DA5886">
            <w:pPr>
              <w:spacing w:after="0" w:line="240" w:lineRule="auto"/>
              <w:contextualSpacing/>
              <w:jc w:val="both"/>
              <w:rPr>
                <w:rFonts w:ascii="Arial" w:eastAsia="Times New Roman" w:hAnsi="Arial" w:cs="Arial"/>
                <w:bCs/>
                <w:szCs w:val="24"/>
              </w:rPr>
            </w:pPr>
            <w:r w:rsidRPr="0045206E">
              <w:rPr>
                <w:rFonts w:ascii="Arial" w:eastAsia="Times New Roman" w:hAnsi="Arial" w:cs="Arial"/>
                <w:bCs/>
                <w:szCs w:val="24"/>
              </w:rPr>
              <w:t xml:space="preserve">Refer to page </w:t>
            </w:r>
            <w:r w:rsidRPr="007C7E43">
              <w:rPr>
                <w:rFonts w:ascii="Arial" w:eastAsia="Times New Roman" w:hAnsi="Arial" w:cs="Arial"/>
                <w:bCs/>
                <w:szCs w:val="24"/>
              </w:rPr>
              <w:t>2</w:t>
            </w:r>
            <w:r w:rsidR="00DA5886" w:rsidRPr="007C7E43">
              <w:rPr>
                <w:rFonts w:ascii="Arial" w:eastAsia="Times New Roman" w:hAnsi="Arial" w:cs="Arial"/>
                <w:bCs/>
                <w:szCs w:val="24"/>
              </w:rPr>
              <w:t>.</w:t>
            </w:r>
          </w:p>
        </w:tc>
      </w:tr>
    </w:tbl>
    <w:p w14:paraId="4839BAC2" w14:textId="77777777" w:rsidR="0045206E" w:rsidRDefault="0045206E" w:rsidP="00004CD4">
      <w:pPr>
        <w:keepNext/>
        <w:spacing w:after="0" w:line="240" w:lineRule="auto"/>
        <w:contextualSpacing/>
        <w:jc w:val="both"/>
        <w:outlineLvl w:val="0"/>
        <w:rPr>
          <w:rFonts w:ascii="Arial" w:hAnsi="Arial" w:cs="Arial"/>
          <w:b/>
          <w:sz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45206E" w:rsidRPr="006D183C" w14:paraId="1C97212B" w14:textId="77777777" w:rsidTr="00D77B13">
        <w:tc>
          <w:tcPr>
            <w:tcW w:w="10740" w:type="dxa"/>
            <w:shd w:val="clear" w:color="auto" w:fill="auto"/>
          </w:tcPr>
          <w:p w14:paraId="69BE6D4E" w14:textId="20C5E6F5" w:rsidR="0045206E" w:rsidRDefault="0045206E" w:rsidP="00FE4FE8">
            <w:pPr>
              <w:spacing w:after="120"/>
              <w:rPr>
                <w:rFonts w:ascii="Arial" w:eastAsia="Times New Roman" w:hAnsi="Arial" w:cs="Arial"/>
                <w:b/>
                <w:bCs/>
                <w:szCs w:val="24"/>
              </w:rPr>
            </w:pPr>
            <w:r w:rsidRPr="00D92131">
              <w:rPr>
                <w:rFonts w:ascii="Arial" w:hAnsi="Arial" w:cs="Arial"/>
                <w:b/>
                <w:bCs/>
              </w:rPr>
              <w:t>SIDE EFFECTS AND ACTIONS TO BE TAKEN</w:t>
            </w:r>
            <w:r w:rsidR="00892B2B">
              <w:rPr>
                <w:rFonts w:ascii="Arial" w:hAnsi="Arial" w:cs="Arial"/>
                <w:b/>
                <w:bCs/>
              </w:rPr>
              <w:t xml:space="preserve"> </w:t>
            </w:r>
            <w:r w:rsidR="00892B2B" w:rsidRPr="0045206E">
              <w:rPr>
                <w:rFonts w:ascii="Arial" w:eastAsia="Times New Roman" w:hAnsi="Arial" w:cs="Arial"/>
                <w:b/>
                <w:bCs/>
                <w:szCs w:val="24"/>
              </w:rPr>
              <w:t xml:space="preserve">(REFER TO </w:t>
            </w:r>
            <w:hyperlink r:id="rId22" w:history="1">
              <w:r w:rsidR="00892B2B" w:rsidRPr="0045206E">
                <w:rPr>
                  <w:rStyle w:val="Hyperlink"/>
                  <w:rFonts w:ascii="Arial" w:eastAsia="Times New Roman" w:hAnsi="Arial" w:cs="Arial"/>
                  <w:b/>
                  <w:bCs/>
                  <w:szCs w:val="24"/>
                </w:rPr>
                <w:t>BNF</w:t>
              </w:r>
            </w:hyperlink>
            <w:r w:rsidR="00892B2B" w:rsidRPr="0045206E">
              <w:rPr>
                <w:rFonts w:ascii="Arial" w:eastAsia="Times New Roman" w:hAnsi="Arial" w:cs="Arial"/>
                <w:b/>
                <w:bCs/>
                <w:szCs w:val="24"/>
              </w:rPr>
              <w:t xml:space="preserve"> AND </w:t>
            </w:r>
            <w:hyperlink r:id="rId23" w:history="1">
              <w:r w:rsidR="00892B2B" w:rsidRPr="0045206E">
                <w:rPr>
                  <w:rStyle w:val="Hyperlink"/>
                  <w:rFonts w:ascii="Arial" w:eastAsia="Times New Roman" w:hAnsi="Arial" w:cs="Arial"/>
                  <w:b/>
                  <w:bCs/>
                  <w:szCs w:val="24"/>
                </w:rPr>
                <w:t>S</w:t>
              </w:r>
              <w:r w:rsidR="00606C6E">
                <w:rPr>
                  <w:rStyle w:val="Hyperlink"/>
                  <w:rFonts w:ascii="Arial" w:eastAsia="Times New Roman" w:hAnsi="Arial" w:cs="Arial"/>
                  <w:b/>
                  <w:bCs/>
                  <w:szCs w:val="24"/>
                </w:rPr>
                <w:t>m</w:t>
              </w:r>
              <w:r w:rsidR="00892B2B" w:rsidRPr="0045206E">
                <w:rPr>
                  <w:rStyle w:val="Hyperlink"/>
                  <w:rFonts w:ascii="Arial" w:eastAsia="Times New Roman" w:hAnsi="Arial" w:cs="Arial"/>
                  <w:b/>
                  <w:bCs/>
                  <w:szCs w:val="24"/>
                </w:rPr>
                <w:t>PC</w:t>
              </w:r>
            </w:hyperlink>
            <w:r w:rsidR="00892B2B">
              <w:rPr>
                <w:rFonts w:ascii="Arial" w:eastAsia="Times New Roman" w:hAnsi="Arial" w:cs="Arial"/>
                <w:b/>
                <w:bCs/>
                <w:szCs w:val="24"/>
              </w:rPr>
              <w:t xml:space="preserve"> for full details</w:t>
            </w:r>
            <w:r w:rsidR="00892B2B" w:rsidRPr="0045206E">
              <w:rPr>
                <w:rFonts w:ascii="Arial" w:eastAsia="Times New Roman" w:hAnsi="Arial" w:cs="Arial"/>
                <w:b/>
                <w:bCs/>
                <w:szCs w:val="24"/>
              </w:rPr>
              <w:t>)</w:t>
            </w:r>
          </w:p>
          <w:p w14:paraId="6D48DFF5" w14:textId="191AB9F6" w:rsidR="00ED1CAB" w:rsidRPr="00ED1CAB" w:rsidRDefault="00ED1CAB" w:rsidP="00ED1CAB">
            <w:pPr>
              <w:spacing w:after="0" w:line="240" w:lineRule="auto"/>
              <w:rPr>
                <w:rFonts w:ascii="Arial" w:hAnsi="Arial" w:cs="Arial"/>
                <w:bCs/>
              </w:rPr>
            </w:pPr>
            <w:r w:rsidRPr="00ED1CAB">
              <w:rPr>
                <w:rFonts w:ascii="Arial" w:hAnsi="Arial" w:cs="Arial"/>
                <w:bCs/>
              </w:rPr>
              <w:t>GP to liaise with specialist if any side effects are a cause for concern.</w:t>
            </w:r>
          </w:p>
          <w:p w14:paraId="44D67565" w14:textId="77777777" w:rsidR="00ED1CAB" w:rsidRDefault="00ED1CAB" w:rsidP="00ED1CAB">
            <w:pPr>
              <w:pStyle w:val="ListParagraph"/>
              <w:spacing w:after="0" w:line="240" w:lineRule="auto"/>
              <w:ind w:left="357"/>
              <w:rPr>
                <w:rFonts w:ascii="Arial" w:hAnsi="Arial" w:cs="Arial"/>
                <w:bCs/>
              </w:rPr>
            </w:pPr>
          </w:p>
          <w:tbl>
            <w:tblPr>
              <w:tblStyle w:val="TableGrid1"/>
              <w:tblW w:w="0" w:type="auto"/>
              <w:tblLayout w:type="fixed"/>
              <w:tblLook w:val="04A0" w:firstRow="1" w:lastRow="0" w:firstColumn="1" w:lastColumn="0" w:noHBand="0" w:noVBand="1"/>
            </w:tblPr>
            <w:tblGrid>
              <w:gridCol w:w="5211"/>
              <w:gridCol w:w="5245"/>
            </w:tblGrid>
            <w:tr w:rsidR="0045206E" w14:paraId="35ACDD28" w14:textId="77777777" w:rsidTr="00D77B13">
              <w:tc>
                <w:tcPr>
                  <w:tcW w:w="5211" w:type="dxa"/>
                </w:tcPr>
                <w:p w14:paraId="49743874" w14:textId="77777777" w:rsidR="0045206E" w:rsidRDefault="0045206E" w:rsidP="00D77B13">
                  <w:pPr>
                    <w:jc w:val="center"/>
                    <w:rPr>
                      <w:rFonts w:ascii="Arial" w:hAnsi="Arial" w:cs="Arial"/>
                      <w:b/>
                      <w:bCs/>
                    </w:rPr>
                  </w:pPr>
                  <w:r>
                    <w:rPr>
                      <w:rFonts w:ascii="Arial" w:hAnsi="Arial" w:cs="Arial"/>
                      <w:b/>
                      <w:bCs/>
                    </w:rPr>
                    <w:t>Side Effect</w:t>
                  </w:r>
                </w:p>
              </w:tc>
              <w:tc>
                <w:tcPr>
                  <w:tcW w:w="5245" w:type="dxa"/>
                  <w:shd w:val="pct10" w:color="auto" w:fill="auto"/>
                </w:tcPr>
                <w:p w14:paraId="0AA6A24B" w14:textId="77777777" w:rsidR="0045206E" w:rsidRDefault="0045206E" w:rsidP="00D77B13">
                  <w:pPr>
                    <w:jc w:val="center"/>
                    <w:rPr>
                      <w:rFonts w:ascii="Arial" w:hAnsi="Arial" w:cs="Arial"/>
                      <w:b/>
                      <w:bCs/>
                    </w:rPr>
                  </w:pPr>
                  <w:r>
                    <w:rPr>
                      <w:rFonts w:ascii="Arial" w:hAnsi="Arial" w:cs="Arial"/>
                      <w:b/>
                      <w:bCs/>
                    </w:rPr>
                    <w:t>Action to be taken by GP</w:t>
                  </w:r>
                </w:p>
              </w:tc>
            </w:tr>
            <w:tr w:rsidR="00B43B5B" w14:paraId="7C5E6C57" w14:textId="77777777" w:rsidTr="00D77B13">
              <w:tc>
                <w:tcPr>
                  <w:tcW w:w="5211" w:type="dxa"/>
                </w:tcPr>
                <w:p w14:paraId="776C33DC" w14:textId="77777777" w:rsidR="00B43B5B" w:rsidRPr="00482E36" w:rsidRDefault="00B43B5B" w:rsidP="0040728E">
                  <w:pPr>
                    <w:rPr>
                      <w:rFonts w:ascii="Arial" w:hAnsi="Arial" w:cs="Arial"/>
                      <w:bCs/>
                    </w:rPr>
                  </w:pPr>
                  <w:r>
                    <w:rPr>
                      <w:rFonts w:ascii="Arial" w:hAnsi="Arial" w:cs="Arial"/>
                      <w:bCs/>
                    </w:rPr>
                    <w:t>Angina / Arrhythmia</w:t>
                  </w:r>
                </w:p>
              </w:tc>
              <w:tc>
                <w:tcPr>
                  <w:tcW w:w="5245" w:type="dxa"/>
                  <w:shd w:val="pct10" w:color="auto" w:fill="auto"/>
                </w:tcPr>
                <w:p w14:paraId="0D0E65A7" w14:textId="784F4F4B" w:rsidR="00B43B5B" w:rsidRPr="00482E36" w:rsidRDefault="00B43B5B" w:rsidP="00983A72">
                  <w:pPr>
                    <w:rPr>
                      <w:rFonts w:ascii="Arial" w:hAnsi="Arial" w:cs="Arial"/>
                      <w:bCs/>
                    </w:rPr>
                  </w:pPr>
                  <w:r>
                    <w:rPr>
                      <w:rFonts w:ascii="Arial" w:hAnsi="Arial" w:cs="Arial"/>
                      <w:bCs/>
                    </w:rPr>
                    <w:t xml:space="preserve">Stop </w:t>
                  </w:r>
                  <w:r w:rsidR="0005487A">
                    <w:rPr>
                      <w:rFonts w:ascii="Arial" w:hAnsi="Arial" w:cs="Arial"/>
                      <w:bCs/>
                    </w:rPr>
                    <w:t xml:space="preserve">liothyronine </w:t>
                  </w:r>
                  <w:r>
                    <w:rPr>
                      <w:rFonts w:ascii="Arial" w:hAnsi="Arial" w:cs="Arial"/>
                      <w:bCs/>
                    </w:rPr>
                    <w:t xml:space="preserve">and discuss with </w:t>
                  </w:r>
                  <w:r w:rsidR="00983A72">
                    <w:rPr>
                      <w:rFonts w:ascii="Arial" w:hAnsi="Arial" w:cs="Arial"/>
                      <w:bCs/>
                    </w:rPr>
                    <w:t>specialist</w:t>
                  </w:r>
                </w:p>
              </w:tc>
            </w:tr>
            <w:tr w:rsidR="00B43B5B" w14:paraId="4803FE4F" w14:textId="77777777" w:rsidTr="00D77B13">
              <w:tc>
                <w:tcPr>
                  <w:tcW w:w="5211" w:type="dxa"/>
                </w:tcPr>
                <w:p w14:paraId="4D6F3A0B" w14:textId="77777777" w:rsidR="00B43B5B" w:rsidRDefault="00B43B5B" w:rsidP="0040728E">
                  <w:pPr>
                    <w:rPr>
                      <w:rFonts w:ascii="Arial" w:hAnsi="Arial" w:cs="Arial"/>
                      <w:bCs/>
                    </w:rPr>
                  </w:pPr>
                  <w:r>
                    <w:rPr>
                      <w:rFonts w:ascii="Arial" w:hAnsi="Arial" w:cs="Arial"/>
                      <w:bCs/>
                    </w:rPr>
                    <w:t>Palpitations, restlessness, tremor, diarrhoea, headache, muscle cramps</w:t>
                  </w:r>
                </w:p>
              </w:tc>
              <w:tc>
                <w:tcPr>
                  <w:tcW w:w="5245" w:type="dxa"/>
                  <w:shd w:val="pct10" w:color="auto" w:fill="auto"/>
                </w:tcPr>
                <w:p w14:paraId="3F129C53" w14:textId="77777777" w:rsidR="00B43B5B" w:rsidRPr="00514629" w:rsidRDefault="00B43B5B" w:rsidP="00D77B13">
                  <w:pPr>
                    <w:rPr>
                      <w:rFonts w:ascii="Arial" w:hAnsi="Arial" w:cs="Arial"/>
                      <w:bCs/>
                      <w:color w:val="FF0000"/>
                    </w:rPr>
                  </w:pPr>
                  <w:r>
                    <w:rPr>
                      <w:rFonts w:ascii="Arial" w:hAnsi="Arial" w:cs="Arial"/>
                      <w:bCs/>
                    </w:rPr>
                    <w:t xml:space="preserve">Continue liothyronine, </w:t>
                  </w:r>
                  <w:r w:rsidRPr="00D343C3">
                    <w:rPr>
                      <w:rFonts w:ascii="Arial" w:hAnsi="Arial" w:cs="Arial"/>
                      <w:bCs/>
                    </w:rPr>
                    <w:t>check</w:t>
                  </w:r>
                  <w:r>
                    <w:rPr>
                      <w:rFonts w:ascii="Arial" w:hAnsi="Arial" w:cs="Arial"/>
                      <w:bCs/>
                    </w:rPr>
                    <w:t xml:space="preserve"> TSH level </w:t>
                  </w:r>
                  <w:r w:rsidR="00514629" w:rsidRPr="00A14BA4">
                    <w:rPr>
                      <w:rFonts w:ascii="Arial" w:hAnsi="Arial" w:cs="Arial"/>
                      <w:bCs/>
                      <w:color w:val="000000" w:themeColor="text1"/>
                    </w:rPr>
                    <w:t>and adjust as above if needed</w:t>
                  </w:r>
                </w:p>
              </w:tc>
            </w:tr>
          </w:tbl>
          <w:p w14:paraId="5C3FF497" w14:textId="77777777" w:rsidR="0045206E" w:rsidRPr="006D183C" w:rsidRDefault="0045206E" w:rsidP="00D77B13">
            <w:pPr>
              <w:contextualSpacing/>
              <w:jc w:val="both"/>
              <w:rPr>
                <w:rFonts w:ascii="Arial" w:eastAsia="Times New Roman" w:hAnsi="Arial" w:cs="Arial"/>
                <w:bCs/>
                <w:szCs w:val="24"/>
              </w:rPr>
            </w:pPr>
          </w:p>
        </w:tc>
      </w:tr>
    </w:tbl>
    <w:p w14:paraId="6CE04011" w14:textId="77777777" w:rsidR="0045206E" w:rsidRDefault="0045206E" w:rsidP="0045206E">
      <w:pPr>
        <w:keepNext/>
        <w:spacing w:after="0" w:line="240" w:lineRule="auto"/>
        <w:contextualSpacing/>
        <w:jc w:val="both"/>
        <w:outlineLvl w:val="0"/>
        <w:rPr>
          <w:rFonts w:ascii="Arial" w:hAnsi="Arial" w:cs="Arial"/>
          <w:b/>
          <w:sz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45206E" w:rsidRPr="006D183C" w14:paraId="3BC5C0FA" w14:textId="77777777" w:rsidTr="00D77B13">
        <w:tc>
          <w:tcPr>
            <w:tcW w:w="10740" w:type="dxa"/>
            <w:shd w:val="clear" w:color="auto" w:fill="auto"/>
          </w:tcPr>
          <w:p w14:paraId="6CE2419C" w14:textId="2A3EB46A" w:rsidR="00B9091C" w:rsidRPr="00B9091C" w:rsidRDefault="0045206E" w:rsidP="00B9091C">
            <w:pPr>
              <w:spacing w:after="0" w:line="240" w:lineRule="auto"/>
              <w:contextualSpacing/>
              <w:jc w:val="both"/>
              <w:rPr>
                <w:rFonts w:ascii="Arial" w:eastAsia="Times New Roman" w:hAnsi="Arial" w:cs="Arial"/>
                <w:b/>
                <w:bCs/>
                <w:szCs w:val="24"/>
              </w:rPr>
            </w:pPr>
            <w:r w:rsidRPr="0045206E">
              <w:rPr>
                <w:rFonts w:ascii="Arial" w:eastAsia="Times New Roman" w:hAnsi="Arial" w:cs="Arial"/>
                <w:b/>
                <w:bCs/>
                <w:szCs w:val="24"/>
              </w:rPr>
              <w:t>CONTRAINDICATIONS AND PRECAUTIONS</w:t>
            </w:r>
            <w:r w:rsidR="00892B2B">
              <w:rPr>
                <w:rFonts w:ascii="Arial" w:eastAsia="Times New Roman" w:hAnsi="Arial" w:cs="Arial"/>
                <w:b/>
                <w:bCs/>
                <w:szCs w:val="24"/>
              </w:rPr>
              <w:t xml:space="preserve"> </w:t>
            </w:r>
            <w:r w:rsidR="00892B2B" w:rsidRPr="0045206E">
              <w:rPr>
                <w:rFonts w:ascii="Arial" w:eastAsia="Times New Roman" w:hAnsi="Arial" w:cs="Arial"/>
                <w:b/>
                <w:bCs/>
                <w:szCs w:val="24"/>
              </w:rPr>
              <w:t xml:space="preserve">(REFER TO </w:t>
            </w:r>
            <w:hyperlink r:id="rId24" w:history="1">
              <w:r w:rsidR="00892B2B" w:rsidRPr="0045206E">
                <w:rPr>
                  <w:rStyle w:val="Hyperlink"/>
                  <w:rFonts w:ascii="Arial" w:eastAsia="Times New Roman" w:hAnsi="Arial" w:cs="Arial"/>
                  <w:b/>
                  <w:bCs/>
                  <w:szCs w:val="24"/>
                </w:rPr>
                <w:t>BNF</w:t>
              </w:r>
            </w:hyperlink>
            <w:r w:rsidR="00892B2B" w:rsidRPr="0045206E">
              <w:rPr>
                <w:rFonts w:ascii="Arial" w:eastAsia="Times New Roman" w:hAnsi="Arial" w:cs="Arial"/>
                <w:b/>
                <w:bCs/>
                <w:szCs w:val="24"/>
              </w:rPr>
              <w:t xml:space="preserve"> AND </w:t>
            </w:r>
            <w:hyperlink r:id="rId25" w:history="1">
              <w:r w:rsidR="00892B2B" w:rsidRPr="0045206E">
                <w:rPr>
                  <w:rStyle w:val="Hyperlink"/>
                  <w:rFonts w:ascii="Arial" w:eastAsia="Times New Roman" w:hAnsi="Arial" w:cs="Arial"/>
                  <w:b/>
                  <w:bCs/>
                  <w:szCs w:val="24"/>
                </w:rPr>
                <w:t>S</w:t>
              </w:r>
              <w:r w:rsidR="00606C6E">
                <w:rPr>
                  <w:rStyle w:val="Hyperlink"/>
                  <w:rFonts w:ascii="Arial" w:eastAsia="Times New Roman" w:hAnsi="Arial" w:cs="Arial"/>
                  <w:b/>
                  <w:bCs/>
                  <w:szCs w:val="24"/>
                </w:rPr>
                <w:t>m</w:t>
              </w:r>
              <w:r w:rsidR="00892B2B" w:rsidRPr="0045206E">
                <w:rPr>
                  <w:rStyle w:val="Hyperlink"/>
                  <w:rFonts w:ascii="Arial" w:eastAsia="Times New Roman" w:hAnsi="Arial" w:cs="Arial"/>
                  <w:b/>
                  <w:bCs/>
                  <w:szCs w:val="24"/>
                </w:rPr>
                <w:t>PC</w:t>
              </w:r>
            </w:hyperlink>
            <w:r w:rsidR="00892B2B">
              <w:rPr>
                <w:rFonts w:ascii="Arial" w:eastAsia="Times New Roman" w:hAnsi="Arial" w:cs="Arial"/>
                <w:b/>
                <w:bCs/>
                <w:szCs w:val="24"/>
              </w:rPr>
              <w:t xml:space="preserve"> for full details</w:t>
            </w:r>
            <w:r w:rsidR="00892B2B" w:rsidRPr="0045206E">
              <w:rPr>
                <w:rFonts w:ascii="Arial" w:eastAsia="Times New Roman" w:hAnsi="Arial" w:cs="Arial"/>
                <w:b/>
                <w:bCs/>
                <w:szCs w:val="24"/>
              </w:rPr>
              <w:t>)</w:t>
            </w:r>
          </w:p>
          <w:p w14:paraId="7A0B972F" w14:textId="7176C6CD" w:rsidR="00B9091C" w:rsidRPr="00B9091C" w:rsidRDefault="00B9091C" w:rsidP="00B9091C">
            <w:pPr>
              <w:spacing w:after="0" w:line="240" w:lineRule="auto"/>
              <w:jc w:val="both"/>
              <w:rPr>
                <w:rFonts w:ascii="Arial" w:hAnsi="Arial" w:cs="Arial"/>
                <w:b/>
              </w:rPr>
            </w:pPr>
            <w:r w:rsidRPr="00B9091C">
              <w:rPr>
                <w:rFonts w:ascii="Arial" w:hAnsi="Arial" w:cs="Arial"/>
                <w:b/>
              </w:rPr>
              <w:t>Contraindications:</w:t>
            </w:r>
          </w:p>
          <w:p w14:paraId="1C01E11F" w14:textId="1D73AEF4" w:rsidR="00983A72" w:rsidRPr="00983A72" w:rsidRDefault="00983A72" w:rsidP="00983A72">
            <w:pPr>
              <w:pStyle w:val="ListParagraph"/>
              <w:numPr>
                <w:ilvl w:val="0"/>
                <w:numId w:val="20"/>
              </w:numPr>
              <w:spacing w:after="0" w:line="240" w:lineRule="auto"/>
              <w:jc w:val="both"/>
              <w:rPr>
                <w:rFonts w:ascii="Arial" w:hAnsi="Arial" w:cs="Arial"/>
              </w:rPr>
            </w:pPr>
            <w:r w:rsidRPr="00983A72">
              <w:rPr>
                <w:rFonts w:ascii="Arial" w:hAnsi="Arial" w:cs="Arial"/>
              </w:rPr>
              <w:t xml:space="preserve">Known hypersensitivity to the drug or any of its excipients </w:t>
            </w:r>
          </w:p>
          <w:p w14:paraId="7A406D8A" w14:textId="1438CB3F" w:rsidR="00983A72" w:rsidRPr="00983A72" w:rsidRDefault="00983A72" w:rsidP="00983A72">
            <w:pPr>
              <w:pStyle w:val="ListParagraph"/>
              <w:numPr>
                <w:ilvl w:val="0"/>
                <w:numId w:val="20"/>
              </w:numPr>
              <w:spacing w:after="0" w:line="240" w:lineRule="auto"/>
              <w:jc w:val="both"/>
              <w:rPr>
                <w:rFonts w:ascii="Arial" w:hAnsi="Arial" w:cs="Arial"/>
              </w:rPr>
            </w:pPr>
            <w:r w:rsidRPr="00983A72">
              <w:rPr>
                <w:rFonts w:ascii="Arial" w:hAnsi="Arial" w:cs="Arial"/>
              </w:rPr>
              <w:t>Thyrotoxicosis</w:t>
            </w:r>
          </w:p>
          <w:p w14:paraId="4419D60D" w14:textId="52B2AE02" w:rsidR="00983A72" w:rsidRPr="00980C61" w:rsidRDefault="00983A72" w:rsidP="00983A72">
            <w:pPr>
              <w:pStyle w:val="ListParagraph"/>
              <w:numPr>
                <w:ilvl w:val="0"/>
                <w:numId w:val="20"/>
              </w:numPr>
              <w:spacing w:after="0" w:line="240" w:lineRule="auto"/>
              <w:jc w:val="both"/>
              <w:rPr>
                <w:rFonts w:ascii="Arial" w:hAnsi="Arial" w:cs="Arial"/>
              </w:rPr>
            </w:pPr>
            <w:r w:rsidRPr="00980C61">
              <w:rPr>
                <w:rFonts w:ascii="Arial" w:hAnsi="Arial" w:cs="Arial"/>
              </w:rPr>
              <w:t>Cardiac arrhythmias</w:t>
            </w:r>
          </w:p>
          <w:p w14:paraId="74D85994" w14:textId="65AA5364" w:rsidR="00983A72" w:rsidRPr="00980C61" w:rsidRDefault="00983A72" w:rsidP="00983A72">
            <w:pPr>
              <w:pStyle w:val="ListParagraph"/>
              <w:numPr>
                <w:ilvl w:val="0"/>
                <w:numId w:val="20"/>
              </w:numPr>
              <w:spacing w:after="0" w:line="240" w:lineRule="auto"/>
              <w:jc w:val="both"/>
              <w:rPr>
                <w:rFonts w:ascii="Arial" w:hAnsi="Arial" w:cs="Arial"/>
              </w:rPr>
            </w:pPr>
            <w:r w:rsidRPr="00980C61">
              <w:rPr>
                <w:rFonts w:ascii="Arial" w:hAnsi="Arial" w:cs="Arial"/>
              </w:rPr>
              <w:t>Angina</w:t>
            </w:r>
            <w:r w:rsidR="00EB0AA8" w:rsidRPr="00980C61">
              <w:rPr>
                <w:rFonts w:ascii="Arial" w:hAnsi="Arial" w:cs="Arial"/>
              </w:rPr>
              <w:t xml:space="preserve"> of effort</w:t>
            </w:r>
          </w:p>
          <w:p w14:paraId="10886B5D" w14:textId="5507B9C0" w:rsidR="00B43B5B" w:rsidRPr="00980C61" w:rsidRDefault="00983A72" w:rsidP="00A14BA4">
            <w:pPr>
              <w:pStyle w:val="ListParagraph"/>
              <w:numPr>
                <w:ilvl w:val="0"/>
                <w:numId w:val="20"/>
              </w:numPr>
              <w:spacing w:after="0" w:line="240" w:lineRule="auto"/>
              <w:jc w:val="both"/>
              <w:rPr>
                <w:rFonts w:ascii="Arial" w:eastAsia="Times New Roman" w:hAnsi="Arial" w:cs="Arial"/>
                <w:bCs/>
                <w:szCs w:val="24"/>
              </w:rPr>
            </w:pPr>
            <w:r w:rsidRPr="00980C61">
              <w:rPr>
                <w:rFonts w:ascii="Arial" w:hAnsi="Arial" w:cs="Arial"/>
              </w:rPr>
              <w:t>Pregnancy</w:t>
            </w:r>
            <w:r w:rsidR="002A6D1D" w:rsidRPr="00980C61">
              <w:rPr>
                <w:rFonts w:ascii="Arial" w:hAnsi="Arial" w:cs="Arial"/>
              </w:rPr>
              <w:t xml:space="preserve"> – contact specialist for advice</w:t>
            </w:r>
          </w:p>
          <w:p w14:paraId="50169B1E" w14:textId="7E978B77" w:rsidR="003247FB" w:rsidRPr="00980C61" w:rsidRDefault="003247FB" w:rsidP="00A14BA4">
            <w:pPr>
              <w:pStyle w:val="ListParagraph"/>
              <w:numPr>
                <w:ilvl w:val="0"/>
                <w:numId w:val="20"/>
              </w:numPr>
              <w:spacing w:after="0" w:line="240" w:lineRule="auto"/>
              <w:jc w:val="both"/>
              <w:rPr>
                <w:rFonts w:ascii="Arial" w:eastAsia="Times New Roman" w:hAnsi="Arial" w:cs="Arial"/>
                <w:bCs/>
                <w:szCs w:val="24"/>
              </w:rPr>
            </w:pPr>
            <w:r w:rsidRPr="00980C61">
              <w:rPr>
                <w:rFonts w:ascii="Arial" w:hAnsi="Arial" w:cs="Arial"/>
              </w:rPr>
              <w:t>Cardiovascular diseases</w:t>
            </w:r>
          </w:p>
          <w:p w14:paraId="47AF5464" w14:textId="07B9C345" w:rsidR="003247FB" w:rsidRPr="00980C61" w:rsidRDefault="003247FB" w:rsidP="00A14BA4">
            <w:pPr>
              <w:pStyle w:val="ListParagraph"/>
              <w:numPr>
                <w:ilvl w:val="0"/>
                <w:numId w:val="20"/>
              </w:numPr>
              <w:spacing w:after="0" w:line="240" w:lineRule="auto"/>
              <w:jc w:val="both"/>
              <w:rPr>
                <w:rFonts w:ascii="Arial" w:eastAsia="Times New Roman" w:hAnsi="Arial" w:cs="Arial"/>
                <w:bCs/>
                <w:szCs w:val="24"/>
              </w:rPr>
            </w:pPr>
            <w:r w:rsidRPr="00980C61">
              <w:rPr>
                <w:rFonts w:ascii="Arial" w:hAnsi="Arial" w:cs="Arial"/>
              </w:rPr>
              <w:t>Established myocardial ischaemia</w:t>
            </w:r>
          </w:p>
          <w:p w14:paraId="6D67A926" w14:textId="77777777" w:rsidR="00B43B5B" w:rsidRPr="00980C61" w:rsidRDefault="00B43B5B" w:rsidP="00FE4FE8">
            <w:pPr>
              <w:spacing w:after="0" w:line="240" w:lineRule="auto"/>
              <w:contextualSpacing/>
              <w:jc w:val="both"/>
              <w:rPr>
                <w:rFonts w:ascii="Arial" w:eastAsia="Times New Roman" w:hAnsi="Arial" w:cs="Arial"/>
                <w:b/>
                <w:bCs/>
                <w:szCs w:val="24"/>
              </w:rPr>
            </w:pPr>
            <w:r w:rsidRPr="00980C61">
              <w:rPr>
                <w:rFonts w:ascii="Arial" w:eastAsia="Times New Roman" w:hAnsi="Arial" w:cs="Arial"/>
                <w:b/>
                <w:bCs/>
                <w:szCs w:val="24"/>
              </w:rPr>
              <w:t>Cautions:</w:t>
            </w:r>
          </w:p>
          <w:p w14:paraId="5633986E" w14:textId="77777777" w:rsidR="0005487A" w:rsidRPr="00980C61" w:rsidRDefault="0005487A" w:rsidP="0005487A">
            <w:pPr>
              <w:pStyle w:val="ListParagraph"/>
              <w:numPr>
                <w:ilvl w:val="0"/>
                <w:numId w:val="18"/>
              </w:numPr>
              <w:spacing w:after="0" w:line="240" w:lineRule="auto"/>
              <w:jc w:val="both"/>
              <w:rPr>
                <w:rFonts w:ascii="Arial" w:hAnsi="Arial" w:cs="Arial"/>
              </w:rPr>
            </w:pPr>
            <w:r w:rsidRPr="00980C61">
              <w:rPr>
                <w:rFonts w:ascii="Arial" w:hAnsi="Arial" w:cs="Arial"/>
              </w:rPr>
              <w:t xml:space="preserve">Ischaemic heart disease: any new presentation or significant worsening of existing ischaemic heart disease should be discussed with the specialist endocrinology team. </w:t>
            </w:r>
          </w:p>
          <w:p w14:paraId="64D77508" w14:textId="34428D3D" w:rsidR="003247FB" w:rsidRPr="00980C61" w:rsidRDefault="003247FB" w:rsidP="0005487A">
            <w:pPr>
              <w:pStyle w:val="ListParagraph"/>
              <w:numPr>
                <w:ilvl w:val="0"/>
                <w:numId w:val="18"/>
              </w:numPr>
              <w:spacing w:after="0" w:line="240" w:lineRule="auto"/>
              <w:jc w:val="both"/>
              <w:rPr>
                <w:rFonts w:ascii="Arial" w:hAnsi="Arial" w:cs="Arial"/>
              </w:rPr>
            </w:pPr>
            <w:r w:rsidRPr="00980C61">
              <w:rPr>
                <w:rFonts w:ascii="Arial" w:hAnsi="Arial" w:cs="Arial"/>
              </w:rPr>
              <w:t xml:space="preserve">Myxoedema - </w:t>
            </w:r>
            <w:r w:rsidRPr="00980C61">
              <w:rPr>
                <w:rFonts w:ascii="Arial" w:hAnsi="Arial" w:cs="Arial"/>
                <w:shd w:val="clear" w:color="auto" w:fill="FFFFFF"/>
              </w:rPr>
              <w:t xml:space="preserve">care must be taken to avoid imposing excessive burden on cardiac muscle affected by prolonged severe thyroid depletion. </w:t>
            </w:r>
            <w:proofErr w:type="gramStart"/>
            <w:r w:rsidRPr="00980C61">
              <w:rPr>
                <w:rFonts w:ascii="Arial" w:hAnsi="Arial" w:cs="Arial"/>
                <w:shd w:val="clear" w:color="auto" w:fill="FFFFFF"/>
              </w:rPr>
              <w:t>Particular care</w:t>
            </w:r>
            <w:proofErr w:type="gramEnd"/>
            <w:r w:rsidRPr="00980C61">
              <w:rPr>
                <w:rFonts w:ascii="Arial" w:hAnsi="Arial" w:cs="Arial"/>
                <w:shd w:val="clear" w:color="auto" w:fill="FFFFFF"/>
              </w:rPr>
              <w:t xml:space="preserve"> is needed in the elderly who have a greater risk of occult cardiovascular disease. Baseline ECG is recommended prior to commencement of liothyronine treatment in order to detect changes consistent with ischaemia. Patients should undergo cardiovascular monitoring, including periodic ECGs, during liothyronine treatment</w:t>
            </w:r>
            <w:r w:rsidR="00F17ADA" w:rsidRPr="00980C61">
              <w:rPr>
                <w:rFonts w:ascii="Arial" w:hAnsi="Arial" w:cs="Arial"/>
                <w:shd w:val="clear" w:color="auto" w:fill="FFFFFF"/>
              </w:rPr>
              <w:t>.</w:t>
            </w:r>
          </w:p>
          <w:p w14:paraId="553B7FF6" w14:textId="5C9641E9" w:rsidR="00B43B5B" w:rsidRPr="00980C61" w:rsidRDefault="0005487A" w:rsidP="00246DF0">
            <w:pPr>
              <w:pStyle w:val="NormalWeb"/>
              <w:numPr>
                <w:ilvl w:val="0"/>
                <w:numId w:val="18"/>
              </w:numPr>
              <w:shd w:val="clear" w:color="auto" w:fill="FFFFFF"/>
              <w:spacing w:after="150"/>
              <w:rPr>
                <w:rFonts w:ascii="Arial" w:eastAsia="Times New Roman" w:hAnsi="Arial" w:cs="Arial"/>
              </w:rPr>
            </w:pPr>
            <w:r w:rsidRPr="00980C61">
              <w:rPr>
                <w:rFonts w:ascii="Arial" w:hAnsi="Arial" w:cs="Arial"/>
                <w:sz w:val="22"/>
                <w:szCs w:val="22"/>
              </w:rPr>
              <w:t>Breast feeding: an increase in monitoring of thyroid function tests may be required, discuss with specialist endocrinology team</w:t>
            </w:r>
            <w:r w:rsidR="00983A72" w:rsidRPr="00980C61">
              <w:rPr>
                <w:rFonts w:ascii="Arial" w:hAnsi="Arial" w:cs="Arial"/>
                <w:sz w:val="22"/>
                <w:szCs w:val="22"/>
              </w:rPr>
              <w:t>.</w:t>
            </w:r>
            <w:r w:rsidR="003247FB" w:rsidRPr="00980C61">
              <w:rPr>
                <w:rFonts w:ascii="Arial" w:hAnsi="Arial" w:cs="Arial"/>
                <w:sz w:val="22"/>
                <w:szCs w:val="22"/>
              </w:rPr>
              <w:t xml:space="preserve"> </w:t>
            </w:r>
            <w:r w:rsidR="003247FB" w:rsidRPr="00980C61">
              <w:rPr>
                <w:rFonts w:ascii="Arial" w:eastAsia="Times New Roman" w:hAnsi="Arial" w:cs="Arial"/>
                <w:sz w:val="22"/>
                <w:szCs w:val="22"/>
              </w:rPr>
              <w:t>Liothyronine sodium is excreted into breast milk in low concentrations. This may interfere with neonatal screening programmes.</w:t>
            </w:r>
          </w:p>
          <w:p w14:paraId="3EC90B8B" w14:textId="77777777" w:rsidR="003247FB" w:rsidRPr="00980C61" w:rsidRDefault="003247FB" w:rsidP="00246DF0">
            <w:pPr>
              <w:pStyle w:val="ListParagraph"/>
              <w:numPr>
                <w:ilvl w:val="0"/>
                <w:numId w:val="18"/>
              </w:numPr>
              <w:spacing w:after="0" w:line="240" w:lineRule="auto"/>
              <w:jc w:val="both"/>
              <w:rPr>
                <w:rFonts w:ascii="Arial" w:eastAsia="Times New Roman" w:hAnsi="Arial" w:cs="Arial"/>
                <w:bCs/>
              </w:rPr>
            </w:pPr>
            <w:r w:rsidRPr="00980C61">
              <w:rPr>
                <w:rFonts w:ascii="Arial" w:hAnsi="Arial" w:cs="Arial"/>
              </w:rPr>
              <w:t>Cardiovascular disorders</w:t>
            </w:r>
          </w:p>
          <w:p w14:paraId="3CD112A9" w14:textId="0BCDC60E" w:rsidR="003247FB" w:rsidRPr="00783180" w:rsidRDefault="003247FB" w:rsidP="00246DF0">
            <w:pPr>
              <w:pStyle w:val="ListParagraph"/>
              <w:numPr>
                <w:ilvl w:val="0"/>
                <w:numId w:val="18"/>
              </w:numPr>
              <w:spacing w:after="0" w:line="240" w:lineRule="auto"/>
              <w:jc w:val="both"/>
              <w:rPr>
                <w:rFonts w:ascii="Arial" w:eastAsia="Times New Roman" w:hAnsi="Arial" w:cs="Arial"/>
                <w:bCs/>
              </w:rPr>
            </w:pPr>
            <w:r w:rsidRPr="00980C61">
              <w:rPr>
                <w:rFonts w:ascii="Arial" w:hAnsi="Arial" w:cs="Arial"/>
                <w:shd w:val="clear" w:color="auto" w:fill="FBFAF8"/>
              </w:rPr>
              <w:t>Diabetes insipidus &amp; diabetes mellitus (dose of antidiabetic drugs including insulin may need to be increased)</w:t>
            </w:r>
          </w:p>
        </w:tc>
      </w:tr>
    </w:tbl>
    <w:p w14:paraId="2C88F9A8" w14:textId="77777777" w:rsidR="00004CD4" w:rsidRPr="00004CD4" w:rsidRDefault="00004CD4" w:rsidP="00004CD4">
      <w:pPr>
        <w:keepNext/>
        <w:spacing w:after="0" w:line="240" w:lineRule="auto"/>
        <w:contextualSpacing/>
        <w:jc w:val="both"/>
        <w:outlineLvl w:val="0"/>
        <w:rPr>
          <w:rFonts w:ascii="Arial" w:eastAsia="Times New Roman" w:hAnsi="Arial" w:cs="Times New Roman"/>
          <w:b/>
          <w:bCs/>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45206E" w:rsidRPr="006D183C" w14:paraId="7B656A21" w14:textId="77777777" w:rsidTr="00D77B13">
        <w:tc>
          <w:tcPr>
            <w:tcW w:w="10740" w:type="dxa"/>
            <w:shd w:val="clear" w:color="auto" w:fill="auto"/>
          </w:tcPr>
          <w:p w14:paraId="680806E1" w14:textId="774831CE" w:rsidR="0045206E" w:rsidRDefault="0045206E" w:rsidP="00FE4FE8">
            <w:pPr>
              <w:spacing w:after="0" w:line="240" w:lineRule="auto"/>
              <w:contextualSpacing/>
              <w:jc w:val="both"/>
              <w:rPr>
                <w:rFonts w:ascii="Arial" w:eastAsia="Times New Roman" w:hAnsi="Arial" w:cs="Arial"/>
                <w:b/>
                <w:bCs/>
                <w:szCs w:val="24"/>
              </w:rPr>
            </w:pPr>
            <w:r w:rsidRPr="0045206E">
              <w:rPr>
                <w:rFonts w:ascii="Arial" w:eastAsia="Times New Roman" w:hAnsi="Arial" w:cs="Arial"/>
                <w:b/>
                <w:bCs/>
                <w:szCs w:val="24"/>
              </w:rPr>
              <w:t xml:space="preserve">NOTABLE DRUG INTERACTIONS (REFER TO </w:t>
            </w:r>
            <w:hyperlink r:id="rId26" w:history="1">
              <w:r w:rsidRPr="0045206E">
                <w:rPr>
                  <w:rStyle w:val="Hyperlink"/>
                  <w:rFonts w:ascii="Arial" w:eastAsia="Times New Roman" w:hAnsi="Arial" w:cs="Arial"/>
                  <w:b/>
                  <w:bCs/>
                  <w:szCs w:val="24"/>
                </w:rPr>
                <w:t>BNF</w:t>
              </w:r>
            </w:hyperlink>
            <w:r w:rsidRPr="0045206E">
              <w:rPr>
                <w:rFonts w:ascii="Arial" w:eastAsia="Times New Roman" w:hAnsi="Arial" w:cs="Arial"/>
                <w:b/>
                <w:bCs/>
                <w:szCs w:val="24"/>
              </w:rPr>
              <w:t xml:space="preserve"> AND </w:t>
            </w:r>
            <w:hyperlink r:id="rId27" w:history="1">
              <w:r w:rsidRPr="0045206E">
                <w:rPr>
                  <w:rStyle w:val="Hyperlink"/>
                  <w:rFonts w:ascii="Arial" w:eastAsia="Times New Roman" w:hAnsi="Arial" w:cs="Arial"/>
                  <w:b/>
                  <w:bCs/>
                  <w:szCs w:val="24"/>
                </w:rPr>
                <w:t>S</w:t>
              </w:r>
              <w:r w:rsidR="00606C6E">
                <w:rPr>
                  <w:rStyle w:val="Hyperlink"/>
                  <w:rFonts w:ascii="Arial" w:eastAsia="Times New Roman" w:hAnsi="Arial" w:cs="Arial"/>
                  <w:b/>
                  <w:bCs/>
                  <w:szCs w:val="24"/>
                </w:rPr>
                <w:t>m</w:t>
              </w:r>
              <w:r w:rsidRPr="0045206E">
                <w:rPr>
                  <w:rStyle w:val="Hyperlink"/>
                  <w:rFonts w:ascii="Arial" w:eastAsia="Times New Roman" w:hAnsi="Arial" w:cs="Arial"/>
                  <w:b/>
                  <w:bCs/>
                  <w:szCs w:val="24"/>
                </w:rPr>
                <w:t>PC</w:t>
              </w:r>
            </w:hyperlink>
            <w:r w:rsidR="00892B2B">
              <w:rPr>
                <w:rFonts w:ascii="Arial" w:eastAsia="Times New Roman" w:hAnsi="Arial" w:cs="Arial"/>
                <w:b/>
                <w:bCs/>
                <w:szCs w:val="24"/>
              </w:rPr>
              <w:t xml:space="preserve"> for full details</w:t>
            </w:r>
            <w:r w:rsidRPr="0045206E">
              <w:rPr>
                <w:rFonts w:ascii="Arial" w:eastAsia="Times New Roman" w:hAnsi="Arial" w:cs="Arial"/>
                <w:b/>
                <w:bCs/>
                <w:szCs w:val="24"/>
              </w:rPr>
              <w:t>)</w:t>
            </w:r>
          </w:p>
          <w:p w14:paraId="4DB702B9" w14:textId="78E23D8B" w:rsidR="00983A72" w:rsidRDefault="00983A72" w:rsidP="00FE4FE8">
            <w:pPr>
              <w:spacing w:after="0" w:line="240" w:lineRule="auto"/>
              <w:contextualSpacing/>
              <w:jc w:val="both"/>
              <w:rPr>
                <w:rFonts w:ascii="Arial" w:eastAsia="Times New Roman" w:hAnsi="Arial" w:cs="Arial"/>
                <w:b/>
                <w:bCs/>
                <w:szCs w:val="24"/>
              </w:rPr>
            </w:pPr>
            <w:r>
              <w:rPr>
                <w:rFonts w:ascii="Arial" w:eastAsia="Times New Roman" w:hAnsi="Arial" w:cs="Arial"/>
                <w:b/>
                <w:bCs/>
                <w:szCs w:val="24"/>
              </w:rPr>
              <w:t>Common drug interactions</w:t>
            </w:r>
          </w:p>
          <w:p w14:paraId="6F13BC87" w14:textId="7BA6EBF5" w:rsidR="00983A72" w:rsidRDefault="00983A72" w:rsidP="007D5DF8">
            <w:pPr>
              <w:spacing w:after="0" w:line="240" w:lineRule="auto"/>
              <w:contextualSpacing/>
              <w:jc w:val="both"/>
              <w:rPr>
                <w:rFonts w:ascii="Helvetica" w:hAnsi="Helvetica"/>
                <w:color w:val="0E0E0E"/>
              </w:rPr>
            </w:pPr>
            <w:r>
              <w:rPr>
                <w:rFonts w:ascii="Arial" w:eastAsia="Times New Roman" w:hAnsi="Arial" w:cs="Arial"/>
                <w:b/>
                <w:bCs/>
                <w:szCs w:val="24"/>
              </w:rPr>
              <w:t xml:space="preserve">Amiodarone: </w:t>
            </w:r>
            <w:r w:rsidRPr="00983A72">
              <w:rPr>
                <w:rFonts w:ascii="Helvetica" w:hAnsi="Helvetica"/>
                <w:color w:val="0E0E0E"/>
              </w:rPr>
              <w:t xml:space="preserve">predicted to increase the risk of thyroid dysfunction when given with liothyronine. </w:t>
            </w:r>
          </w:p>
          <w:p w14:paraId="5682AC03" w14:textId="77777777" w:rsidR="00983A72" w:rsidRPr="007D5DF8" w:rsidRDefault="00983A72" w:rsidP="007D5DF8">
            <w:pPr>
              <w:spacing w:after="0" w:line="240" w:lineRule="auto"/>
              <w:jc w:val="both"/>
              <w:rPr>
                <w:rFonts w:ascii="Arial" w:hAnsi="Arial" w:cs="Arial"/>
              </w:rPr>
            </w:pPr>
            <w:r w:rsidRPr="007D5DF8">
              <w:rPr>
                <w:rFonts w:ascii="Arial" w:hAnsi="Arial" w:cs="Arial"/>
                <w:b/>
              </w:rPr>
              <w:t>Carbamazepine:</w:t>
            </w:r>
            <w:r w:rsidRPr="007D5DF8">
              <w:rPr>
                <w:rFonts w:ascii="Arial" w:hAnsi="Arial" w:cs="Arial"/>
              </w:rPr>
              <w:t xml:space="preserve"> predicted to increase the risk of hypothyroidism when given with liothyronine. </w:t>
            </w:r>
          </w:p>
          <w:p w14:paraId="716995B2" w14:textId="3CDBDBF5" w:rsidR="00983A72" w:rsidRPr="007D5DF8" w:rsidRDefault="00983A72" w:rsidP="007D5DF8">
            <w:pPr>
              <w:spacing w:after="0" w:line="240" w:lineRule="auto"/>
              <w:jc w:val="both"/>
              <w:rPr>
                <w:rFonts w:ascii="Arial" w:hAnsi="Arial" w:cs="Arial"/>
              </w:rPr>
            </w:pPr>
            <w:r w:rsidRPr="007D5DF8">
              <w:rPr>
                <w:rFonts w:ascii="Arial" w:hAnsi="Arial" w:cs="Arial"/>
                <w:b/>
              </w:rPr>
              <w:lastRenderedPageBreak/>
              <w:t>Digoxin:</w:t>
            </w:r>
            <w:r w:rsidRPr="007D5DF8">
              <w:rPr>
                <w:rFonts w:ascii="Arial" w:hAnsi="Arial" w:cs="Arial"/>
              </w:rPr>
              <w:t xml:space="preserve"> predicted to affect the concentration of digoxin.</w:t>
            </w:r>
          </w:p>
          <w:p w14:paraId="2B1EF13B" w14:textId="77777777" w:rsidR="00980C61" w:rsidRDefault="00983A72" w:rsidP="007D5DF8">
            <w:pPr>
              <w:spacing w:after="0" w:line="240" w:lineRule="auto"/>
              <w:jc w:val="both"/>
              <w:rPr>
                <w:rFonts w:ascii="Arial" w:hAnsi="Arial" w:cs="Arial"/>
                <w:color w:val="FF0000"/>
                <w:shd w:val="clear" w:color="auto" w:fill="FBFAF8"/>
              </w:rPr>
            </w:pPr>
            <w:r w:rsidRPr="007D5DF8">
              <w:rPr>
                <w:rFonts w:ascii="Arial" w:hAnsi="Arial" w:cs="Arial"/>
                <w:b/>
              </w:rPr>
              <w:t>Hormone replacement therapy:</w:t>
            </w:r>
            <w:r w:rsidRPr="007D5DF8">
              <w:rPr>
                <w:rFonts w:ascii="Arial" w:hAnsi="Arial" w:cs="Arial"/>
              </w:rPr>
              <w:t xml:space="preserve"> </w:t>
            </w:r>
            <w:r w:rsidR="003247FB" w:rsidRPr="00980C61">
              <w:rPr>
                <w:rFonts w:ascii="Arial" w:hAnsi="Arial" w:cs="Arial"/>
                <w:shd w:val="clear" w:color="auto" w:fill="FBFAF8"/>
              </w:rPr>
              <w:t>oral Hormone replacement therapy is predicted to decrease the effects of Liothyronine</w:t>
            </w:r>
          </w:p>
          <w:p w14:paraId="13236158" w14:textId="3E61058E" w:rsidR="00983A72" w:rsidRPr="007D5DF8" w:rsidRDefault="007D5DF8" w:rsidP="007D5DF8">
            <w:pPr>
              <w:spacing w:after="0" w:line="240" w:lineRule="auto"/>
              <w:jc w:val="both"/>
              <w:rPr>
                <w:rFonts w:ascii="Arial" w:hAnsi="Arial" w:cs="Arial"/>
              </w:rPr>
            </w:pPr>
            <w:r w:rsidRPr="007D5DF8">
              <w:rPr>
                <w:rFonts w:ascii="Arial" w:hAnsi="Arial" w:cs="Arial"/>
                <w:b/>
              </w:rPr>
              <w:t>Phenobarbital:</w:t>
            </w:r>
            <w:r w:rsidRPr="007D5DF8">
              <w:rPr>
                <w:rFonts w:ascii="Arial" w:hAnsi="Arial" w:cs="Arial"/>
              </w:rPr>
              <w:t xml:space="preserve"> predicted to decrease the effects of liothyronine.</w:t>
            </w:r>
          </w:p>
          <w:p w14:paraId="7ACC9FFF" w14:textId="0EC22234" w:rsidR="007D5DF8" w:rsidRPr="007D5DF8" w:rsidRDefault="007D5DF8" w:rsidP="007D5DF8">
            <w:pPr>
              <w:spacing w:after="0" w:line="240" w:lineRule="auto"/>
              <w:jc w:val="both"/>
              <w:rPr>
                <w:rFonts w:ascii="Arial" w:hAnsi="Arial" w:cs="Arial"/>
              </w:rPr>
            </w:pPr>
            <w:r w:rsidRPr="007D5DF8">
              <w:rPr>
                <w:rFonts w:ascii="Arial" w:hAnsi="Arial" w:cs="Arial"/>
                <w:b/>
              </w:rPr>
              <w:t>Phenytoin:</w:t>
            </w:r>
            <w:r w:rsidRPr="007D5DF8">
              <w:rPr>
                <w:rFonts w:ascii="Arial" w:hAnsi="Arial" w:cs="Arial"/>
              </w:rPr>
              <w:t xml:space="preserve"> predicted to increase the risk of hypothyroidism when given with liothyronine. </w:t>
            </w:r>
          </w:p>
          <w:p w14:paraId="1DDE7CC6" w14:textId="58148257" w:rsidR="00A14BA4" w:rsidRPr="00983A72" w:rsidRDefault="007D5DF8" w:rsidP="00B9091C">
            <w:pPr>
              <w:spacing w:after="0" w:line="240" w:lineRule="auto"/>
              <w:jc w:val="both"/>
              <w:rPr>
                <w:rFonts w:ascii="Arial" w:eastAsia="Times New Roman" w:hAnsi="Arial" w:cs="Arial"/>
                <w:b/>
                <w:bCs/>
                <w:szCs w:val="24"/>
              </w:rPr>
            </w:pPr>
            <w:r w:rsidRPr="007D5DF8">
              <w:rPr>
                <w:rFonts w:ascii="Arial" w:hAnsi="Arial" w:cs="Arial"/>
                <w:b/>
              </w:rPr>
              <w:t>Primidone:</w:t>
            </w:r>
            <w:r w:rsidRPr="007D5DF8">
              <w:rPr>
                <w:rFonts w:ascii="Arial" w:hAnsi="Arial" w:cs="Arial"/>
              </w:rPr>
              <w:t xml:space="preserve"> predicted to decrease the effects of liothyronine.</w:t>
            </w:r>
          </w:p>
        </w:tc>
      </w:tr>
    </w:tbl>
    <w:p w14:paraId="5F8D56BA" w14:textId="77777777" w:rsidR="00980C61" w:rsidRPr="009F7C13" w:rsidRDefault="00980C61" w:rsidP="009F7C13">
      <w:pPr>
        <w:spacing w:after="0"/>
        <w:rPr>
          <w:sz w:val="18"/>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45206E" w:rsidRPr="006D183C" w14:paraId="120A179F" w14:textId="77777777" w:rsidTr="00D77B13">
        <w:tc>
          <w:tcPr>
            <w:tcW w:w="10740" w:type="dxa"/>
            <w:shd w:val="clear" w:color="auto" w:fill="auto"/>
          </w:tcPr>
          <w:p w14:paraId="70ACA176" w14:textId="729D638A" w:rsidR="00FA18AD" w:rsidRPr="00FA18AD" w:rsidRDefault="00FA18AD" w:rsidP="00FA18AD">
            <w:pPr>
              <w:spacing w:after="0"/>
              <w:contextualSpacing/>
              <w:jc w:val="both"/>
              <w:rPr>
                <w:rFonts w:ascii="Arial" w:eastAsia="Times New Roman" w:hAnsi="Arial" w:cs="Arial"/>
                <w:b/>
                <w:bCs/>
                <w:sz w:val="2"/>
                <w:szCs w:val="24"/>
              </w:rPr>
            </w:pPr>
          </w:p>
          <w:p w14:paraId="29BB2122" w14:textId="0AA570F8" w:rsidR="00FE4FE8" w:rsidRDefault="00FA18AD" w:rsidP="00FE4FE8">
            <w:pPr>
              <w:spacing w:after="120"/>
              <w:contextualSpacing/>
              <w:jc w:val="both"/>
              <w:rPr>
                <w:rFonts w:ascii="Arial" w:eastAsia="Times New Roman" w:hAnsi="Arial" w:cs="Arial"/>
                <w:b/>
                <w:bCs/>
                <w:szCs w:val="24"/>
              </w:rPr>
            </w:pPr>
            <w:r w:rsidRPr="00FA18AD">
              <w:rPr>
                <w:rFonts w:ascii="Arial" w:eastAsia="Times New Roman" w:hAnsi="Arial" w:cs="Arial"/>
                <w:b/>
                <w:bCs/>
                <w:szCs w:val="24"/>
              </w:rPr>
              <w:t xml:space="preserve">CONTACT DETAILS for BACK-UP INFORMATION / ADVICE </w:t>
            </w:r>
          </w:p>
          <w:p w14:paraId="0AF2D32C" w14:textId="77777777" w:rsidR="00FE4FE8" w:rsidRPr="00FE4FE8" w:rsidRDefault="00FE4FE8" w:rsidP="00FE4FE8">
            <w:pPr>
              <w:spacing w:after="120"/>
              <w:contextualSpacing/>
              <w:jc w:val="both"/>
              <w:rPr>
                <w:rFonts w:ascii="Arial" w:eastAsia="Times New Roman" w:hAnsi="Arial" w:cs="Arial"/>
                <w:b/>
                <w:bCs/>
                <w:sz w:val="12"/>
                <w:szCs w:val="24"/>
              </w:rPr>
            </w:pPr>
          </w:p>
          <w:tbl>
            <w:tblPr>
              <w:tblW w:w="14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2409"/>
              <w:gridCol w:w="2268"/>
              <w:gridCol w:w="2127"/>
              <w:gridCol w:w="6367"/>
            </w:tblGrid>
            <w:tr w:rsidR="00FD3CF7" w:rsidRPr="00FA18AD" w14:paraId="200B5A23" w14:textId="64BF82ED" w:rsidTr="00FD3CF7">
              <w:trPr>
                <w:trHeight w:val="353"/>
              </w:trPr>
              <w:tc>
                <w:tcPr>
                  <w:tcW w:w="1435" w:type="dxa"/>
                </w:tcPr>
                <w:p w14:paraId="18D9D43E" w14:textId="7E80EFCB" w:rsidR="00FD3CF7" w:rsidRPr="00B570B2" w:rsidRDefault="00FD3CF7" w:rsidP="00FE4FE8">
                  <w:pPr>
                    <w:spacing w:after="0" w:line="240" w:lineRule="auto"/>
                    <w:contextualSpacing/>
                    <w:jc w:val="both"/>
                    <w:rPr>
                      <w:rFonts w:ascii="Arial" w:eastAsia="Times New Roman" w:hAnsi="Arial" w:cs="Arial"/>
                      <w:bCs/>
                      <w:i/>
                      <w:sz w:val="20"/>
                      <w:szCs w:val="20"/>
                      <w:lang w:val="en-US"/>
                    </w:rPr>
                  </w:pPr>
                </w:p>
              </w:tc>
              <w:tc>
                <w:tcPr>
                  <w:tcW w:w="2409" w:type="dxa"/>
                </w:tcPr>
                <w:p w14:paraId="77B003B8" w14:textId="0B5DF968" w:rsidR="00FD3CF7" w:rsidRPr="00B570B2" w:rsidRDefault="00FD3CF7" w:rsidP="009D51B8">
                  <w:pPr>
                    <w:spacing w:after="120"/>
                    <w:contextualSpacing/>
                    <w:rPr>
                      <w:rFonts w:ascii="Arial" w:eastAsia="Times New Roman" w:hAnsi="Arial" w:cs="Arial"/>
                      <w:b/>
                      <w:bCs/>
                      <w:sz w:val="20"/>
                      <w:szCs w:val="20"/>
                      <w:lang w:val="en-US"/>
                    </w:rPr>
                  </w:pPr>
                  <w:r w:rsidRPr="00B570B2">
                    <w:rPr>
                      <w:rFonts w:ascii="Arial" w:eastAsia="Times New Roman" w:hAnsi="Arial" w:cs="Arial"/>
                      <w:b/>
                      <w:bCs/>
                      <w:szCs w:val="24"/>
                    </w:rPr>
                    <w:t>West Hertfordshire Hospitals NHS Trust</w:t>
                  </w:r>
                </w:p>
              </w:tc>
              <w:tc>
                <w:tcPr>
                  <w:tcW w:w="4395" w:type="dxa"/>
                  <w:gridSpan w:val="2"/>
                </w:tcPr>
                <w:p w14:paraId="3EE4DE85" w14:textId="288D2D74" w:rsidR="00FD3CF7" w:rsidRPr="00B570B2" w:rsidRDefault="00FD3CF7" w:rsidP="007D5DF8">
                  <w:pPr>
                    <w:contextualSpacing/>
                    <w:rPr>
                      <w:rFonts w:ascii="Arial" w:eastAsia="Times New Roman" w:hAnsi="Arial" w:cs="Arial"/>
                      <w:bCs/>
                      <w:szCs w:val="24"/>
                    </w:rPr>
                  </w:pPr>
                  <w:r w:rsidRPr="00B570B2">
                    <w:rPr>
                      <w:rFonts w:ascii="Arial" w:eastAsia="Times New Roman" w:hAnsi="Arial" w:cs="Arial"/>
                      <w:b/>
                      <w:bCs/>
                      <w:szCs w:val="24"/>
                    </w:rPr>
                    <w:t>East and North Hertfordshire NHS Trust</w:t>
                  </w:r>
                </w:p>
                <w:p w14:paraId="368BA8B3" w14:textId="77777777" w:rsidR="00FD3CF7" w:rsidRPr="00B570B2" w:rsidRDefault="00FD3CF7" w:rsidP="00FE4FE8">
                  <w:pPr>
                    <w:spacing w:after="0" w:line="240" w:lineRule="auto"/>
                    <w:contextualSpacing/>
                    <w:jc w:val="both"/>
                    <w:rPr>
                      <w:rFonts w:ascii="Arial" w:eastAsia="Times New Roman" w:hAnsi="Arial" w:cs="Arial"/>
                      <w:b/>
                      <w:bCs/>
                      <w:sz w:val="20"/>
                      <w:szCs w:val="20"/>
                      <w:lang w:val="en-US"/>
                    </w:rPr>
                  </w:pPr>
                </w:p>
              </w:tc>
              <w:tc>
                <w:tcPr>
                  <w:tcW w:w="6367" w:type="dxa"/>
                </w:tcPr>
                <w:p w14:paraId="1A37C307" w14:textId="77777777" w:rsidR="00A73855" w:rsidRPr="00B570B2" w:rsidRDefault="00FD3CF7" w:rsidP="007D5DF8">
                  <w:pPr>
                    <w:contextualSpacing/>
                    <w:rPr>
                      <w:rFonts w:ascii="Arial" w:eastAsia="Times New Roman" w:hAnsi="Arial" w:cs="Arial"/>
                      <w:b/>
                      <w:bCs/>
                      <w:szCs w:val="24"/>
                    </w:rPr>
                  </w:pPr>
                  <w:r w:rsidRPr="00B570B2">
                    <w:rPr>
                      <w:rFonts w:ascii="Arial" w:eastAsia="Times New Roman" w:hAnsi="Arial" w:cs="Arial"/>
                      <w:b/>
                      <w:bCs/>
                      <w:szCs w:val="24"/>
                    </w:rPr>
                    <w:t>Princess Alexandra</w:t>
                  </w:r>
                </w:p>
                <w:p w14:paraId="220EADD1" w14:textId="253B2347" w:rsidR="00FD3CF7" w:rsidRPr="00B570B2" w:rsidRDefault="00A73855" w:rsidP="007D5DF8">
                  <w:pPr>
                    <w:contextualSpacing/>
                    <w:rPr>
                      <w:rFonts w:ascii="Arial" w:eastAsia="Times New Roman" w:hAnsi="Arial" w:cs="Arial"/>
                      <w:b/>
                      <w:bCs/>
                      <w:szCs w:val="24"/>
                    </w:rPr>
                  </w:pPr>
                  <w:r w:rsidRPr="00B570B2">
                    <w:rPr>
                      <w:rFonts w:ascii="Arial" w:eastAsia="Times New Roman" w:hAnsi="Arial" w:cs="Arial"/>
                      <w:b/>
                      <w:bCs/>
                      <w:szCs w:val="24"/>
                    </w:rPr>
                    <w:t>Hosp</w:t>
                  </w:r>
                  <w:r w:rsidR="00FD3CF7" w:rsidRPr="00B570B2">
                    <w:rPr>
                      <w:rFonts w:ascii="Arial" w:eastAsia="Times New Roman" w:hAnsi="Arial" w:cs="Arial"/>
                      <w:b/>
                      <w:bCs/>
                      <w:szCs w:val="24"/>
                    </w:rPr>
                    <w:t xml:space="preserve">ital </w:t>
                  </w:r>
                  <w:r w:rsidRPr="00B570B2">
                    <w:rPr>
                      <w:rFonts w:ascii="Arial" w:eastAsia="Times New Roman" w:hAnsi="Arial" w:cs="Arial"/>
                      <w:b/>
                      <w:bCs/>
                      <w:szCs w:val="24"/>
                    </w:rPr>
                    <w:t>NHS Trust</w:t>
                  </w:r>
                </w:p>
              </w:tc>
            </w:tr>
            <w:tr w:rsidR="00FD3CF7" w:rsidRPr="00FA18AD" w14:paraId="71BF91D6" w14:textId="282EFE19" w:rsidTr="00FD3CF7">
              <w:trPr>
                <w:trHeight w:val="4022"/>
              </w:trPr>
              <w:tc>
                <w:tcPr>
                  <w:tcW w:w="1435" w:type="dxa"/>
                </w:tcPr>
                <w:p w14:paraId="6E8DB413" w14:textId="010B2278" w:rsidR="00FD3CF7" w:rsidRPr="00B570B2" w:rsidRDefault="00FD3CF7" w:rsidP="00653DD9">
                  <w:pPr>
                    <w:spacing w:after="0" w:line="240" w:lineRule="auto"/>
                    <w:contextualSpacing/>
                    <w:rPr>
                      <w:rFonts w:ascii="Arial" w:eastAsia="Times New Roman" w:hAnsi="Arial" w:cs="Arial"/>
                      <w:bCs/>
                      <w:i/>
                      <w:sz w:val="20"/>
                      <w:szCs w:val="20"/>
                    </w:rPr>
                  </w:pPr>
                  <w:r w:rsidRPr="00B570B2">
                    <w:rPr>
                      <w:rFonts w:ascii="Arial" w:eastAsia="Times New Roman" w:hAnsi="Arial" w:cs="Arial"/>
                      <w:b/>
                      <w:bCs/>
                      <w:sz w:val="20"/>
                      <w:szCs w:val="20"/>
                    </w:rPr>
                    <w:t xml:space="preserve">Direct dial for clinicians </w:t>
                  </w:r>
                </w:p>
              </w:tc>
              <w:tc>
                <w:tcPr>
                  <w:tcW w:w="2409" w:type="dxa"/>
                </w:tcPr>
                <w:p w14:paraId="784B8031" w14:textId="0A4DA56E" w:rsidR="00FD3CF7" w:rsidRPr="00B570B2" w:rsidRDefault="00FD3CF7" w:rsidP="004D72F2">
                  <w:pPr>
                    <w:spacing w:after="0" w:line="240" w:lineRule="auto"/>
                    <w:contextualSpacing/>
                    <w:rPr>
                      <w:rFonts w:ascii="Arial" w:eastAsia="Times New Roman" w:hAnsi="Arial" w:cs="Arial"/>
                      <w:bCs/>
                      <w:szCs w:val="20"/>
                    </w:rPr>
                  </w:pPr>
                  <w:r w:rsidRPr="00B570B2">
                    <w:rPr>
                      <w:rFonts w:ascii="Arial" w:eastAsia="Times New Roman" w:hAnsi="Arial" w:cs="Arial"/>
                      <w:bCs/>
                      <w:szCs w:val="20"/>
                    </w:rPr>
                    <w:t>Via secretaries on ext numbers:</w:t>
                  </w:r>
                </w:p>
                <w:p w14:paraId="272031EC" w14:textId="5FD01738" w:rsidR="00FD3CF7" w:rsidRPr="00B570B2" w:rsidRDefault="00FD3CF7" w:rsidP="004D72F2">
                  <w:pPr>
                    <w:spacing w:after="0" w:line="240" w:lineRule="auto"/>
                    <w:contextualSpacing/>
                    <w:rPr>
                      <w:rFonts w:ascii="Arial" w:eastAsia="Times New Roman" w:hAnsi="Arial" w:cs="Arial"/>
                      <w:bCs/>
                      <w:szCs w:val="20"/>
                    </w:rPr>
                  </w:pPr>
                  <w:r w:rsidRPr="00B570B2">
                    <w:rPr>
                      <w:rFonts w:ascii="Arial" w:eastAsia="Times New Roman" w:hAnsi="Arial" w:cs="Arial"/>
                      <w:bCs/>
                      <w:szCs w:val="20"/>
                    </w:rPr>
                    <w:t>7696</w:t>
                  </w:r>
                </w:p>
                <w:p w14:paraId="1927F810" w14:textId="4D17AA44" w:rsidR="00FD3CF7" w:rsidRPr="00B570B2" w:rsidRDefault="00FD3CF7" w:rsidP="004D72F2">
                  <w:pPr>
                    <w:spacing w:after="0" w:line="240" w:lineRule="auto"/>
                    <w:contextualSpacing/>
                    <w:rPr>
                      <w:rFonts w:ascii="Arial" w:eastAsia="Times New Roman" w:hAnsi="Arial" w:cs="Arial"/>
                      <w:bCs/>
                      <w:szCs w:val="20"/>
                    </w:rPr>
                  </w:pPr>
                  <w:r w:rsidRPr="00B570B2">
                    <w:rPr>
                      <w:rFonts w:ascii="Arial" w:eastAsia="Times New Roman" w:hAnsi="Arial" w:cs="Arial"/>
                      <w:bCs/>
                      <w:szCs w:val="20"/>
                    </w:rPr>
                    <w:t>7287</w:t>
                  </w:r>
                </w:p>
                <w:p w14:paraId="2D6442AC" w14:textId="1FEBD443" w:rsidR="00FD3CF7" w:rsidRPr="00B570B2" w:rsidRDefault="00FD3CF7" w:rsidP="004D72F2">
                  <w:pPr>
                    <w:spacing w:after="0" w:line="240" w:lineRule="auto"/>
                    <w:contextualSpacing/>
                    <w:rPr>
                      <w:rFonts w:ascii="Arial" w:eastAsia="Times New Roman" w:hAnsi="Arial" w:cs="Arial"/>
                      <w:bCs/>
                      <w:szCs w:val="20"/>
                    </w:rPr>
                  </w:pPr>
                  <w:r w:rsidRPr="00B570B2">
                    <w:rPr>
                      <w:rFonts w:ascii="Arial" w:eastAsia="Times New Roman" w:hAnsi="Arial" w:cs="Arial"/>
                      <w:bCs/>
                      <w:szCs w:val="20"/>
                    </w:rPr>
                    <w:t>7800</w:t>
                  </w:r>
                </w:p>
                <w:p w14:paraId="7A5E978C" w14:textId="353AD4D9" w:rsidR="00FD3CF7" w:rsidRPr="00B570B2" w:rsidRDefault="00FD3CF7" w:rsidP="004D72F2">
                  <w:pPr>
                    <w:spacing w:after="0" w:line="240" w:lineRule="auto"/>
                    <w:contextualSpacing/>
                    <w:rPr>
                      <w:rFonts w:ascii="Arial" w:eastAsia="Times New Roman" w:hAnsi="Arial" w:cs="Arial"/>
                      <w:bCs/>
                      <w:szCs w:val="20"/>
                    </w:rPr>
                  </w:pPr>
                  <w:r w:rsidRPr="00B570B2">
                    <w:rPr>
                      <w:rFonts w:ascii="Arial" w:eastAsia="Times New Roman" w:hAnsi="Arial" w:cs="Arial"/>
                      <w:bCs/>
                      <w:szCs w:val="20"/>
                    </w:rPr>
                    <w:t>8386</w:t>
                  </w:r>
                </w:p>
                <w:p w14:paraId="1B7EF168" w14:textId="2D045FC0" w:rsidR="00FD3CF7" w:rsidRPr="00B570B2" w:rsidRDefault="00FD3CF7" w:rsidP="004D72F2">
                  <w:pPr>
                    <w:spacing w:after="0" w:line="240" w:lineRule="auto"/>
                    <w:contextualSpacing/>
                    <w:jc w:val="both"/>
                    <w:rPr>
                      <w:rFonts w:ascii="Arial" w:eastAsia="Times New Roman" w:hAnsi="Arial" w:cs="Arial"/>
                      <w:bCs/>
                      <w:sz w:val="20"/>
                      <w:szCs w:val="20"/>
                    </w:rPr>
                  </w:pPr>
                  <w:r w:rsidRPr="00B570B2">
                    <w:rPr>
                      <w:rFonts w:ascii="Arial" w:eastAsia="Times New Roman" w:hAnsi="Arial" w:cs="Arial"/>
                      <w:bCs/>
                      <w:szCs w:val="20"/>
                    </w:rPr>
                    <w:t>8033</w:t>
                  </w:r>
                </w:p>
              </w:tc>
              <w:tc>
                <w:tcPr>
                  <w:tcW w:w="2268" w:type="dxa"/>
                </w:tcPr>
                <w:p w14:paraId="414F2C9D" w14:textId="013CD0AA" w:rsidR="00FD3CF7" w:rsidRPr="00B570B2" w:rsidRDefault="00FD3CF7" w:rsidP="00FF3408">
                  <w:pPr>
                    <w:spacing w:after="0" w:line="240" w:lineRule="auto"/>
                    <w:rPr>
                      <w:rFonts w:ascii="Arial" w:eastAsia="Times New Roman" w:hAnsi="Arial" w:cs="Arial"/>
                      <w:color w:val="000000"/>
                    </w:rPr>
                  </w:pPr>
                  <w:r w:rsidRPr="00B570B2">
                    <w:rPr>
                      <w:rFonts w:ascii="Arial" w:eastAsia="Times New Roman" w:hAnsi="Arial" w:cs="Arial"/>
                      <w:color w:val="000000"/>
                    </w:rPr>
                    <w:t>Consultant’s secretaries QEII:</w:t>
                  </w:r>
                </w:p>
                <w:p w14:paraId="55E32062" w14:textId="77777777" w:rsidR="00FD3CF7" w:rsidRPr="00B570B2" w:rsidRDefault="00FD3CF7" w:rsidP="00FF3408">
                  <w:pPr>
                    <w:spacing w:after="0" w:line="240" w:lineRule="auto"/>
                    <w:rPr>
                      <w:rFonts w:ascii="Arial" w:eastAsia="Times New Roman" w:hAnsi="Arial" w:cs="Arial"/>
                      <w:color w:val="000000"/>
                    </w:rPr>
                  </w:pPr>
                  <w:r w:rsidRPr="00B570B2">
                    <w:rPr>
                      <w:rFonts w:ascii="Arial" w:eastAsia="Times New Roman" w:hAnsi="Arial" w:cs="Arial"/>
                      <w:color w:val="000000"/>
                    </w:rPr>
                    <w:t xml:space="preserve">Dr Winocour </w:t>
                  </w:r>
                </w:p>
                <w:p w14:paraId="0DECD925" w14:textId="197D604D" w:rsidR="00FD3CF7" w:rsidRPr="00B570B2" w:rsidRDefault="00FD3CF7" w:rsidP="00FF3408">
                  <w:pPr>
                    <w:spacing w:after="0" w:line="240" w:lineRule="auto"/>
                    <w:rPr>
                      <w:rFonts w:ascii="Arial" w:eastAsia="Times New Roman" w:hAnsi="Arial" w:cs="Arial"/>
                      <w:color w:val="000000"/>
                    </w:rPr>
                  </w:pPr>
                  <w:r w:rsidRPr="00B570B2">
                    <w:rPr>
                      <w:rFonts w:ascii="Arial" w:eastAsia="Times New Roman" w:hAnsi="Arial" w:cs="Arial"/>
                      <w:color w:val="000000"/>
                    </w:rPr>
                    <w:t>- 01438288309</w:t>
                  </w:r>
                </w:p>
                <w:p w14:paraId="634841D0" w14:textId="41000BD7" w:rsidR="00FD3CF7" w:rsidRPr="00B570B2" w:rsidRDefault="00FD3CF7" w:rsidP="00FF3408">
                  <w:pPr>
                    <w:spacing w:after="0" w:line="240" w:lineRule="auto"/>
                    <w:rPr>
                      <w:rFonts w:ascii="Arial" w:eastAsia="Times New Roman" w:hAnsi="Arial" w:cs="Arial"/>
                      <w:color w:val="000000"/>
                    </w:rPr>
                  </w:pPr>
                  <w:r w:rsidRPr="00B570B2">
                    <w:rPr>
                      <w:rFonts w:ascii="Arial" w:eastAsia="Times New Roman" w:hAnsi="Arial" w:cs="Arial"/>
                      <w:color w:val="000000"/>
                    </w:rPr>
                    <w:t xml:space="preserve">Dr Darzy  </w:t>
                  </w:r>
                </w:p>
                <w:p w14:paraId="52530DFF" w14:textId="5D5364A0" w:rsidR="00FD3CF7" w:rsidRPr="00B570B2" w:rsidRDefault="00FD3CF7" w:rsidP="00FF3408">
                  <w:pPr>
                    <w:spacing w:after="0" w:line="240" w:lineRule="auto"/>
                    <w:rPr>
                      <w:rFonts w:ascii="Arial" w:eastAsia="Times New Roman" w:hAnsi="Arial" w:cs="Arial"/>
                      <w:color w:val="000000"/>
                    </w:rPr>
                  </w:pPr>
                  <w:r w:rsidRPr="00B570B2">
                    <w:rPr>
                      <w:rFonts w:ascii="Arial" w:eastAsia="Times New Roman" w:hAnsi="Arial" w:cs="Arial"/>
                      <w:color w:val="000000"/>
                    </w:rPr>
                    <w:t>- 01438288387</w:t>
                  </w:r>
                </w:p>
                <w:p w14:paraId="43DA324C" w14:textId="77777777" w:rsidR="00FD3CF7" w:rsidRPr="00B570B2" w:rsidRDefault="00FD3CF7" w:rsidP="00FF3408">
                  <w:pPr>
                    <w:spacing w:after="0" w:line="240" w:lineRule="auto"/>
                    <w:rPr>
                      <w:rFonts w:ascii="Arial" w:eastAsia="Times New Roman" w:hAnsi="Arial" w:cs="Arial"/>
                      <w:color w:val="000000"/>
                    </w:rPr>
                  </w:pPr>
                  <w:r w:rsidRPr="00B570B2">
                    <w:rPr>
                      <w:rFonts w:ascii="Arial" w:eastAsia="Times New Roman" w:hAnsi="Arial" w:cs="Arial"/>
                      <w:color w:val="000000"/>
                    </w:rPr>
                    <w:t xml:space="preserve">Dr Al-Sabbagh </w:t>
                  </w:r>
                </w:p>
                <w:p w14:paraId="574CDA42" w14:textId="597A4C9E" w:rsidR="00FD3CF7" w:rsidRPr="00B570B2" w:rsidRDefault="00FD3CF7" w:rsidP="00FF3408">
                  <w:pPr>
                    <w:spacing w:after="0" w:line="240" w:lineRule="auto"/>
                    <w:rPr>
                      <w:rFonts w:ascii="Arial" w:eastAsia="Times New Roman" w:hAnsi="Arial" w:cs="Arial"/>
                      <w:color w:val="000000"/>
                    </w:rPr>
                  </w:pPr>
                  <w:r w:rsidRPr="00B570B2">
                    <w:rPr>
                      <w:rFonts w:ascii="Arial" w:eastAsia="Times New Roman" w:hAnsi="Arial" w:cs="Arial"/>
                      <w:color w:val="000000"/>
                    </w:rPr>
                    <w:t>- 01438288310</w:t>
                  </w:r>
                </w:p>
                <w:p w14:paraId="3A5E0206" w14:textId="3D2B85C8" w:rsidR="00FD3CF7" w:rsidRPr="00B570B2" w:rsidRDefault="00FD3CF7" w:rsidP="00FF3408">
                  <w:pPr>
                    <w:spacing w:after="0" w:line="240" w:lineRule="auto"/>
                    <w:rPr>
                      <w:rFonts w:ascii="Arial" w:eastAsia="Times New Roman" w:hAnsi="Arial" w:cs="Arial"/>
                      <w:color w:val="000000"/>
                    </w:rPr>
                  </w:pPr>
                  <w:r w:rsidRPr="00B570B2">
                    <w:rPr>
                      <w:rFonts w:ascii="Arial" w:eastAsia="Times New Roman" w:hAnsi="Arial" w:cs="Arial"/>
                      <w:color w:val="000000"/>
                    </w:rPr>
                    <w:t xml:space="preserve">Dr Narayanaswamy - </w:t>
                  </w:r>
                  <w:r w:rsidR="00B570B2" w:rsidRPr="00B570B2">
                    <w:rPr>
                      <w:rFonts w:ascii="Arial" w:eastAsia="Times New Roman" w:hAnsi="Arial" w:cs="Arial"/>
                      <w:color w:val="000000"/>
                    </w:rPr>
                    <w:t>01438288387</w:t>
                  </w:r>
                </w:p>
                <w:p w14:paraId="35E48380" w14:textId="77777777" w:rsidR="00FD3CF7" w:rsidRPr="00B570B2" w:rsidRDefault="00FD3CF7" w:rsidP="00FF3408">
                  <w:pPr>
                    <w:spacing w:after="0" w:line="240" w:lineRule="auto"/>
                    <w:rPr>
                      <w:rFonts w:ascii="Arial" w:eastAsia="Times New Roman" w:hAnsi="Arial" w:cs="Arial"/>
                      <w:color w:val="000000"/>
                    </w:rPr>
                  </w:pPr>
                  <w:r w:rsidRPr="00B570B2">
                    <w:rPr>
                      <w:rFonts w:ascii="Arial" w:eastAsia="Times New Roman" w:hAnsi="Arial" w:cs="Arial"/>
                      <w:color w:val="000000"/>
                    </w:rPr>
                    <w:t xml:space="preserve">Dr Joharatnam  </w:t>
                  </w:r>
                </w:p>
                <w:p w14:paraId="198336FC" w14:textId="05C37177" w:rsidR="00FD3CF7" w:rsidRPr="00B570B2" w:rsidRDefault="00FD3CF7" w:rsidP="00FF3408">
                  <w:pPr>
                    <w:spacing w:after="0" w:line="240" w:lineRule="auto"/>
                    <w:rPr>
                      <w:rFonts w:ascii="Arial" w:eastAsia="Times New Roman" w:hAnsi="Arial" w:cs="Arial"/>
                      <w:bCs/>
                      <w:sz w:val="20"/>
                      <w:szCs w:val="20"/>
                    </w:rPr>
                  </w:pPr>
                  <w:r w:rsidRPr="00B570B2">
                    <w:rPr>
                      <w:rFonts w:ascii="Arial" w:eastAsia="Times New Roman" w:hAnsi="Arial" w:cs="Arial"/>
                      <w:color w:val="000000"/>
                    </w:rPr>
                    <w:t>- 01438288329</w:t>
                  </w:r>
                </w:p>
              </w:tc>
              <w:tc>
                <w:tcPr>
                  <w:tcW w:w="2127" w:type="dxa"/>
                </w:tcPr>
                <w:p w14:paraId="59B52B55" w14:textId="66DCE853" w:rsidR="00FD3CF7" w:rsidRPr="00B570B2" w:rsidRDefault="00FD3CF7" w:rsidP="00FF3408">
                  <w:pPr>
                    <w:spacing w:after="0" w:line="240" w:lineRule="auto"/>
                    <w:rPr>
                      <w:rFonts w:ascii="Arial" w:eastAsia="Times New Roman" w:hAnsi="Arial" w:cs="Arial"/>
                      <w:color w:val="000000"/>
                    </w:rPr>
                  </w:pPr>
                  <w:r w:rsidRPr="00B570B2">
                    <w:rPr>
                      <w:rFonts w:ascii="Arial" w:eastAsia="Times New Roman" w:hAnsi="Arial" w:cs="Arial"/>
                      <w:color w:val="000000"/>
                    </w:rPr>
                    <w:t>Consultant’s secretaries Lister:</w:t>
                  </w:r>
                </w:p>
                <w:p w14:paraId="5A230102" w14:textId="77777777" w:rsidR="00FD3CF7" w:rsidRPr="00B570B2" w:rsidRDefault="00FD3CF7" w:rsidP="00FF3408">
                  <w:pPr>
                    <w:spacing w:after="0" w:line="240" w:lineRule="auto"/>
                    <w:rPr>
                      <w:rFonts w:ascii="Arial" w:eastAsia="Times New Roman" w:hAnsi="Arial" w:cs="Arial"/>
                      <w:color w:val="000000"/>
                    </w:rPr>
                  </w:pPr>
                  <w:r w:rsidRPr="00B570B2">
                    <w:rPr>
                      <w:rFonts w:ascii="Arial" w:eastAsia="Times New Roman" w:hAnsi="Arial" w:cs="Arial"/>
                      <w:color w:val="000000"/>
                    </w:rPr>
                    <w:t xml:space="preserve">Dr Kaplan  </w:t>
                  </w:r>
                </w:p>
                <w:p w14:paraId="06B54E80" w14:textId="512A599C" w:rsidR="00FD3CF7" w:rsidRPr="00B570B2" w:rsidRDefault="00FD3CF7" w:rsidP="00FF3408">
                  <w:pPr>
                    <w:spacing w:after="0" w:line="240" w:lineRule="auto"/>
                    <w:rPr>
                      <w:rFonts w:ascii="Arial" w:eastAsia="Times New Roman" w:hAnsi="Arial" w:cs="Arial"/>
                      <w:color w:val="000000"/>
                    </w:rPr>
                  </w:pPr>
                  <w:r w:rsidRPr="00B570B2">
                    <w:rPr>
                      <w:rFonts w:ascii="Arial" w:eastAsia="Times New Roman" w:hAnsi="Arial" w:cs="Arial"/>
                      <w:color w:val="000000"/>
                    </w:rPr>
                    <w:t>- 01438284828</w:t>
                  </w:r>
                </w:p>
                <w:p w14:paraId="329A383D" w14:textId="77777777" w:rsidR="00FD3CF7" w:rsidRPr="00B570B2" w:rsidRDefault="00FD3CF7" w:rsidP="00FF3408">
                  <w:pPr>
                    <w:spacing w:after="0" w:line="240" w:lineRule="auto"/>
                    <w:rPr>
                      <w:rFonts w:ascii="Arial" w:eastAsia="Times New Roman" w:hAnsi="Arial" w:cs="Arial"/>
                      <w:color w:val="000000"/>
                    </w:rPr>
                  </w:pPr>
                  <w:r w:rsidRPr="00B570B2">
                    <w:rPr>
                      <w:rFonts w:ascii="Arial" w:eastAsia="Times New Roman" w:hAnsi="Arial" w:cs="Arial"/>
                      <w:color w:val="000000"/>
                    </w:rPr>
                    <w:t xml:space="preserve">Dr George  </w:t>
                  </w:r>
                </w:p>
                <w:p w14:paraId="749132E1" w14:textId="53DBCED2" w:rsidR="00FD3CF7" w:rsidRPr="00B570B2" w:rsidRDefault="00FD3CF7" w:rsidP="00FF3408">
                  <w:pPr>
                    <w:spacing w:after="0" w:line="240" w:lineRule="auto"/>
                    <w:rPr>
                      <w:rFonts w:ascii="Arial" w:eastAsia="Times New Roman" w:hAnsi="Arial" w:cs="Arial"/>
                      <w:color w:val="000000"/>
                    </w:rPr>
                  </w:pPr>
                  <w:r w:rsidRPr="00B570B2">
                    <w:rPr>
                      <w:rFonts w:ascii="Arial" w:eastAsia="Times New Roman" w:hAnsi="Arial" w:cs="Arial"/>
                      <w:color w:val="000000"/>
                    </w:rPr>
                    <w:t>-  01438284828</w:t>
                  </w:r>
                </w:p>
                <w:p w14:paraId="112E0C3E" w14:textId="77777777" w:rsidR="00FD3CF7" w:rsidRPr="00B570B2" w:rsidRDefault="00FD3CF7" w:rsidP="00FF3408">
                  <w:pPr>
                    <w:spacing w:after="0" w:line="240" w:lineRule="auto"/>
                    <w:rPr>
                      <w:rFonts w:ascii="Arial" w:eastAsia="Times New Roman" w:hAnsi="Arial" w:cs="Arial"/>
                      <w:color w:val="000000"/>
                    </w:rPr>
                  </w:pPr>
                  <w:r w:rsidRPr="00B570B2">
                    <w:rPr>
                      <w:rFonts w:ascii="Arial" w:eastAsia="Times New Roman" w:hAnsi="Arial" w:cs="Arial"/>
                      <w:color w:val="000000"/>
                    </w:rPr>
                    <w:t xml:space="preserve">Dr Zalin  </w:t>
                  </w:r>
                </w:p>
                <w:p w14:paraId="0159CC4A" w14:textId="37173A8D" w:rsidR="00FD3CF7" w:rsidRPr="00B570B2" w:rsidRDefault="00FD3CF7" w:rsidP="00FF3408">
                  <w:pPr>
                    <w:spacing w:after="0" w:line="240" w:lineRule="auto"/>
                    <w:rPr>
                      <w:rFonts w:ascii="Arial" w:eastAsia="Times New Roman" w:hAnsi="Arial" w:cs="Arial"/>
                      <w:color w:val="000000"/>
                    </w:rPr>
                  </w:pPr>
                  <w:r w:rsidRPr="00B570B2">
                    <w:rPr>
                      <w:rFonts w:ascii="Arial" w:eastAsia="Times New Roman" w:hAnsi="Arial" w:cs="Arial"/>
                      <w:color w:val="000000"/>
                    </w:rPr>
                    <w:t>- 01438284090</w:t>
                  </w:r>
                </w:p>
                <w:p w14:paraId="444252FE" w14:textId="77777777" w:rsidR="00FD3CF7" w:rsidRPr="00B570B2" w:rsidRDefault="00FD3CF7" w:rsidP="00FF3408">
                  <w:pPr>
                    <w:spacing w:after="0" w:line="240" w:lineRule="auto"/>
                    <w:rPr>
                      <w:rFonts w:ascii="Arial" w:eastAsia="Times New Roman" w:hAnsi="Arial" w:cs="Arial"/>
                      <w:color w:val="000000"/>
                    </w:rPr>
                  </w:pPr>
                  <w:r w:rsidRPr="00B570B2">
                    <w:rPr>
                      <w:rFonts w:ascii="Arial" w:eastAsia="Times New Roman" w:hAnsi="Arial" w:cs="Arial"/>
                      <w:color w:val="000000"/>
                    </w:rPr>
                    <w:t xml:space="preserve">Dr Zac-Varghese  </w:t>
                  </w:r>
                </w:p>
                <w:p w14:paraId="6CFEF1BF" w14:textId="0A5043B6" w:rsidR="00FD3CF7" w:rsidRPr="00B570B2" w:rsidRDefault="00FD3CF7" w:rsidP="00FF3408">
                  <w:pPr>
                    <w:spacing w:after="0" w:line="240" w:lineRule="auto"/>
                    <w:rPr>
                      <w:rFonts w:ascii="Arial" w:eastAsia="Times New Roman" w:hAnsi="Arial" w:cs="Arial"/>
                      <w:color w:val="000000"/>
                    </w:rPr>
                  </w:pPr>
                  <w:r w:rsidRPr="00B570B2">
                    <w:rPr>
                      <w:rFonts w:ascii="Arial" w:eastAsia="Times New Roman" w:hAnsi="Arial" w:cs="Arial"/>
                      <w:color w:val="000000"/>
                    </w:rPr>
                    <w:t>- 01438284090</w:t>
                  </w:r>
                </w:p>
                <w:p w14:paraId="591C34DB" w14:textId="77777777" w:rsidR="00FD3CF7" w:rsidRPr="00B570B2" w:rsidRDefault="00FD3CF7" w:rsidP="00FF3408">
                  <w:pPr>
                    <w:spacing w:after="0" w:line="240" w:lineRule="auto"/>
                    <w:rPr>
                      <w:rFonts w:ascii="Arial" w:eastAsia="Times New Roman" w:hAnsi="Arial" w:cs="Arial"/>
                      <w:color w:val="000000"/>
                    </w:rPr>
                  </w:pPr>
                  <w:r w:rsidRPr="00B570B2">
                    <w:rPr>
                      <w:rFonts w:ascii="Arial" w:eastAsia="Times New Roman" w:hAnsi="Arial" w:cs="Arial"/>
                      <w:color w:val="000000"/>
                    </w:rPr>
                    <w:t xml:space="preserve">Dr Troke  </w:t>
                  </w:r>
                </w:p>
                <w:p w14:paraId="0B8D1571" w14:textId="51AF9CB9" w:rsidR="00FD3CF7" w:rsidRPr="00B570B2" w:rsidRDefault="00FD3CF7" w:rsidP="00FF3408">
                  <w:pPr>
                    <w:spacing w:after="0" w:line="240" w:lineRule="auto"/>
                    <w:rPr>
                      <w:rFonts w:ascii="Arial" w:eastAsia="Times New Roman" w:hAnsi="Arial" w:cs="Arial"/>
                      <w:color w:val="000000"/>
                    </w:rPr>
                  </w:pPr>
                  <w:r w:rsidRPr="00B570B2">
                    <w:rPr>
                      <w:rFonts w:ascii="Arial" w:eastAsia="Times New Roman" w:hAnsi="Arial" w:cs="Arial"/>
                      <w:color w:val="000000"/>
                    </w:rPr>
                    <w:t>- 01438285205</w:t>
                  </w:r>
                </w:p>
                <w:p w14:paraId="06F4BC9E" w14:textId="77777777" w:rsidR="00FD3CF7" w:rsidRPr="00B570B2" w:rsidRDefault="00FD3CF7" w:rsidP="00FF3408">
                  <w:pPr>
                    <w:spacing w:after="0" w:line="240" w:lineRule="auto"/>
                    <w:rPr>
                      <w:rFonts w:ascii="Arial" w:eastAsia="Times New Roman" w:hAnsi="Arial" w:cs="Arial"/>
                      <w:color w:val="000000"/>
                    </w:rPr>
                  </w:pPr>
                  <w:r w:rsidRPr="00B570B2">
                    <w:rPr>
                      <w:rFonts w:ascii="Arial" w:eastAsia="Times New Roman" w:hAnsi="Arial" w:cs="Arial"/>
                      <w:color w:val="000000"/>
                    </w:rPr>
                    <w:t>Dr Solomon  </w:t>
                  </w:r>
                </w:p>
                <w:p w14:paraId="3E7C4207" w14:textId="3D4E7BEB" w:rsidR="00FD3CF7" w:rsidRPr="00B570B2" w:rsidRDefault="00FD3CF7" w:rsidP="00FF3408">
                  <w:pPr>
                    <w:spacing w:after="0" w:line="240" w:lineRule="auto"/>
                    <w:rPr>
                      <w:rFonts w:ascii="Arial" w:eastAsia="Times New Roman" w:hAnsi="Arial" w:cs="Arial"/>
                      <w:color w:val="000000"/>
                    </w:rPr>
                  </w:pPr>
                  <w:r w:rsidRPr="00B570B2">
                    <w:rPr>
                      <w:rFonts w:ascii="Arial" w:eastAsia="Times New Roman" w:hAnsi="Arial" w:cs="Arial"/>
                      <w:color w:val="000000"/>
                    </w:rPr>
                    <w:t>- 01438284482</w:t>
                  </w:r>
                </w:p>
                <w:p w14:paraId="3863BA96" w14:textId="77777777" w:rsidR="00FD3CF7" w:rsidRPr="00B570B2" w:rsidRDefault="00FD3CF7" w:rsidP="00FF3408">
                  <w:pPr>
                    <w:spacing w:after="0" w:line="240" w:lineRule="auto"/>
                    <w:rPr>
                      <w:rFonts w:ascii="Arial" w:eastAsia="Times New Roman" w:hAnsi="Arial" w:cs="Arial"/>
                      <w:color w:val="000000"/>
                    </w:rPr>
                  </w:pPr>
                  <w:r w:rsidRPr="00B570B2">
                    <w:rPr>
                      <w:rFonts w:ascii="Arial" w:eastAsia="Times New Roman" w:hAnsi="Arial" w:cs="Arial"/>
                      <w:color w:val="000000"/>
                    </w:rPr>
                    <w:t xml:space="preserve">Dr Filipas  </w:t>
                  </w:r>
                </w:p>
                <w:p w14:paraId="7778504F" w14:textId="66A7E513" w:rsidR="00FD3CF7" w:rsidRPr="00B570B2" w:rsidRDefault="00FD3CF7" w:rsidP="009D51B8">
                  <w:pPr>
                    <w:spacing w:after="0" w:line="240" w:lineRule="auto"/>
                    <w:rPr>
                      <w:rFonts w:ascii="Arial" w:eastAsia="Times New Roman" w:hAnsi="Arial" w:cs="Arial"/>
                      <w:bCs/>
                      <w:sz w:val="20"/>
                      <w:szCs w:val="20"/>
                    </w:rPr>
                  </w:pPr>
                  <w:r w:rsidRPr="00B570B2">
                    <w:rPr>
                      <w:rFonts w:ascii="Arial" w:eastAsia="Times New Roman" w:hAnsi="Arial" w:cs="Arial"/>
                      <w:color w:val="000000"/>
                    </w:rPr>
                    <w:t>- 01438284482 </w:t>
                  </w:r>
                </w:p>
              </w:tc>
              <w:tc>
                <w:tcPr>
                  <w:tcW w:w="6367" w:type="dxa"/>
                </w:tcPr>
                <w:p w14:paraId="5F387BE3" w14:textId="77777777" w:rsidR="00991713" w:rsidRPr="00B570B2" w:rsidRDefault="00991713" w:rsidP="00776E01">
                  <w:pPr>
                    <w:spacing w:after="0"/>
                    <w:rPr>
                      <w:rFonts w:ascii="Arial" w:hAnsi="Arial" w:cs="Arial"/>
                    </w:rPr>
                  </w:pPr>
                  <w:r w:rsidRPr="00B570B2">
                    <w:rPr>
                      <w:rFonts w:ascii="Arial" w:hAnsi="Arial" w:cs="Arial"/>
                    </w:rPr>
                    <w:t xml:space="preserve">Diabetes &amp; Endocrine </w:t>
                  </w:r>
                </w:p>
                <w:p w14:paraId="5EE8F970" w14:textId="77777777" w:rsidR="00991713" w:rsidRPr="00B570B2" w:rsidRDefault="00991713" w:rsidP="00776E01">
                  <w:pPr>
                    <w:spacing w:after="0"/>
                    <w:rPr>
                      <w:rFonts w:ascii="Arial" w:hAnsi="Arial" w:cs="Arial"/>
                    </w:rPr>
                  </w:pPr>
                  <w:r w:rsidRPr="00B570B2">
                    <w:rPr>
                      <w:rFonts w:ascii="Arial" w:hAnsi="Arial" w:cs="Arial"/>
                    </w:rPr>
                    <w:t>Secretaries:</w:t>
                  </w:r>
                </w:p>
                <w:p w14:paraId="7F16D253" w14:textId="72B4BB05" w:rsidR="00991713" w:rsidRPr="00B570B2" w:rsidRDefault="00991713" w:rsidP="00776E01">
                  <w:pPr>
                    <w:spacing w:after="0"/>
                    <w:rPr>
                      <w:rFonts w:ascii="Arial" w:hAnsi="Arial" w:cs="Arial"/>
                    </w:rPr>
                  </w:pPr>
                  <w:r w:rsidRPr="00B570B2">
                    <w:rPr>
                      <w:rFonts w:ascii="Arial" w:hAnsi="Arial" w:cs="Arial"/>
                    </w:rPr>
                    <w:t>01279 827418/ 827670</w:t>
                  </w:r>
                </w:p>
                <w:p w14:paraId="2DD6D063" w14:textId="77777777" w:rsidR="00FD3CF7" w:rsidRPr="00B570B2" w:rsidRDefault="00FD3CF7" w:rsidP="00FF3408">
                  <w:pPr>
                    <w:spacing w:after="0" w:line="240" w:lineRule="auto"/>
                    <w:rPr>
                      <w:rFonts w:ascii="Arial" w:eastAsia="Times New Roman" w:hAnsi="Arial" w:cs="Arial"/>
                      <w:color w:val="000000"/>
                    </w:rPr>
                  </w:pPr>
                </w:p>
              </w:tc>
            </w:tr>
            <w:tr w:rsidR="00FD3CF7" w:rsidRPr="00FA18AD" w14:paraId="5A4677B5" w14:textId="25052E7F" w:rsidTr="00FD3CF7">
              <w:trPr>
                <w:trHeight w:val="562"/>
              </w:trPr>
              <w:tc>
                <w:tcPr>
                  <w:tcW w:w="1435" w:type="dxa"/>
                </w:tcPr>
                <w:p w14:paraId="5D4ABC2C" w14:textId="77777777" w:rsidR="00FD3CF7" w:rsidRPr="00B570B2" w:rsidRDefault="00FD3CF7" w:rsidP="00653DD9">
                  <w:pPr>
                    <w:spacing w:after="0" w:line="240" w:lineRule="auto"/>
                    <w:contextualSpacing/>
                    <w:rPr>
                      <w:rFonts w:ascii="Arial" w:eastAsia="Times New Roman" w:hAnsi="Arial" w:cs="Arial"/>
                      <w:b/>
                      <w:bCs/>
                      <w:sz w:val="20"/>
                      <w:szCs w:val="20"/>
                    </w:rPr>
                  </w:pPr>
                  <w:r w:rsidRPr="00B570B2">
                    <w:rPr>
                      <w:rFonts w:ascii="Arial" w:eastAsia="Times New Roman" w:hAnsi="Arial" w:cs="Arial"/>
                      <w:b/>
                      <w:bCs/>
                      <w:sz w:val="20"/>
                      <w:szCs w:val="20"/>
                    </w:rPr>
                    <w:t>Specialist Team designated nhs.net email</w:t>
                  </w:r>
                </w:p>
              </w:tc>
              <w:tc>
                <w:tcPr>
                  <w:tcW w:w="2409" w:type="dxa"/>
                </w:tcPr>
                <w:p w14:paraId="66CE2988" w14:textId="77777777" w:rsidR="00FD3CF7" w:rsidRPr="00B570B2" w:rsidRDefault="00FD3CF7" w:rsidP="00045179">
                  <w:pPr>
                    <w:spacing w:after="100" w:line="240" w:lineRule="auto"/>
                    <w:contextualSpacing/>
                    <w:rPr>
                      <w:rStyle w:val="Hyperlink"/>
                      <w:rFonts w:ascii="Arial" w:hAnsi="Arial" w:cs="Arial"/>
                    </w:rPr>
                  </w:pPr>
                  <w:r w:rsidRPr="00B570B2">
                    <w:rPr>
                      <w:rFonts w:ascii="Arial" w:eastAsia="Times New Roman" w:hAnsi="Arial" w:cs="Arial"/>
                      <w:bCs/>
                    </w:rPr>
                    <w:t xml:space="preserve">Endocrinology Nurses - </w:t>
                  </w:r>
                  <w:hyperlink r:id="rId28" w:history="1">
                    <w:r w:rsidRPr="00B570B2">
                      <w:rPr>
                        <w:rStyle w:val="Hyperlink"/>
                        <w:rFonts w:ascii="Arial" w:hAnsi="Arial" w:cs="Arial"/>
                      </w:rPr>
                      <w:t>westherts.endocrinenursing@nhs.net</w:t>
                    </w:r>
                  </w:hyperlink>
                </w:p>
                <w:p w14:paraId="29CB429B" w14:textId="77777777" w:rsidR="00FD3CF7" w:rsidRPr="00B570B2" w:rsidRDefault="00FD3CF7" w:rsidP="00045179">
                  <w:pPr>
                    <w:spacing w:before="100" w:after="100" w:line="240" w:lineRule="auto"/>
                    <w:contextualSpacing/>
                    <w:rPr>
                      <w:rFonts w:ascii="Arial" w:hAnsi="Arial" w:cs="Arial"/>
                    </w:rPr>
                  </w:pPr>
                  <w:r w:rsidRPr="00B570B2">
                    <w:rPr>
                      <w:rFonts w:ascii="Arial" w:hAnsi="Arial" w:cs="Arial"/>
                    </w:rPr>
                    <w:t>and/or</w:t>
                  </w:r>
                </w:p>
                <w:p w14:paraId="70BE763E" w14:textId="77777777" w:rsidR="00FD3CF7" w:rsidRPr="00B570B2" w:rsidRDefault="00FD3CF7" w:rsidP="0061007B">
                  <w:pPr>
                    <w:spacing w:after="0" w:line="240" w:lineRule="auto"/>
                    <w:contextualSpacing/>
                    <w:rPr>
                      <w:rFonts w:ascii="Arial" w:eastAsia="Times New Roman" w:hAnsi="Arial" w:cs="Arial"/>
                      <w:bCs/>
                    </w:rPr>
                  </w:pPr>
                  <w:r w:rsidRPr="00B570B2">
                    <w:rPr>
                      <w:rFonts w:ascii="Arial" w:hAnsi="Arial" w:cs="Arial"/>
                    </w:rPr>
                    <w:t xml:space="preserve">Endocrinology - </w:t>
                  </w:r>
                  <w:hyperlink r:id="rId29" w:history="1">
                    <w:r w:rsidRPr="00B570B2">
                      <w:rPr>
                        <w:rStyle w:val="Hyperlink"/>
                        <w:rFonts w:ascii="Arial" w:hAnsi="Arial" w:cs="Arial"/>
                      </w:rPr>
                      <w:t>westherts.endocrinology@nhs.net</w:t>
                    </w:r>
                  </w:hyperlink>
                </w:p>
              </w:tc>
              <w:tc>
                <w:tcPr>
                  <w:tcW w:w="4395" w:type="dxa"/>
                  <w:gridSpan w:val="2"/>
                </w:tcPr>
                <w:p w14:paraId="33519E6B" w14:textId="3367EEBE" w:rsidR="00FD3CF7" w:rsidRPr="00B570B2" w:rsidRDefault="00FD3CF7" w:rsidP="00FF3408">
                  <w:pPr>
                    <w:rPr>
                      <w:rFonts w:ascii="Arial" w:eastAsia="Times New Roman" w:hAnsi="Arial" w:cs="Arial"/>
                      <w:color w:val="000000"/>
                    </w:rPr>
                  </w:pPr>
                  <w:r w:rsidRPr="00B570B2">
                    <w:rPr>
                      <w:rFonts w:ascii="Arial" w:eastAsia="Times New Roman" w:hAnsi="Arial" w:cs="Arial"/>
                      <w:color w:val="000000"/>
                    </w:rPr>
                    <w:t xml:space="preserve">QEII: </w:t>
                  </w:r>
                  <w:hyperlink r:id="rId30" w:history="1">
                    <w:r w:rsidRPr="00B570B2">
                      <w:rPr>
                        <w:rStyle w:val="Hyperlink"/>
                        <w:rFonts w:ascii="Arial" w:eastAsia="Times New Roman" w:hAnsi="Arial" w:cs="Arial"/>
                      </w:rPr>
                      <w:t>diabandendoqeii.enh-tr@nhs.net</w:t>
                    </w:r>
                  </w:hyperlink>
                </w:p>
                <w:p w14:paraId="5D374975" w14:textId="7F02C32D" w:rsidR="00FD3CF7" w:rsidRPr="00B570B2" w:rsidRDefault="00FD3CF7" w:rsidP="00FF3408">
                  <w:pPr>
                    <w:rPr>
                      <w:rFonts w:ascii="Arial" w:eastAsia="Times New Roman" w:hAnsi="Arial" w:cs="Arial"/>
                      <w:color w:val="000000"/>
                    </w:rPr>
                  </w:pPr>
                  <w:r w:rsidRPr="00B570B2">
                    <w:rPr>
                      <w:rFonts w:ascii="Arial" w:eastAsia="Times New Roman" w:hAnsi="Arial" w:cs="Arial"/>
                      <w:color w:val="000000"/>
                    </w:rPr>
                    <w:t xml:space="preserve">Lister: </w:t>
                  </w:r>
                  <w:hyperlink r:id="rId31" w:history="1">
                    <w:r w:rsidRPr="00B570B2">
                      <w:rPr>
                        <w:rStyle w:val="Hyperlink"/>
                        <w:rFonts w:ascii="Arial" w:eastAsia="Times New Roman" w:hAnsi="Arial" w:cs="Arial"/>
                      </w:rPr>
                      <w:t>diabendoadmin.ehn-tr@nhs.net</w:t>
                    </w:r>
                  </w:hyperlink>
                </w:p>
                <w:p w14:paraId="55CB0E0D" w14:textId="77777777" w:rsidR="00FD3CF7" w:rsidRPr="00B570B2" w:rsidRDefault="00FD3CF7" w:rsidP="00FE4FE8">
                  <w:pPr>
                    <w:spacing w:after="0" w:line="240" w:lineRule="auto"/>
                    <w:contextualSpacing/>
                    <w:jc w:val="both"/>
                    <w:rPr>
                      <w:rFonts w:ascii="Arial" w:eastAsia="Times New Roman" w:hAnsi="Arial" w:cs="Arial"/>
                      <w:bCs/>
                      <w:sz w:val="20"/>
                      <w:szCs w:val="20"/>
                    </w:rPr>
                  </w:pPr>
                </w:p>
              </w:tc>
              <w:tc>
                <w:tcPr>
                  <w:tcW w:w="6367" w:type="dxa"/>
                </w:tcPr>
                <w:p w14:paraId="0D69AFBC" w14:textId="77777777" w:rsidR="00991713" w:rsidRPr="00B570B2" w:rsidRDefault="00991713" w:rsidP="00776E01">
                  <w:pPr>
                    <w:spacing w:after="0"/>
                    <w:rPr>
                      <w:rFonts w:ascii="Arial" w:hAnsi="Arial" w:cs="Arial"/>
                    </w:rPr>
                  </w:pPr>
                  <w:r w:rsidRPr="00B570B2">
                    <w:rPr>
                      <w:rFonts w:ascii="Arial" w:hAnsi="Arial" w:cs="Arial"/>
                    </w:rPr>
                    <w:t>Diabetes &amp; Endocrine</w:t>
                  </w:r>
                </w:p>
                <w:p w14:paraId="419BA930" w14:textId="3051376E" w:rsidR="00991713" w:rsidRPr="00B570B2" w:rsidRDefault="00991713" w:rsidP="00776E01">
                  <w:pPr>
                    <w:spacing w:after="0"/>
                    <w:rPr>
                      <w:rFonts w:ascii="Arial" w:hAnsi="Arial" w:cs="Arial"/>
                    </w:rPr>
                  </w:pPr>
                  <w:r w:rsidRPr="00B570B2">
                    <w:rPr>
                      <w:rFonts w:ascii="Arial" w:hAnsi="Arial" w:cs="Arial"/>
                    </w:rPr>
                    <w:t xml:space="preserve">Secretaries: </w:t>
                  </w:r>
                </w:p>
                <w:p w14:paraId="58A9B29B" w14:textId="27BF03BF" w:rsidR="00991713" w:rsidRPr="00B570B2" w:rsidRDefault="00034997" w:rsidP="00776E01">
                  <w:pPr>
                    <w:spacing w:after="0"/>
                    <w:rPr>
                      <w:rFonts w:ascii="Arial" w:hAnsi="Arial" w:cs="Arial"/>
                    </w:rPr>
                  </w:pPr>
                  <w:hyperlink r:id="rId32" w:history="1">
                    <w:r w:rsidR="00991713" w:rsidRPr="00B570B2">
                      <w:rPr>
                        <w:rStyle w:val="Hyperlink"/>
                        <w:rFonts w:ascii="Arial" w:hAnsi="Arial" w:cs="Arial"/>
                      </w:rPr>
                      <w:t>Tpa-tr.diabetes-endo@</w:t>
                    </w:r>
                    <w:r w:rsidR="00991713" w:rsidRPr="00B570B2">
                      <w:rPr>
                        <w:rStyle w:val="Hyperlink"/>
                        <w:rFonts w:ascii="Arial" w:hAnsi="Arial" w:cs="Arial"/>
                      </w:rPr>
                      <w:br/>
                      <w:t>nhs.net</w:t>
                    </w:r>
                  </w:hyperlink>
                </w:p>
                <w:p w14:paraId="52D59162" w14:textId="17D6ED44" w:rsidR="00FD3CF7" w:rsidRPr="00B570B2" w:rsidRDefault="00034997" w:rsidP="00FF3408">
                  <w:pPr>
                    <w:rPr>
                      <w:rFonts w:ascii="Arial" w:eastAsia="Times New Roman" w:hAnsi="Arial" w:cs="Arial"/>
                      <w:color w:val="000000"/>
                    </w:rPr>
                  </w:pPr>
                  <w:hyperlink r:id="rId33" w:history="1">
                    <w:r w:rsidR="00BD586F" w:rsidRPr="00B570B2">
                      <w:rPr>
                        <w:rStyle w:val="Hyperlink"/>
                        <w:rFonts w:ascii="Arial" w:eastAsia="Times New Roman" w:hAnsi="Arial" w:cs="Arial"/>
                      </w:rPr>
                      <w:t>tpa-</w:t>
                    </w:r>
                    <w:proofErr w:type="gramStart"/>
                    <w:r w:rsidR="00BD586F" w:rsidRPr="00B570B2">
                      <w:rPr>
                        <w:rStyle w:val="Hyperlink"/>
                        <w:rFonts w:ascii="Arial" w:eastAsia="Times New Roman" w:hAnsi="Arial" w:cs="Arial"/>
                      </w:rPr>
                      <w:t>tr.diabetesadmin</w:t>
                    </w:r>
                    <w:proofErr w:type="gramEnd"/>
                    <w:r w:rsidR="00BD586F" w:rsidRPr="00B570B2">
                      <w:rPr>
                        <w:rStyle w:val="Hyperlink"/>
                        <w:rFonts w:ascii="Arial" w:eastAsia="Times New Roman" w:hAnsi="Arial" w:cs="Arial"/>
                      </w:rPr>
                      <w:br/>
                      <w:t>clinicalcorrespondence</w:t>
                    </w:r>
                    <w:r w:rsidR="00BD586F" w:rsidRPr="00B570B2">
                      <w:rPr>
                        <w:rStyle w:val="Hyperlink"/>
                        <w:rFonts w:ascii="Arial" w:eastAsia="Times New Roman" w:hAnsi="Arial" w:cs="Arial"/>
                      </w:rPr>
                      <w:br/>
                      <w:t>@nhs.net</w:t>
                    </w:r>
                  </w:hyperlink>
                </w:p>
              </w:tc>
            </w:tr>
            <w:tr w:rsidR="00FD3CF7" w:rsidRPr="00FA18AD" w14:paraId="55743231" w14:textId="66372EDF" w:rsidTr="00FD3CF7">
              <w:trPr>
                <w:trHeight w:val="353"/>
              </w:trPr>
              <w:tc>
                <w:tcPr>
                  <w:tcW w:w="1435" w:type="dxa"/>
                </w:tcPr>
                <w:p w14:paraId="5C6B38F0" w14:textId="77777777" w:rsidR="00FD3CF7" w:rsidRPr="00B570B2" w:rsidRDefault="00FD3CF7" w:rsidP="00653DD9">
                  <w:pPr>
                    <w:spacing w:after="0" w:line="240" w:lineRule="auto"/>
                    <w:contextualSpacing/>
                    <w:rPr>
                      <w:rFonts w:ascii="Arial" w:eastAsia="Times New Roman" w:hAnsi="Arial" w:cs="Arial"/>
                      <w:b/>
                      <w:bCs/>
                      <w:sz w:val="20"/>
                      <w:szCs w:val="20"/>
                    </w:rPr>
                  </w:pPr>
                  <w:r w:rsidRPr="00B570B2">
                    <w:rPr>
                      <w:rFonts w:ascii="Arial" w:eastAsia="Times New Roman" w:hAnsi="Arial" w:cs="Arial"/>
                      <w:b/>
                      <w:bCs/>
                      <w:sz w:val="20"/>
                      <w:szCs w:val="20"/>
                    </w:rPr>
                    <w:t>Out of hours contact</w:t>
                  </w:r>
                </w:p>
              </w:tc>
              <w:tc>
                <w:tcPr>
                  <w:tcW w:w="2409" w:type="dxa"/>
                </w:tcPr>
                <w:p w14:paraId="18743564" w14:textId="77777777" w:rsidR="00FD3CF7" w:rsidRPr="00B570B2" w:rsidRDefault="00FD3CF7" w:rsidP="00FE4FE8">
                  <w:pPr>
                    <w:spacing w:after="0" w:line="240" w:lineRule="auto"/>
                    <w:contextualSpacing/>
                    <w:jc w:val="both"/>
                    <w:rPr>
                      <w:rFonts w:ascii="Arial" w:eastAsia="Times New Roman" w:hAnsi="Arial" w:cs="Arial"/>
                      <w:bCs/>
                    </w:rPr>
                  </w:pPr>
                  <w:r w:rsidRPr="00B570B2">
                    <w:rPr>
                      <w:rFonts w:ascii="Arial" w:eastAsia="Times New Roman" w:hAnsi="Arial" w:cs="Arial"/>
                      <w:bCs/>
                    </w:rPr>
                    <w:t>Via switchboard</w:t>
                  </w:r>
                </w:p>
              </w:tc>
              <w:tc>
                <w:tcPr>
                  <w:tcW w:w="4395" w:type="dxa"/>
                  <w:gridSpan w:val="2"/>
                </w:tcPr>
                <w:p w14:paraId="3D310DE0" w14:textId="683AC259" w:rsidR="00FD3CF7" w:rsidRPr="00B570B2" w:rsidRDefault="00FD3CF7" w:rsidP="00FE4FE8">
                  <w:pPr>
                    <w:spacing w:after="0" w:line="240" w:lineRule="auto"/>
                    <w:contextualSpacing/>
                    <w:jc w:val="both"/>
                    <w:rPr>
                      <w:rFonts w:ascii="Arial" w:eastAsia="Times New Roman" w:hAnsi="Arial" w:cs="Arial"/>
                      <w:bCs/>
                    </w:rPr>
                  </w:pPr>
                  <w:r w:rsidRPr="00B570B2">
                    <w:rPr>
                      <w:rFonts w:ascii="Arial" w:eastAsia="Times New Roman" w:hAnsi="Arial" w:cs="Arial"/>
                      <w:bCs/>
                    </w:rPr>
                    <w:t>Via switchboard</w:t>
                  </w:r>
                </w:p>
              </w:tc>
              <w:tc>
                <w:tcPr>
                  <w:tcW w:w="6367" w:type="dxa"/>
                </w:tcPr>
                <w:p w14:paraId="6E0E0BC8" w14:textId="77777777" w:rsidR="00FD3CF7" w:rsidRPr="00B570B2" w:rsidRDefault="00FD3CF7" w:rsidP="00FE4FE8">
                  <w:pPr>
                    <w:spacing w:after="0" w:line="240" w:lineRule="auto"/>
                    <w:contextualSpacing/>
                    <w:jc w:val="both"/>
                    <w:rPr>
                      <w:rFonts w:ascii="Arial" w:eastAsia="Times New Roman" w:hAnsi="Arial" w:cs="Arial"/>
                      <w:bCs/>
                    </w:rPr>
                  </w:pPr>
                </w:p>
              </w:tc>
            </w:tr>
            <w:tr w:rsidR="00FD3CF7" w:rsidRPr="00FA18AD" w14:paraId="22059678" w14:textId="2BE6F1A4" w:rsidTr="00FD3CF7">
              <w:trPr>
                <w:trHeight w:val="353"/>
              </w:trPr>
              <w:tc>
                <w:tcPr>
                  <w:tcW w:w="1435" w:type="dxa"/>
                </w:tcPr>
                <w:p w14:paraId="65B66E4C" w14:textId="77777777" w:rsidR="00FD3CF7" w:rsidRPr="00B570B2" w:rsidRDefault="00FD3CF7" w:rsidP="00653DD9">
                  <w:pPr>
                    <w:spacing w:after="0" w:line="240" w:lineRule="auto"/>
                    <w:contextualSpacing/>
                    <w:rPr>
                      <w:rFonts w:ascii="Arial" w:eastAsia="Times New Roman" w:hAnsi="Arial" w:cs="Arial"/>
                      <w:b/>
                      <w:bCs/>
                      <w:sz w:val="20"/>
                      <w:szCs w:val="20"/>
                    </w:rPr>
                  </w:pPr>
                  <w:r w:rsidRPr="00B570B2">
                    <w:rPr>
                      <w:rFonts w:ascii="Arial" w:eastAsia="Times New Roman" w:hAnsi="Arial" w:cs="Arial"/>
                      <w:b/>
                      <w:bCs/>
                      <w:sz w:val="20"/>
                      <w:szCs w:val="20"/>
                    </w:rPr>
                    <w:t>Pharmacy Team shared care admin nhs.net email</w:t>
                  </w:r>
                </w:p>
              </w:tc>
              <w:tc>
                <w:tcPr>
                  <w:tcW w:w="2409" w:type="dxa"/>
                </w:tcPr>
                <w:p w14:paraId="22B2340D" w14:textId="77777777" w:rsidR="00FD3CF7" w:rsidRPr="00B570B2" w:rsidRDefault="00034997" w:rsidP="00FE4FE8">
                  <w:pPr>
                    <w:spacing w:after="0" w:line="240" w:lineRule="auto"/>
                    <w:contextualSpacing/>
                    <w:jc w:val="both"/>
                    <w:rPr>
                      <w:rFonts w:ascii="Arial" w:eastAsia="Times New Roman" w:hAnsi="Arial" w:cs="Arial"/>
                      <w:bCs/>
                      <w:sz w:val="20"/>
                      <w:szCs w:val="20"/>
                    </w:rPr>
                  </w:pPr>
                  <w:hyperlink r:id="rId34" w:history="1">
                    <w:r w:rsidR="00FD3CF7" w:rsidRPr="00B570B2">
                      <w:rPr>
                        <w:rStyle w:val="Hyperlink"/>
                        <w:rFonts w:ascii="Arial" w:hAnsi="Arial" w:cs="Arial"/>
                      </w:rPr>
                      <w:t>westherts.medinfowatford@nhs.net</w:t>
                    </w:r>
                  </w:hyperlink>
                </w:p>
              </w:tc>
              <w:tc>
                <w:tcPr>
                  <w:tcW w:w="4395" w:type="dxa"/>
                  <w:gridSpan w:val="2"/>
                </w:tcPr>
                <w:p w14:paraId="2983936B" w14:textId="10F5C92F" w:rsidR="00FD3CF7" w:rsidRPr="00B570B2" w:rsidRDefault="00034997" w:rsidP="00FE4FE8">
                  <w:pPr>
                    <w:spacing w:after="0" w:line="240" w:lineRule="auto"/>
                    <w:contextualSpacing/>
                    <w:jc w:val="both"/>
                    <w:rPr>
                      <w:rFonts w:ascii="Arial" w:eastAsia="Times New Roman" w:hAnsi="Arial" w:cs="Arial"/>
                      <w:bCs/>
                    </w:rPr>
                  </w:pPr>
                  <w:hyperlink r:id="rId35" w:history="1">
                    <w:r w:rsidR="00FD3CF7" w:rsidRPr="00B570B2">
                      <w:rPr>
                        <w:rStyle w:val="Hyperlink"/>
                        <w:rFonts w:ascii="Arial" w:eastAsia="Times New Roman" w:hAnsi="Arial" w:cs="Arial"/>
                        <w:bCs/>
                      </w:rPr>
                      <w:t>sharedcare.enh-tr@nhs.net</w:t>
                    </w:r>
                  </w:hyperlink>
                  <w:r w:rsidR="00FD3CF7" w:rsidRPr="00B570B2">
                    <w:rPr>
                      <w:rFonts w:ascii="Arial" w:eastAsia="Times New Roman" w:hAnsi="Arial" w:cs="Arial"/>
                      <w:bCs/>
                    </w:rPr>
                    <w:t xml:space="preserve"> </w:t>
                  </w:r>
                </w:p>
              </w:tc>
              <w:tc>
                <w:tcPr>
                  <w:tcW w:w="6367" w:type="dxa"/>
                </w:tcPr>
                <w:p w14:paraId="55D0EF54" w14:textId="77777777" w:rsidR="00FD3CF7" w:rsidRPr="00B570B2" w:rsidRDefault="00FD3CF7" w:rsidP="00FE4FE8">
                  <w:pPr>
                    <w:spacing w:after="0" w:line="240" w:lineRule="auto"/>
                    <w:contextualSpacing/>
                    <w:jc w:val="both"/>
                  </w:pPr>
                </w:p>
              </w:tc>
            </w:tr>
            <w:tr w:rsidR="00FD3CF7" w:rsidRPr="00FA18AD" w14:paraId="3973560E" w14:textId="4B7A3FAF" w:rsidTr="00FD3CF7">
              <w:trPr>
                <w:trHeight w:val="353"/>
              </w:trPr>
              <w:tc>
                <w:tcPr>
                  <w:tcW w:w="1435" w:type="dxa"/>
                </w:tcPr>
                <w:p w14:paraId="4B6A4F89" w14:textId="77777777" w:rsidR="00FD3CF7" w:rsidRPr="00B570B2" w:rsidRDefault="00FD3CF7" w:rsidP="00653DD9">
                  <w:pPr>
                    <w:spacing w:after="0" w:line="240" w:lineRule="auto"/>
                    <w:contextualSpacing/>
                    <w:rPr>
                      <w:rFonts w:ascii="Arial" w:eastAsia="Times New Roman" w:hAnsi="Arial" w:cs="Arial"/>
                      <w:b/>
                      <w:bCs/>
                      <w:sz w:val="20"/>
                      <w:szCs w:val="20"/>
                    </w:rPr>
                  </w:pPr>
                  <w:r w:rsidRPr="00B570B2">
                    <w:rPr>
                      <w:rFonts w:ascii="Arial" w:eastAsia="Times New Roman" w:hAnsi="Arial" w:cs="Arial"/>
                      <w:b/>
                      <w:bCs/>
                      <w:sz w:val="20"/>
                      <w:szCs w:val="20"/>
                    </w:rPr>
                    <w:t>Switchboard</w:t>
                  </w:r>
                </w:p>
              </w:tc>
              <w:tc>
                <w:tcPr>
                  <w:tcW w:w="2409" w:type="dxa"/>
                </w:tcPr>
                <w:p w14:paraId="487A21B9" w14:textId="77777777" w:rsidR="00FD3CF7" w:rsidRPr="00B570B2" w:rsidRDefault="00FD3CF7" w:rsidP="002443D2">
                  <w:pPr>
                    <w:pStyle w:val="Heading3"/>
                    <w:shd w:val="clear" w:color="auto" w:fill="FFFFFF"/>
                    <w:spacing w:before="72" w:beforeAutospacing="0" w:after="120" w:afterAutospacing="0"/>
                    <w:rPr>
                      <w:rFonts w:ascii="Arial" w:hAnsi="Arial" w:cs="Arial"/>
                      <w:b w:val="0"/>
                      <w:sz w:val="22"/>
                      <w:szCs w:val="22"/>
                    </w:rPr>
                  </w:pPr>
                  <w:r w:rsidRPr="00B570B2">
                    <w:rPr>
                      <w:rFonts w:ascii="Arial" w:hAnsi="Arial" w:cs="Arial"/>
                      <w:b w:val="0"/>
                      <w:bCs w:val="0"/>
                      <w:sz w:val="22"/>
                      <w:szCs w:val="22"/>
                    </w:rPr>
                    <w:t>WGH:</w:t>
                  </w:r>
                  <w:r w:rsidRPr="00B570B2">
                    <w:rPr>
                      <w:rStyle w:val="FooterChar"/>
                      <w:rFonts w:ascii="Arial" w:hAnsi="Arial" w:cs="Arial"/>
                      <w:b w:val="0"/>
                      <w:sz w:val="22"/>
                      <w:szCs w:val="22"/>
                    </w:rPr>
                    <w:t xml:space="preserve"> </w:t>
                  </w:r>
                  <w:r w:rsidRPr="00B570B2">
                    <w:rPr>
                      <w:rFonts w:ascii="Arial" w:hAnsi="Arial" w:cs="Arial"/>
                      <w:b w:val="0"/>
                      <w:sz w:val="22"/>
                      <w:szCs w:val="22"/>
                    </w:rPr>
                    <w:t> 01923 244 366</w:t>
                  </w:r>
                </w:p>
                <w:p w14:paraId="106C7FB7" w14:textId="77777777" w:rsidR="00FD3CF7" w:rsidRPr="00B570B2" w:rsidRDefault="00FD3CF7" w:rsidP="002443D2">
                  <w:pPr>
                    <w:pStyle w:val="Heading3"/>
                    <w:shd w:val="clear" w:color="auto" w:fill="FFFFFF"/>
                    <w:spacing w:before="72" w:beforeAutospacing="0" w:after="120" w:afterAutospacing="0"/>
                    <w:rPr>
                      <w:rFonts w:ascii="Arial" w:hAnsi="Arial" w:cs="Arial"/>
                      <w:b w:val="0"/>
                      <w:sz w:val="22"/>
                      <w:szCs w:val="22"/>
                    </w:rPr>
                  </w:pPr>
                  <w:r w:rsidRPr="00B570B2">
                    <w:rPr>
                      <w:rFonts w:ascii="Arial" w:hAnsi="Arial" w:cs="Arial"/>
                      <w:b w:val="0"/>
                      <w:bCs w:val="0"/>
                      <w:sz w:val="22"/>
                      <w:szCs w:val="22"/>
                    </w:rPr>
                    <w:t xml:space="preserve">HHGH: </w:t>
                  </w:r>
                  <w:r w:rsidRPr="00B570B2">
                    <w:rPr>
                      <w:rFonts w:ascii="Arial" w:hAnsi="Arial" w:cs="Arial"/>
                      <w:b w:val="0"/>
                      <w:sz w:val="22"/>
                      <w:szCs w:val="22"/>
                    </w:rPr>
                    <w:t>01442 213 141</w:t>
                  </w:r>
                </w:p>
                <w:p w14:paraId="609EB815" w14:textId="77777777" w:rsidR="00FD3CF7" w:rsidRPr="00B570B2" w:rsidRDefault="00FD3CF7" w:rsidP="002443D2">
                  <w:pPr>
                    <w:spacing w:after="0" w:line="240" w:lineRule="auto"/>
                    <w:contextualSpacing/>
                    <w:jc w:val="both"/>
                    <w:rPr>
                      <w:rFonts w:ascii="Arial" w:hAnsi="Arial" w:cs="Arial"/>
                    </w:rPr>
                  </w:pPr>
                  <w:r w:rsidRPr="00B570B2">
                    <w:rPr>
                      <w:rFonts w:ascii="Arial" w:hAnsi="Arial" w:cs="Arial"/>
                      <w:bCs/>
                    </w:rPr>
                    <w:t xml:space="preserve">SACH: </w:t>
                  </w:r>
                  <w:r w:rsidRPr="00B570B2">
                    <w:rPr>
                      <w:rFonts w:ascii="Arial" w:hAnsi="Arial" w:cs="Arial"/>
                    </w:rPr>
                    <w:t>01727 866 122</w:t>
                  </w:r>
                </w:p>
                <w:p w14:paraId="2D6C4A3A" w14:textId="2DB0544C" w:rsidR="00FD3CF7" w:rsidRPr="00B570B2" w:rsidRDefault="00FD3CF7" w:rsidP="002443D2">
                  <w:pPr>
                    <w:spacing w:after="0" w:line="240" w:lineRule="auto"/>
                    <w:contextualSpacing/>
                    <w:jc w:val="both"/>
                    <w:rPr>
                      <w:rFonts w:ascii="Arial" w:eastAsia="Times New Roman" w:hAnsi="Arial" w:cs="Arial"/>
                      <w:bCs/>
                      <w:sz w:val="7"/>
                      <w:szCs w:val="7"/>
                    </w:rPr>
                  </w:pPr>
                </w:p>
              </w:tc>
              <w:tc>
                <w:tcPr>
                  <w:tcW w:w="4395" w:type="dxa"/>
                  <w:gridSpan w:val="2"/>
                </w:tcPr>
                <w:p w14:paraId="18E1B92F" w14:textId="77777777" w:rsidR="00FD3CF7" w:rsidRPr="00B570B2" w:rsidRDefault="00FD3CF7" w:rsidP="00FF3408">
                  <w:pPr>
                    <w:spacing w:before="72" w:after="120" w:line="240" w:lineRule="auto"/>
                    <w:contextualSpacing/>
                    <w:jc w:val="both"/>
                    <w:rPr>
                      <w:rFonts w:ascii="Arial" w:eastAsia="Times New Roman" w:hAnsi="Arial" w:cs="Arial"/>
                      <w:bCs/>
                      <w:sz w:val="7"/>
                      <w:szCs w:val="7"/>
                    </w:rPr>
                  </w:pPr>
                </w:p>
                <w:p w14:paraId="476AB83D" w14:textId="0B46686E" w:rsidR="00FD3CF7" w:rsidRPr="00B570B2" w:rsidRDefault="00FD3CF7" w:rsidP="00FF3408">
                  <w:pPr>
                    <w:spacing w:before="72" w:after="120" w:line="240" w:lineRule="auto"/>
                    <w:contextualSpacing/>
                    <w:jc w:val="both"/>
                    <w:rPr>
                      <w:rFonts w:ascii="Arial" w:eastAsia="Times New Roman" w:hAnsi="Arial" w:cs="Arial"/>
                      <w:bCs/>
                    </w:rPr>
                  </w:pPr>
                  <w:r w:rsidRPr="00B570B2">
                    <w:rPr>
                      <w:rFonts w:ascii="Arial" w:eastAsia="Times New Roman" w:hAnsi="Arial" w:cs="Arial"/>
                      <w:bCs/>
                    </w:rPr>
                    <w:t xml:space="preserve">QEII: </w:t>
                  </w:r>
                  <w:r w:rsidRPr="00B570B2">
                    <w:rPr>
                      <w:rFonts w:ascii="Arial" w:hAnsi="Arial" w:cs="Arial"/>
                      <w:shd w:val="clear" w:color="auto" w:fill="FFFFFF"/>
                    </w:rPr>
                    <w:t>01438 314333</w:t>
                  </w:r>
                </w:p>
                <w:p w14:paraId="1AC8D93D" w14:textId="77777777" w:rsidR="00FD3CF7" w:rsidRPr="00B570B2" w:rsidRDefault="00FD3CF7" w:rsidP="00FE4FE8">
                  <w:pPr>
                    <w:spacing w:after="0" w:line="240" w:lineRule="auto"/>
                    <w:contextualSpacing/>
                    <w:jc w:val="both"/>
                    <w:rPr>
                      <w:rFonts w:ascii="Arial" w:eastAsia="Times New Roman" w:hAnsi="Arial" w:cs="Arial"/>
                      <w:bCs/>
                      <w:sz w:val="12"/>
                      <w:szCs w:val="12"/>
                    </w:rPr>
                  </w:pPr>
                </w:p>
                <w:p w14:paraId="2E685622" w14:textId="763D5A87" w:rsidR="00FD3CF7" w:rsidRPr="00B570B2" w:rsidRDefault="00FD3CF7" w:rsidP="00FE4FE8">
                  <w:pPr>
                    <w:spacing w:after="0" w:line="240" w:lineRule="auto"/>
                    <w:contextualSpacing/>
                    <w:jc w:val="both"/>
                    <w:rPr>
                      <w:rFonts w:ascii="Arial" w:eastAsia="Times New Roman" w:hAnsi="Arial" w:cs="Arial"/>
                      <w:bCs/>
                      <w:sz w:val="20"/>
                      <w:szCs w:val="20"/>
                    </w:rPr>
                  </w:pPr>
                  <w:r w:rsidRPr="00B570B2">
                    <w:rPr>
                      <w:rFonts w:ascii="Arial" w:eastAsia="Times New Roman" w:hAnsi="Arial" w:cs="Arial"/>
                      <w:bCs/>
                    </w:rPr>
                    <w:t xml:space="preserve">Lister: </w:t>
                  </w:r>
                  <w:r w:rsidRPr="00B570B2">
                    <w:rPr>
                      <w:rFonts w:ascii="Arial" w:hAnsi="Arial" w:cs="Arial"/>
                      <w:shd w:val="clear" w:color="auto" w:fill="FFFFFF"/>
                    </w:rPr>
                    <w:t>01438 314333</w:t>
                  </w:r>
                </w:p>
              </w:tc>
              <w:tc>
                <w:tcPr>
                  <w:tcW w:w="6367" w:type="dxa"/>
                </w:tcPr>
                <w:p w14:paraId="2BE9F212" w14:textId="77777777" w:rsidR="00FD3CF7" w:rsidRPr="00B570B2" w:rsidRDefault="00FD3CF7" w:rsidP="00FF3408">
                  <w:pPr>
                    <w:spacing w:before="72" w:after="120" w:line="240" w:lineRule="auto"/>
                    <w:contextualSpacing/>
                    <w:jc w:val="both"/>
                    <w:rPr>
                      <w:rFonts w:ascii="Arial" w:eastAsia="Times New Roman" w:hAnsi="Arial" w:cs="Arial"/>
                      <w:bCs/>
                      <w:sz w:val="7"/>
                      <w:szCs w:val="7"/>
                    </w:rPr>
                  </w:pPr>
                </w:p>
              </w:tc>
            </w:tr>
          </w:tbl>
          <w:p w14:paraId="12BBEB86" w14:textId="77777777" w:rsidR="0045206E" w:rsidRPr="009D51B8" w:rsidRDefault="0045206E" w:rsidP="0045206E">
            <w:pPr>
              <w:contextualSpacing/>
              <w:jc w:val="both"/>
              <w:rPr>
                <w:rFonts w:ascii="Arial" w:eastAsia="Times New Roman" w:hAnsi="Arial" w:cs="Arial"/>
                <w:bCs/>
                <w:sz w:val="10"/>
                <w:szCs w:val="10"/>
              </w:rPr>
            </w:pPr>
          </w:p>
          <w:p w14:paraId="55E5A885" w14:textId="77777777" w:rsidR="004D72F2" w:rsidRPr="008C60E5" w:rsidRDefault="004D72F2" w:rsidP="004D72F2">
            <w:pPr>
              <w:spacing w:after="0" w:line="240" w:lineRule="auto"/>
              <w:rPr>
                <w:rFonts w:ascii="Arial" w:eastAsia="Times New Roman" w:hAnsi="Arial" w:cs="Arial"/>
                <w:b/>
                <w:bCs/>
                <w:lang w:eastAsia="en-GB"/>
              </w:rPr>
            </w:pPr>
            <w:r w:rsidRPr="008C60E5">
              <w:rPr>
                <w:rFonts w:ascii="Arial" w:eastAsia="Times New Roman" w:hAnsi="Arial" w:cs="Arial"/>
                <w:b/>
                <w:bCs/>
                <w:lang w:eastAsia="en-GB"/>
              </w:rPr>
              <w:t>Communication</w:t>
            </w:r>
          </w:p>
          <w:p w14:paraId="667ED014" w14:textId="1DBE9AAF" w:rsidR="004D72F2" w:rsidRPr="008C60E5" w:rsidRDefault="004D72F2" w:rsidP="004D72F2">
            <w:pPr>
              <w:spacing w:after="0" w:line="240" w:lineRule="auto"/>
              <w:rPr>
                <w:rFonts w:ascii="Arial" w:eastAsia="Times New Roman" w:hAnsi="Arial" w:cs="Arial"/>
                <w:bCs/>
                <w:lang w:eastAsia="en-GB"/>
              </w:rPr>
            </w:pPr>
            <w:r w:rsidRPr="008C60E5">
              <w:rPr>
                <w:rFonts w:ascii="Arial" w:eastAsia="Times New Roman" w:hAnsi="Arial" w:cs="Arial"/>
                <w:bCs/>
                <w:lang w:eastAsia="en-GB"/>
              </w:rPr>
              <w:t xml:space="preserve">For any queries relating to this patient’s </w:t>
            </w:r>
            <w:r>
              <w:rPr>
                <w:rFonts w:ascii="Arial" w:eastAsia="Times New Roman" w:hAnsi="Arial" w:cs="Arial"/>
                <w:bCs/>
                <w:lang w:eastAsia="en-GB"/>
              </w:rPr>
              <w:t>treatment with liothyronine</w:t>
            </w:r>
            <w:r w:rsidRPr="008C60E5">
              <w:rPr>
                <w:rFonts w:ascii="Arial" w:eastAsia="Times New Roman" w:hAnsi="Arial" w:cs="Arial"/>
                <w:bCs/>
                <w:lang w:eastAsia="en-GB"/>
              </w:rPr>
              <w:t xml:space="preserve">, please contact the specialist as documented at the top of this document. Read in conjunction with </w:t>
            </w:r>
            <w:r w:rsidR="00CC24E8">
              <w:rPr>
                <w:rFonts w:ascii="Arial" w:eastAsia="Times New Roman" w:hAnsi="Arial" w:cs="Arial"/>
                <w:bCs/>
                <w:lang w:eastAsia="en-GB"/>
              </w:rPr>
              <w:t>HWE ICB</w:t>
            </w:r>
            <w:r w:rsidRPr="008C60E5">
              <w:rPr>
                <w:rFonts w:ascii="Arial" w:eastAsia="Times New Roman" w:hAnsi="Arial" w:cs="Arial"/>
                <w:bCs/>
                <w:lang w:eastAsia="en-GB"/>
              </w:rPr>
              <w:t xml:space="preserve"> shared care principles document.</w:t>
            </w:r>
          </w:p>
          <w:p w14:paraId="18B92696" w14:textId="07EB64E4" w:rsidR="007D5DF8" w:rsidRPr="007D5DF8" w:rsidRDefault="004D72F2" w:rsidP="00B9091C">
            <w:pPr>
              <w:contextualSpacing/>
              <w:jc w:val="both"/>
              <w:rPr>
                <w:rFonts w:ascii="Arial" w:eastAsia="Times New Roman" w:hAnsi="Arial" w:cs="Arial"/>
                <w:bCs/>
                <w:szCs w:val="24"/>
              </w:rPr>
            </w:pPr>
            <w:r w:rsidRPr="008C60E5">
              <w:rPr>
                <w:rFonts w:ascii="Arial" w:eastAsia="Times New Roman" w:hAnsi="Arial" w:cs="Arial"/>
                <w:bCs/>
                <w:lang w:eastAsia="en-GB"/>
              </w:rPr>
              <w:t>For advice if you have any concerns contact the specialist team. If unable to contact specialist team or out of hours, contact medical registrar on call.</w:t>
            </w:r>
          </w:p>
        </w:tc>
      </w:tr>
    </w:tbl>
    <w:p w14:paraId="36A97B54" w14:textId="77777777" w:rsidR="00980C61" w:rsidRPr="00FD5EA7" w:rsidRDefault="00980C61" w:rsidP="00FA18AD">
      <w:pPr>
        <w:spacing w:after="0"/>
        <w:rPr>
          <w:b/>
          <w:sz w:val="18"/>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FA18AD" w:rsidRPr="006D183C" w14:paraId="7210769B" w14:textId="77777777" w:rsidTr="00D77B13">
        <w:tc>
          <w:tcPr>
            <w:tcW w:w="10740" w:type="dxa"/>
            <w:shd w:val="clear" w:color="auto" w:fill="auto"/>
          </w:tcPr>
          <w:p w14:paraId="28381C40" w14:textId="4C44FFCD" w:rsidR="00FA18AD" w:rsidRDefault="00FA18AD" w:rsidP="00980C61">
            <w:pPr>
              <w:spacing w:after="0" w:line="240" w:lineRule="auto"/>
              <w:contextualSpacing/>
              <w:rPr>
                <w:rFonts w:ascii="Arial" w:eastAsia="Times New Roman" w:hAnsi="Arial" w:cs="Arial"/>
                <w:b/>
                <w:bCs/>
                <w:szCs w:val="24"/>
              </w:rPr>
            </w:pPr>
            <w:r w:rsidRPr="00FA18AD">
              <w:rPr>
                <w:rFonts w:ascii="Arial" w:eastAsia="Times New Roman" w:hAnsi="Arial" w:cs="Arial"/>
                <w:b/>
                <w:bCs/>
                <w:szCs w:val="24"/>
              </w:rPr>
              <w:lastRenderedPageBreak/>
              <w:t>SUPPORTING INFORMATION</w:t>
            </w:r>
          </w:p>
          <w:p w14:paraId="54CCF147" w14:textId="3CC1754B" w:rsidR="00333B17" w:rsidRDefault="00877CF6" w:rsidP="00045179">
            <w:pPr>
              <w:spacing w:after="0" w:line="240" w:lineRule="auto"/>
              <w:contextualSpacing/>
              <w:rPr>
                <w:rFonts w:ascii="Arial" w:eastAsia="Times New Roman" w:hAnsi="Arial" w:cs="Arial"/>
                <w:bCs/>
                <w:szCs w:val="24"/>
              </w:rPr>
            </w:pPr>
            <w:r>
              <w:rPr>
                <w:rFonts w:ascii="Arial" w:eastAsia="Times New Roman" w:hAnsi="Arial" w:cs="Arial"/>
                <w:bCs/>
                <w:szCs w:val="24"/>
              </w:rPr>
              <w:t xml:space="preserve"> </w:t>
            </w:r>
          </w:p>
          <w:p w14:paraId="6F383BBA" w14:textId="77777777" w:rsidR="00CC24E8" w:rsidRDefault="00CC24E8" w:rsidP="00045179">
            <w:pPr>
              <w:spacing w:after="0" w:line="240" w:lineRule="auto"/>
              <w:contextualSpacing/>
              <w:rPr>
                <w:rFonts w:ascii="Arial" w:eastAsia="Times New Roman" w:hAnsi="Arial" w:cs="Arial"/>
                <w:bCs/>
                <w:szCs w:val="24"/>
              </w:rPr>
            </w:pPr>
          </w:p>
          <w:p w14:paraId="5180AD67" w14:textId="0A5FDF80" w:rsidR="00CC24E8" w:rsidRDefault="006634BD" w:rsidP="00045179">
            <w:pPr>
              <w:spacing w:after="0" w:line="240" w:lineRule="auto"/>
              <w:contextualSpacing/>
              <w:rPr>
                <w:rFonts w:ascii="Arial" w:eastAsia="Times New Roman" w:hAnsi="Arial" w:cs="Arial"/>
                <w:bCs/>
                <w:szCs w:val="24"/>
              </w:rPr>
            </w:pPr>
            <w:r>
              <w:rPr>
                <w:rFonts w:ascii="Arial" w:eastAsia="Times New Roman" w:hAnsi="Arial" w:cs="Arial"/>
                <w:bCs/>
                <w:szCs w:val="24"/>
              </w:rPr>
              <w:t xml:space="preserve">NHS Items which should not be routinely prescribed in primary care: policy guidance, October 2023. Available online: </w:t>
            </w:r>
            <w:hyperlink r:id="rId36" w:history="1">
              <w:r w:rsidRPr="00DF39A7">
                <w:rPr>
                  <w:rStyle w:val="Hyperlink"/>
                  <w:rFonts w:ascii="Arial" w:eastAsia="Times New Roman" w:hAnsi="Arial" w:cs="Arial"/>
                  <w:bCs/>
                  <w:szCs w:val="24"/>
                </w:rPr>
                <w:t>https://www.england.nhs.uk/long-read/items-which-should-not-routinely-be-prescribed-in-primary-care-policy-guidance/</w:t>
              </w:r>
            </w:hyperlink>
          </w:p>
          <w:p w14:paraId="7D782F1D" w14:textId="77777777" w:rsidR="006634BD" w:rsidRDefault="006634BD" w:rsidP="00045179">
            <w:pPr>
              <w:spacing w:after="0" w:line="240" w:lineRule="auto"/>
              <w:contextualSpacing/>
              <w:rPr>
                <w:rFonts w:ascii="Arial" w:eastAsia="Times New Roman" w:hAnsi="Arial" w:cs="Arial"/>
                <w:bCs/>
                <w:szCs w:val="24"/>
              </w:rPr>
            </w:pPr>
          </w:p>
          <w:p w14:paraId="54F8AAA7" w14:textId="012ADFD1" w:rsidR="006634BD" w:rsidRDefault="006634BD" w:rsidP="00045179">
            <w:pPr>
              <w:spacing w:after="0" w:line="240" w:lineRule="auto"/>
              <w:contextualSpacing/>
              <w:rPr>
                <w:rFonts w:ascii="Arial" w:eastAsia="Times New Roman" w:hAnsi="Arial" w:cs="Arial"/>
                <w:bCs/>
                <w:szCs w:val="24"/>
              </w:rPr>
            </w:pPr>
            <w:r>
              <w:rPr>
                <w:rFonts w:ascii="Arial" w:eastAsia="Times New Roman" w:hAnsi="Arial" w:cs="Arial"/>
                <w:bCs/>
                <w:szCs w:val="24"/>
              </w:rPr>
              <w:t xml:space="preserve">NHS Liothyronine – advice for prescribers, August 2023. Available online: </w:t>
            </w:r>
            <w:hyperlink r:id="rId37" w:history="1">
              <w:r w:rsidRPr="00DF39A7">
                <w:rPr>
                  <w:rStyle w:val="Hyperlink"/>
                  <w:rFonts w:ascii="Arial" w:eastAsia="Times New Roman" w:hAnsi="Arial" w:cs="Arial"/>
                  <w:bCs/>
                  <w:szCs w:val="24"/>
                </w:rPr>
                <w:t>https://www.england.nhs.uk/long-read/liothyronine-advice-for-prescribers/</w:t>
              </w:r>
            </w:hyperlink>
          </w:p>
          <w:p w14:paraId="0CFE63DD" w14:textId="77777777" w:rsidR="006634BD" w:rsidRDefault="006634BD" w:rsidP="00045179">
            <w:pPr>
              <w:spacing w:after="0" w:line="240" w:lineRule="auto"/>
              <w:contextualSpacing/>
              <w:rPr>
                <w:rFonts w:ascii="Arial" w:eastAsia="Times New Roman" w:hAnsi="Arial" w:cs="Arial"/>
                <w:bCs/>
                <w:szCs w:val="24"/>
              </w:rPr>
            </w:pPr>
          </w:p>
          <w:p w14:paraId="28577606" w14:textId="08A61F65" w:rsidR="006634BD" w:rsidRDefault="006634BD" w:rsidP="006634BD">
            <w:pPr>
              <w:pStyle w:val="Heading1"/>
              <w:shd w:val="clear" w:color="auto" w:fill="FFFFFF"/>
              <w:rPr>
                <w:rFonts w:ascii="Arial" w:hAnsi="Arial" w:cs="Arial"/>
                <w:color w:val="1C1D1E"/>
                <w:sz w:val="22"/>
                <w:szCs w:val="22"/>
                <w:lang w:val="en"/>
              </w:rPr>
            </w:pPr>
            <w:r w:rsidRPr="00783180">
              <w:rPr>
                <w:rFonts w:ascii="Arial" w:hAnsi="Arial" w:cs="Arial"/>
                <w:color w:val="1C1D1E"/>
                <w:sz w:val="22"/>
                <w:szCs w:val="22"/>
                <w:lang w:val="en"/>
              </w:rPr>
              <w:t>Use of liothyronine (T3) in hypothyroidism: Joint British Thyroid Association/Society for endocrinology consensus statement</w:t>
            </w:r>
            <w:r>
              <w:rPr>
                <w:rFonts w:ascii="Arial" w:hAnsi="Arial" w:cs="Arial"/>
                <w:color w:val="1C1D1E"/>
                <w:sz w:val="22"/>
                <w:szCs w:val="22"/>
                <w:lang w:val="en"/>
              </w:rPr>
              <w:t xml:space="preserve">, June 2023. Available online: </w:t>
            </w:r>
            <w:hyperlink r:id="rId38" w:history="1">
              <w:r w:rsidRPr="00DF39A7">
                <w:rPr>
                  <w:rStyle w:val="Hyperlink"/>
                  <w:rFonts w:ascii="Arial" w:hAnsi="Arial" w:cs="Arial"/>
                  <w:sz w:val="22"/>
                  <w:szCs w:val="22"/>
                  <w:lang w:val="en"/>
                </w:rPr>
                <w:t>https://onlinelibrary.wiley.com/doi/full/10.1111/cen.14935</w:t>
              </w:r>
            </w:hyperlink>
          </w:p>
          <w:p w14:paraId="6E694DCD" w14:textId="77777777" w:rsidR="006634BD" w:rsidRDefault="006634BD" w:rsidP="006634BD">
            <w:pPr>
              <w:rPr>
                <w:lang w:val="en"/>
              </w:rPr>
            </w:pPr>
          </w:p>
          <w:p w14:paraId="10486D94" w14:textId="1A7EE863" w:rsidR="006634BD" w:rsidRPr="00783180" w:rsidRDefault="006634BD" w:rsidP="00783180">
            <w:pPr>
              <w:rPr>
                <w:rFonts w:ascii="Arial" w:hAnsi="Arial" w:cs="Arial"/>
              </w:rPr>
            </w:pPr>
            <w:r w:rsidRPr="00783180">
              <w:rPr>
                <w:rFonts w:ascii="Arial" w:hAnsi="Arial" w:cs="Arial"/>
              </w:rPr>
              <w:t>Thyroid disease: assessment and management, NICE Guidance [NG145]</w:t>
            </w:r>
            <w:r>
              <w:rPr>
                <w:rFonts w:ascii="Arial" w:hAnsi="Arial" w:cs="Arial"/>
              </w:rPr>
              <w:t xml:space="preserve">, November 2019. Available online: </w:t>
            </w:r>
            <w:hyperlink r:id="rId39" w:history="1">
              <w:r w:rsidRPr="00DF39A7">
                <w:rPr>
                  <w:rStyle w:val="Hyperlink"/>
                  <w:rFonts w:ascii="Arial" w:hAnsi="Arial" w:cs="Arial"/>
                </w:rPr>
                <w:t>https://www.nice.org.uk/guidance/ng145/chapter/Recommendations</w:t>
              </w:r>
            </w:hyperlink>
            <w:r>
              <w:rPr>
                <w:rFonts w:ascii="Arial" w:hAnsi="Arial" w:cs="Arial"/>
              </w:rPr>
              <w:t xml:space="preserve"> </w:t>
            </w:r>
          </w:p>
          <w:p w14:paraId="4F1BA186" w14:textId="7A3593B7" w:rsidR="006634BD" w:rsidRPr="00333B17" w:rsidRDefault="006634BD" w:rsidP="00045179">
            <w:pPr>
              <w:spacing w:after="0" w:line="240" w:lineRule="auto"/>
              <w:contextualSpacing/>
              <w:rPr>
                <w:rFonts w:ascii="Arial" w:eastAsia="Times New Roman" w:hAnsi="Arial" w:cs="Arial"/>
                <w:bCs/>
                <w:szCs w:val="24"/>
              </w:rPr>
            </w:pPr>
          </w:p>
        </w:tc>
      </w:tr>
    </w:tbl>
    <w:p w14:paraId="7CA30BD8" w14:textId="77777777" w:rsidR="00004CD4" w:rsidRPr="00FD5EA7" w:rsidRDefault="00004CD4" w:rsidP="00CB147C">
      <w:pPr>
        <w:spacing w:after="0"/>
        <w:rPr>
          <w:rFonts w:eastAsia="Times New Roman" w:cstheme="minorHAnsi"/>
          <w:b/>
          <w:bCs/>
          <w:sz w:val="18"/>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FA18AD" w:rsidRPr="006D183C" w14:paraId="5598385D" w14:textId="77777777" w:rsidTr="00D77B13">
        <w:tc>
          <w:tcPr>
            <w:tcW w:w="10740" w:type="dxa"/>
            <w:shd w:val="clear" w:color="auto" w:fill="auto"/>
          </w:tcPr>
          <w:p w14:paraId="160A6145" w14:textId="77777777" w:rsidR="00FA18AD" w:rsidRDefault="00FA18AD" w:rsidP="00FE4FE8">
            <w:pPr>
              <w:spacing w:after="0" w:line="240" w:lineRule="auto"/>
              <w:contextualSpacing/>
              <w:jc w:val="both"/>
              <w:rPr>
                <w:rFonts w:ascii="Arial" w:eastAsia="Times New Roman" w:hAnsi="Arial" w:cs="Arial"/>
                <w:b/>
                <w:bCs/>
                <w:szCs w:val="24"/>
              </w:rPr>
            </w:pPr>
            <w:r w:rsidRPr="00FA18AD">
              <w:rPr>
                <w:rFonts w:ascii="Arial" w:eastAsia="Times New Roman" w:hAnsi="Arial" w:cs="Arial"/>
                <w:b/>
                <w:bCs/>
                <w:szCs w:val="24"/>
              </w:rPr>
              <w:t>REFERENCES</w:t>
            </w:r>
          </w:p>
          <w:p w14:paraId="27425B06" w14:textId="6F1DCEC1" w:rsidR="00D35AEA" w:rsidRPr="00005DF9" w:rsidRDefault="00D35AEA" w:rsidP="00877CF6">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360"/>
              <w:rPr>
                <w:rFonts w:ascii="Arial" w:hAnsi="Arial" w:cs="Arial"/>
                <w:color w:val="000000" w:themeColor="text1"/>
                <w:sz w:val="18"/>
                <w:szCs w:val="18"/>
                <w:lang w:eastAsia="en-GB"/>
              </w:rPr>
            </w:pPr>
            <w:r w:rsidRPr="00005DF9">
              <w:rPr>
                <w:rFonts w:ascii="Arial" w:hAnsi="Arial" w:cs="Arial"/>
                <w:color w:val="000000" w:themeColor="text1"/>
                <w:sz w:val="18"/>
                <w:szCs w:val="18"/>
                <w:lang w:eastAsia="en-GB"/>
              </w:rPr>
              <w:t xml:space="preserve">Summary of Product Characteristics. Liothyronine sodium </w:t>
            </w:r>
            <w:r w:rsidR="00057B49">
              <w:rPr>
                <w:rFonts w:ascii="Arial" w:hAnsi="Arial" w:cs="Arial"/>
                <w:color w:val="000000" w:themeColor="text1"/>
                <w:sz w:val="18"/>
                <w:szCs w:val="18"/>
                <w:lang w:eastAsia="en-GB"/>
              </w:rPr>
              <w:t>2</w:t>
            </w:r>
            <w:r w:rsidRPr="00005DF9">
              <w:rPr>
                <w:rFonts w:ascii="Arial" w:hAnsi="Arial" w:cs="Arial"/>
                <w:color w:val="000000" w:themeColor="text1"/>
                <w:sz w:val="18"/>
                <w:szCs w:val="18"/>
                <w:lang w:eastAsia="en-GB"/>
              </w:rPr>
              <w:t xml:space="preserve">0 microgram tablets. </w:t>
            </w:r>
            <w:r w:rsidR="00057B49">
              <w:rPr>
                <w:rFonts w:ascii="Arial" w:hAnsi="Arial" w:cs="Arial"/>
                <w:color w:val="000000" w:themeColor="text1"/>
                <w:sz w:val="18"/>
                <w:szCs w:val="18"/>
                <w:lang w:eastAsia="en-GB"/>
              </w:rPr>
              <w:t>ADVANZ Pharma</w:t>
            </w:r>
            <w:r w:rsidRPr="00005DF9">
              <w:rPr>
                <w:rFonts w:ascii="Arial" w:hAnsi="Arial" w:cs="Arial"/>
                <w:color w:val="000000" w:themeColor="text1"/>
                <w:sz w:val="18"/>
                <w:szCs w:val="18"/>
                <w:lang w:eastAsia="en-GB"/>
              </w:rPr>
              <w:t xml:space="preserve">. Last revised on the eMC: </w:t>
            </w:r>
            <w:r w:rsidR="00057B49">
              <w:rPr>
                <w:rFonts w:ascii="Arial" w:hAnsi="Arial" w:cs="Arial"/>
                <w:color w:val="000000" w:themeColor="text1"/>
                <w:sz w:val="18"/>
                <w:szCs w:val="18"/>
                <w:lang w:eastAsia="en-GB"/>
              </w:rPr>
              <w:t>12/01/2023</w:t>
            </w:r>
            <w:r w:rsidRPr="00005DF9">
              <w:rPr>
                <w:rFonts w:ascii="Arial" w:hAnsi="Arial" w:cs="Arial"/>
                <w:color w:val="000000" w:themeColor="text1"/>
                <w:sz w:val="18"/>
                <w:szCs w:val="18"/>
                <w:lang w:eastAsia="en-GB"/>
              </w:rPr>
              <w:t>. Available online</w:t>
            </w:r>
            <w:r w:rsidR="003428E4" w:rsidRPr="00005DF9">
              <w:rPr>
                <w:rFonts w:ascii="Arial" w:hAnsi="Arial" w:cs="Arial"/>
                <w:color w:val="000000" w:themeColor="text1"/>
                <w:sz w:val="18"/>
                <w:szCs w:val="18"/>
                <w:lang w:eastAsia="en-GB"/>
              </w:rPr>
              <w:t>:</w:t>
            </w:r>
            <w:r w:rsidRPr="00005DF9">
              <w:rPr>
                <w:rFonts w:ascii="Arial" w:hAnsi="Arial" w:cs="Arial"/>
                <w:color w:val="000000" w:themeColor="text1"/>
                <w:sz w:val="18"/>
                <w:szCs w:val="18"/>
                <w:lang w:eastAsia="en-GB"/>
              </w:rPr>
              <w:t xml:space="preserve"> </w:t>
            </w:r>
            <w:hyperlink r:id="rId40" w:history="1">
              <w:r w:rsidR="00877CF6" w:rsidRPr="00815F1D">
                <w:rPr>
                  <w:rStyle w:val="Hyperlink"/>
                  <w:rFonts w:ascii="Arial" w:hAnsi="Arial" w:cs="Arial"/>
                  <w:sz w:val="18"/>
                  <w:szCs w:val="18"/>
                  <w:lang w:eastAsia="en-GB"/>
                </w:rPr>
                <w:t>www.medicines.org.uk/emc</w:t>
              </w:r>
            </w:hyperlink>
            <w:r w:rsidR="00877CF6">
              <w:rPr>
                <w:rFonts w:ascii="Arial" w:hAnsi="Arial" w:cs="Arial"/>
                <w:color w:val="000000" w:themeColor="text1"/>
                <w:sz w:val="18"/>
                <w:szCs w:val="18"/>
                <w:u w:val="single"/>
                <w:lang w:eastAsia="en-GB"/>
              </w:rPr>
              <w:t xml:space="preserve"> </w:t>
            </w:r>
            <w:r w:rsidRPr="00005DF9">
              <w:rPr>
                <w:rFonts w:ascii="Arial" w:hAnsi="Arial" w:cs="Arial"/>
                <w:color w:val="000000" w:themeColor="text1"/>
                <w:sz w:val="18"/>
                <w:szCs w:val="18"/>
                <w:lang w:eastAsia="en-GB"/>
              </w:rPr>
              <w:t xml:space="preserve">  </w:t>
            </w:r>
          </w:p>
          <w:p w14:paraId="37AACF8B" w14:textId="5597251D" w:rsidR="00A20E01" w:rsidRPr="00005DF9" w:rsidRDefault="00D35AEA" w:rsidP="00877CF6">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360"/>
              <w:rPr>
                <w:rFonts w:ascii="Arial" w:hAnsi="Arial" w:cs="Arial"/>
                <w:color w:val="000000" w:themeColor="text1"/>
                <w:sz w:val="18"/>
                <w:szCs w:val="18"/>
                <w:lang w:eastAsia="en-GB"/>
              </w:rPr>
            </w:pPr>
            <w:r w:rsidRPr="00005DF9">
              <w:rPr>
                <w:rFonts w:ascii="Arial" w:hAnsi="Arial" w:cs="Arial"/>
                <w:color w:val="000000" w:themeColor="text1"/>
                <w:sz w:val="18"/>
                <w:szCs w:val="18"/>
                <w:lang w:eastAsia="en-GB"/>
              </w:rPr>
              <w:t xml:space="preserve">Joint Formulary Committee. </w:t>
            </w:r>
            <w:r w:rsidRPr="00005DF9">
              <w:rPr>
                <w:rFonts w:ascii="Arial" w:hAnsi="Arial" w:cs="Arial"/>
                <w:i/>
                <w:color w:val="000000" w:themeColor="text1"/>
                <w:sz w:val="18"/>
                <w:szCs w:val="18"/>
                <w:lang w:eastAsia="en-GB"/>
              </w:rPr>
              <w:t xml:space="preserve">British National Formulary </w:t>
            </w:r>
            <w:r w:rsidRPr="00005DF9">
              <w:rPr>
                <w:rFonts w:ascii="Arial" w:hAnsi="Arial" w:cs="Arial"/>
                <w:color w:val="000000" w:themeColor="text1"/>
                <w:sz w:val="18"/>
                <w:szCs w:val="18"/>
                <w:lang w:eastAsia="en-GB"/>
              </w:rPr>
              <w:t>(online). London: BMJ Group and Pharmaceutical Press. Available online</w:t>
            </w:r>
            <w:r w:rsidR="00877CF6">
              <w:rPr>
                <w:rFonts w:ascii="Arial" w:hAnsi="Arial" w:cs="Arial"/>
                <w:color w:val="000000" w:themeColor="text1"/>
                <w:sz w:val="18"/>
                <w:szCs w:val="18"/>
                <w:lang w:eastAsia="en-GB"/>
              </w:rPr>
              <w:t>:</w:t>
            </w:r>
            <w:r w:rsidRPr="00005DF9">
              <w:rPr>
                <w:rFonts w:ascii="Arial" w:hAnsi="Arial" w:cs="Arial"/>
                <w:color w:val="000000" w:themeColor="text1"/>
                <w:sz w:val="18"/>
                <w:szCs w:val="18"/>
                <w:lang w:eastAsia="en-GB"/>
              </w:rPr>
              <w:t xml:space="preserve"> </w:t>
            </w:r>
            <w:hyperlink r:id="rId41" w:history="1">
              <w:r w:rsidR="00877CF6" w:rsidRPr="00815F1D">
                <w:rPr>
                  <w:rStyle w:val="Hyperlink"/>
                  <w:rFonts w:ascii="Arial" w:hAnsi="Arial" w:cs="Arial"/>
                  <w:sz w:val="18"/>
                  <w:szCs w:val="18"/>
                  <w:lang w:eastAsia="en-GB"/>
                </w:rPr>
                <w:t>https://bnf.nice.org.uk/</w:t>
              </w:r>
            </w:hyperlink>
            <w:r w:rsidR="00877CF6">
              <w:rPr>
                <w:rFonts w:ascii="Arial" w:hAnsi="Arial" w:cs="Arial"/>
                <w:color w:val="000000" w:themeColor="text1"/>
                <w:sz w:val="18"/>
                <w:szCs w:val="18"/>
                <w:lang w:eastAsia="en-GB"/>
              </w:rPr>
              <w:t xml:space="preserve"> </w:t>
            </w:r>
          </w:p>
          <w:p w14:paraId="720AD3A2" w14:textId="57EDE411" w:rsidR="00A20E01" w:rsidRPr="00783180" w:rsidRDefault="00D35AEA" w:rsidP="00783180">
            <w:pPr>
              <w:pStyle w:val="NoSpacing"/>
              <w:ind w:left="0" w:firstLine="0"/>
              <w:rPr>
                <w:rFonts w:ascii="Arial" w:eastAsia="Times New Roman" w:hAnsi="Arial" w:cs="Arial"/>
                <w:b/>
                <w:bCs/>
                <w:sz w:val="18"/>
                <w:szCs w:val="18"/>
              </w:rPr>
            </w:pPr>
            <w:r w:rsidRPr="00877CF6">
              <w:rPr>
                <w:color w:val="FF0000"/>
                <w:sz w:val="18"/>
                <w:szCs w:val="18"/>
              </w:rPr>
              <w:t xml:space="preserve"> </w:t>
            </w:r>
          </w:p>
          <w:p w14:paraId="368A24E2" w14:textId="77777777" w:rsidR="006634BD" w:rsidRPr="00783180" w:rsidRDefault="006634BD" w:rsidP="00783180">
            <w:pPr>
              <w:pStyle w:val="ListParagraph"/>
              <w:numPr>
                <w:ilvl w:val="0"/>
                <w:numId w:val="8"/>
              </w:numPr>
              <w:spacing w:after="240" w:line="240" w:lineRule="auto"/>
              <w:ind w:left="360"/>
              <w:rPr>
                <w:rFonts w:ascii="Arial" w:eastAsia="Times New Roman" w:hAnsi="Arial" w:cs="Arial"/>
                <w:sz w:val="18"/>
                <w:szCs w:val="18"/>
                <w:lang w:eastAsia="en-GB"/>
              </w:rPr>
            </w:pPr>
            <w:r w:rsidRPr="00783180">
              <w:rPr>
                <w:rFonts w:ascii="Arial" w:eastAsia="Times New Roman" w:hAnsi="Arial" w:cs="Arial"/>
                <w:sz w:val="18"/>
                <w:szCs w:val="18"/>
                <w:lang w:eastAsia="en-GB"/>
              </w:rPr>
              <w:t xml:space="preserve">Ahluwalia, R., Baldeweg, S.E., Kristien Boelaert, Chatterjee, K., Dayan, C., Onyebuchi Okosieme, Priestley, J., Taylor, P.N., Vaidya, B., Zammitt, N.N. and Simon (2023). Use of liothyronine (T3) in hypothyroidism: Joint British Thyroid Association/Society for endocrinology consensus statement. </w:t>
            </w:r>
            <w:r w:rsidRPr="00783180">
              <w:rPr>
                <w:rFonts w:ascii="Arial" w:eastAsia="Times New Roman" w:hAnsi="Arial" w:cs="Arial"/>
                <w:i/>
                <w:iCs/>
                <w:sz w:val="18"/>
                <w:szCs w:val="18"/>
                <w:lang w:eastAsia="en-GB"/>
              </w:rPr>
              <w:t>Clinical Endocrinology</w:t>
            </w:r>
            <w:r w:rsidRPr="00783180">
              <w:rPr>
                <w:rFonts w:ascii="Arial" w:eastAsia="Times New Roman" w:hAnsi="Arial" w:cs="Arial"/>
                <w:sz w:val="18"/>
                <w:szCs w:val="18"/>
                <w:lang w:eastAsia="en-GB"/>
              </w:rPr>
              <w:t xml:space="preserve">, 99(2), pp.206–216. </w:t>
            </w:r>
            <w:proofErr w:type="gramStart"/>
            <w:r w:rsidRPr="00783180">
              <w:rPr>
                <w:rFonts w:ascii="Arial" w:eastAsia="Times New Roman" w:hAnsi="Arial" w:cs="Arial"/>
                <w:sz w:val="18"/>
                <w:szCs w:val="18"/>
                <w:lang w:eastAsia="en-GB"/>
              </w:rPr>
              <w:t>doi:https://doi.org/10.1111/cen.14935</w:t>
            </w:r>
            <w:proofErr w:type="gramEnd"/>
            <w:r w:rsidRPr="00783180">
              <w:rPr>
                <w:rFonts w:ascii="Arial" w:eastAsia="Times New Roman" w:hAnsi="Arial" w:cs="Arial"/>
                <w:sz w:val="18"/>
                <w:szCs w:val="18"/>
                <w:lang w:eastAsia="en-GB"/>
              </w:rPr>
              <w:t>.</w:t>
            </w:r>
          </w:p>
          <w:p w14:paraId="0983AEB4" w14:textId="77777777" w:rsidR="00057B49" w:rsidRPr="00783180" w:rsidRDefault="00057B49" w:rsidP="00783180">
            <w:pPr>
              <w:pStyle w:val="ListParagraph"/>
              <w:numPr>
                <w:ilvl w:val="0"/>
                <w:numId w:val="8"/>
              </w:numPr>
              <w:spacing w:after="240" w:line="240" w:lineRule="auto"/>
              <w:ind w:left="360"/>
              <w:rPr>
                <w:rFonts w:ascii="Arial" w:eastAsia="Times New Roman" w:hAnsi="Arial" w:cs="Arial"/>
                <w:sz w:val="18"/>
                <w:szCs w:val="18"/>
                <w:lang w:eastAsia="en-GB"/>
              </w:rPr>
            </w:pPr>
            <w:r w:rsidRPr="00783180">
              <w:rPr>
                <w:rFonts w:ascii="Arial" w:eastAsia="Times New Roman" w:hAnsi="Arial" w:cs="Arial"/>
                <w:sz w:val="18"/>
                <w:szCs w:val="18"/>
                <w:lang w:eastAsia="en-GB"/>
              </w:rPr>
              <w:t xml:space="preserve">www.england.nhs.uk. (2023a). </w:t>
            </w:r>
            <w:r w:rsidRPr="00783180">
              <w:rPr>
                <w:rFonts w:ascii="Arial" w:eastAsia="Times New Roman" w:hAnsi="Arial" w:cs="Arial"/>
                <w:i/>
                <w:iCs/>
                <w:sz w:val="18"/>
                <w:szCs w:val="18"/>
                <w:lang w:eastAsia="en-GB"/>
              </w:rPr>
              <w:t>NHS England» Items which should not routinely be prescribed in primary care: policy guidance</w:t>
            </w:r>
            <w:r w:rsidRPr="00783180">
              <w:rPr>
                <w:rFonts w:ascii="Arial" w:eastAsia="Times New Roman" w:hAnsi="Arial" w:cs="Arial"/>
                <w:sz w:val="18"/>
                <w:szCs w:val="18"/>
                <w:lang w:eastAsia="en-GB"/>
              </w:rPr>
              <w:t>. [online] Available at: https://www.england.nhs.uk/long-read/items-which-should-not-routinely-be-prescribed-in-primary-care-policy-guidance/.</w:t>
            </w:r>
          </w:p>
          <w:p w14:paraId="70CA6BFB" w14:textId="77777777" w:rsidR="00075F36" w:rsidRDefault="00057B49" w:rsidP="00075F36">
            <w:pPr>
              <w:pStyle w:val="ListParagraph"/>
              <w:numPr>
                <w:ilvl w:val="0"/>
                <w:numId w:val="8"/>
              </w:numPr>
              <w:spacing w:after="240" w:line="240" w:lineRule="auto"/>
              <w:ind w:left="360"/>
              <w:rPr>
                <w:rFonts w:ascii="Arial" w:eastAsia="Times New Roman" w:hAnsi="Arial" w:cs="Arial"/>
                <w:sz w:val="18"/>
                <w:szCs w:val="18"/>
                <w:lang w:eastAsia="en-GB"/>
              </w:rPr>
            </w:pPr>
            <w:r w:rsidRPr="00783180">
              <w:rPr>
                <w:rFonts w:ascii="Arial" w:eastAsia="Times New Roman" w:hAnsi="Arial" w:cs="Arial"/>
                <w:sz w:val="18"/>
                <w:szCs w:val="18"/>
                <w:lang w:eastAsia="en-GB"/>
              </w:rPr>
              <w:t xml:space="preserve">www.england.nhs.uk. (2023b). </w:t>
            </w:r>
            <w:r w:rsidRPr="00783180">
              <w:rPr>
                <w:rFonts w:ascii="Arial" w:eastAsia="Times New Roman" w:hAnsi="Arial" w:cs="Arial"/>
                <w:i/>
                <w:iCs/>
                <w:sz w:val="18"/>
                <w:szCs w:val="18"/>
                <w:lang w:eastAsia="en-GB"/>
              </w:rPr>
              <w:t>NHS England» Liothyronine – advice for prescribers</w:t>
            </w:r>
            <w:r w:rsidRPr="00783180">
              <w:rPr>
                <w:rFonts w:ascii="Arial" w:eastAsia="Times New Roman" w:hAnsi="Arial" w:cs="Arial"/>
                <w:sz w:val="18"/>
                <w:szCs w:val="18"/>
                <w:lang w:eastAsia="en-GB"/>
              </w:rPr>
              <w:t xml:space="preserve">. [online] Available at: </w:t>
            </w:r>
            <w:hyperlink r:id="rId42" w:history="1">
              <w:r w:rsidR="00075F36" w:rsidRPr="00783180">
                <w:rPr>
                  <w:rStyle w:val="Hyperlink"/>
                  <w:rFonts w:ascii="Arial" w:eastAsia="Times New Roman" w:hAnsi="Arial" w:cs="Arial"/>
                  <w:sz w:val="18"/>
                  <w:szCs w:val="18"/>
                </w:rPr>
                <w:t>https://www.england.nhs.uk/long-read/liothyronine-advice-for-prescribers/</w:t>
              </w:r>
            </w:hyperlink>
            <w:r w:rsidRPr="00783180">
              <w:rPr>
                <w:rFonts w:ascii="Arial" w:eastAsia="Times New Roman" w:hAnsi="Arial" w:cs="Arial"/>
                <w:sz w:val="18"/>
                <w:szCs w:val="18"/>
                <w:lang w:eastAsia="en-GB"/>
              </w:rPr>
              <w:t>.</w:t>
            </w:r>
          </w:p>
          <w:p w14:paraId="6826AC10" w14:textId="77777777" w:rsidR="00D04850" w:rsidRPr="00783180" w:rsidRDefault="00075F36" w:rsidP="00D04850">
            <w:pPr>
              <w:pStyle w:val="ListParagraph"/>
              <w:numPr>
                <w:ilvl w:val="0"/>
                <w:numId w:val="8"/>
              </w:numPr>
              <w:spacing w:after="240" w:line="240" w:lineRule="auto"/>
              <w:ind w:left="360"/>
              <w:rPr>
                <w:rFonts w:ascii="Arial" w:eastAsia="Times New Roman" w:hAnsi="Arial" w:cs="Arial"/>
                <w:sz w:val="18"/>
                <w:szCs w:val="18"/>
                <w:lang w:eastAsia="en-GB"/>
              </w:rPr>
            </w:pPr>
            <w:r w:rsidRPr="00783180">
              <w:rPr>
                <w:rFonts w:ascii="Arial" w:eastAsia="Times New Roman" w:hAnsi="Arial" w:cs="Arial"/>
                <w:color w:val="000000"/>
                <w:sz w:val="18"/>
                <w:szCs w:val="18"/>
                <w:lang w:eastAsia="en-GB"/>
              </w:rPr>
              <w:t>Watt, T., Bjorner, J.B., Mogens Groenvold, Per Cramon, Kristian Hillert Winther, Laszlo Hegedüs, Steen Joop Bonnema, Åse Krogh Rasmussen, Ware, J.E. and Ulla Feldt-Rasmussen (2015). Development of a Short Version of the Thyroid-Related Patient-Reported Outcome ThyPRO. </w:t>
            </w:r>
            <w:r w:rsidRPr="00783180">
              <w:rPr>
                <w:rFonts w:ascii="Arial" w:eastAsia="Times New Roman" w:hAnsi="Arial" w:cs="Arial"/>
                <w:i/>
                <w:iCs/>
                <w:color w:val="000000"/>
                <w:sz w:val="18"/>
                <w:szCs w:val="18"/>
                <w:lang w:eastAsia="en-GB"/>
              </w:rPr>
              <w:t>Thyroid</w:t>
            </w:r>
            <w:r w:rsidRPr="00783180">
              <w:rPr>
                <w:rFonts w:ascii="Arial" w:eastAsia="Times New Roman" w:hAnsi="Arial" w:cs="Arial"/>
                <w:color w:val="000000"/>
                <w:sz w:val="18"/>
                <w:szCs w:val="18"/>
                <w:lang w:eastAsia="en-GB"/>
              </w:rPr>
              <w:t xml:space="preserve">, 25(10), pp.1069–1079. </w:t>
            </w:r>
            <w:proofErr w:type="gramStart"/>
            <w:r w:rsidRPr="00783180">
              <w:rPr>
                <w:rFonts w:ascii="Arial" w:eastAsia="Times New Roman" w:hAnsi="Arial" w:cs="Arial"/>
                <w:color w:val="000000"/>
                <w:sz w:val="18"/>
                <w:szCs w:val="18"/>
                <w:lang w:eastAsia="en-GB"/>
              </w:rPr>
              <w:t>doi:https://doi.org/10.1089/thy.2015.0209</w:t>
            </w:r>
            <w:proofErr w:type="gramEnd"/>
            <w:r w:rsidRPr="00783180">
              <w:rPr>
                <w:rFonts w:ascii="Arial" w:eastAsia="Times New Roman" w:hAnsi="Arial" w:cs="Arial"/>
                <w:color w:val="000000"/>
                <w:sz w:val="18"/>
                <w:szCs w:val="18"/>
                <w:lang w:eastAsia="en-GB"/>
              </w:rPr>
              <w:t>.</w:t>
            </w:r>
          </w:p>
          <w:p w14:paraId="5274601E" w14:textId="71016883" w:rsidR="00D04850" w:rsidRPr="00783180" w:rsidRDefault="00D04850" w:rsidP="00783180">
            <w:pPr>
              <w:pStyle w:val="ListParagraph"/>
              <w:numPr>
                <w:ilvl w:val="0"/>
                <w:numId w:val="8"/>
              </w:numPr>
              <w:spacing w:after="240" w:line="240" w:lineRule="auto"/>
              <w:ind w:left="360"/>
              <w:rPr>
                <w:rFonts w:ascii="Arial" w:eastAsia="Times New Roman" w:hAnsi="Arial" w:cs="Arial"/>
                <w:sz w:val="18"/>
                <w:szCs w:val="18"/>
                <w:lang w:eastAsia="en-GB"/>
              </w:rPr>
            </w:pPr>
            <w:r w:rsidRPr="00783180">
              <w:rPr>
                <w:rFonts w:ascii="Arial" w:eastAsia="Times New Roman" w:hAnsi="Arial" w:cs="Arial"/>
                <w:sz w:val="18"/>
                <w:szCs w:val="18"/>
                <w:lang w:eastAsia="en-GB"/>
              </w:rPr>
              <w:t xml:space="preserve">PrescQIPP. (2023). </w:t>
            </w:r>
            <w:r w:rsidRPr="00783180">
              <w:rPr>
                <w:rFonts w:ascii="Arial" w:eastAsia="Times New Roman" w:hAnsi="Arial" w:cs="Arial"/>
                <w:i/>
                <w:iCs/>
                <w:sz w:val="18"/>
                <w:szCs w:val="18"/>
                <w:lang w:eastAsia="en-GB"/>
              </w:rPr>
              <w:t>Liothyronine</w:t>
            </w:r>
            <w:r w:rsidRPr="00783180">
              <w:rPr>
                <w:rFonts w:ascii="Arial" w:eastAsia="Times New Roman" w:hAnsi="Arial" w:cs="Arial"/>
                <w:sz w:val="18"/>
                <w:szCs w:val="18"/>
                <w:lang w:eastAsia="en-GB"/>
              </w:rPr>
              <w:t>. [online] Available at: https://www.prescqipp.info/umbraco/surface/authorisedmediasurface/index?url=%2fmedia%2f6821%2f314-liothyronine-20.pdf [Accessed 14 May 2024].</w:t>
            </w:r>
          </w:p>
        </w:tc>
      </w:tr>
    </w:tbl>
    <w:p w14:paraId="2108D735" w14:textId="77777777" w:rsidR="009F7C13" w:rsidRDefault="009F7C13" w:rsidP="00FE4FE8">
      <w:pPr>
        <w:jc w:val="center"/>
        <w:rPr>
          <w:rFonts w:ascii="Arial" w:hAnsi="Arial" w:cs="Arial"/>
          <w:b/>
          <w:sz w:val="28"/>
          <w:u w:val="single"/>
        </w:rPr>
      </w:pPr>
    </w:p>
    <w:p w14:paraId="6421BE48" w14:textId="77777777" w:rsidR="009F7C13" w:rsidRDefault="009F7C13">
      <w:pPr>
        <w:rPr>
          <w:rFonts w:ascii="Arial" w:hAnsi="Arial" w:cs="Arial"/>
          <w:b/>
          <w:sz w:val="28"/>
          <w:u w:val="single"/>
        </w:rPr>
      </w:pPr>
      <w:r>
        <w:rPr>
          <w:rFonts w:ascii="Arial" w:hAnsi="Arial" w:cs="Arial"/>
          <w:b/>
          <w:sz w:val="28"/>
          <w:u w:val="single"/>
        </w:rPr>
        <w:br w:type="page"/>
      </w:r>
    </w:p>
    <w:p w14:paraId="0869F999" w14:textId="6B34D023" w:rsidR="00CB147C" w:rsidRPr="00CB147C" w:rsidRDefault="00CB147C" w:rsidP="00FE4FE8">
      <w:pPr>
        <w:jc w:val="center"/>
        <w:rPr>
          <w:rFonts w:ascii="Arial" w:hAnsi="Arial" w:cs="Arial"/>
          <w:b/>
          <w:sz w:val="28"/>
          <w:u w:val="single"/>
        </w:rPr>
      </w:pPr>
      <w:r w:rsidRPr="00CB147C">
        <w:rPr>
          <w:rFonts w:ascii="Arial" w:hAnsi="Arial" w:cs="Arial"/>
          <w:b/>
          <w:sz w:val="28"/>
          <w:u w:val="single"/>
        </w:rPr>
        <w:lastRenderedPageBreak/>
        <w:t>GP Considerations for Shared Care</w:t>
      </w:r>
    </w:p>
    <w:p w14:paraId="649921AB" w14:textId="77777777" w:rsidR="00CB147C" w:rsidRPr="00CB147C" w:rsidRDefault="00CB147C" w:rsidP="00CB147C">
      <w:pPr>
        <w:autoSpaceDE w:val="0"/>
        <w:autoSpaceDN w:val="0"/>
        <w:adjustRightInd w:val="0"/>
        <w:spacing w:after="0" w:line="240" w:lineRule="auto"/>
        <w:contextualSpacing/>
        <w:jc w:val="both"/>
        <w:rPr>
          <w:rFonts w:ascii="Arial" w:hAnsi="Arial" w:cs="Arial"/>
          <w:bCs/>
          <w:lang w:eastAsia="en-GB"/>
        </w:rPr>
      </w:pPr>
      <w:r w:rsidRPr="00CB147C">
        <w:rPr>
          <w:rFonts w:ascii="Arial" w:hAnsi="Arial" w:cs="Arial"/>
          <w:lang w:eastAsia="en-GB"/>
        </w:rPr>
        <w:t>This shared care agreement outlines suggested management for the prescribing of the specified drug</w:t>
      </w:r>
      <w:r>
        <w:rPr>
          <w:rFonts w:ascii="Arial" w:hAnsi="Arial" w:cs="Arial"/>
          <w:lang w:eastAsia="en-GB"/>
        </w:rPr>
        <w:t>(s)</w:t>
      </w:r>
      <w:r w:rsidRPr="00CB147C">
        <w:rPr>
          <w:rFonts w:ascii="Arial" w:hAnsi="Arial" w:cs="Arial"/>
          <w:lang w:eastAsia="en-GB"/>
        </w:rPr>
        <w:t xml:space="preserve"> and indication(s) when the responsibility is shared between the specialist and general practitioner (GP). </w:t>
      </w:r>
      <w:r w:rsidRPr="00CB147C">
        <w:rPr>
          <w:rFonts w:ascii="Arial" w:hAnsi="Arial" w:cs="Arial"/>
          <w:bCs/>
          <w:lang w:eastAsia="en-GB"/>
        </w:rPr>
        <w:t xml:space="preserve">Sharing of care assumes communication between the specialist, GP and patient. It is important that patients are consulted about treatment and </w:t>
      </w:r>
      <w:proofErr w:type="gramStart"/>
      <w:r w:rsidRPr="00CB147C">
        <w:rPr>
          <w:rFonts w:ascii="Arial" w:hAnsi="Arial" w:cs="Arial"/>
          <w:bCs/>
          <w:lang w:eastAsia="en-GB"/>
        </w:rPr>
        <w:t>are in agreement</w:t>
      </w:r>
      <w:proofErr w:type="gramEnd"/>
      <w:r w:rsidRPr="00CB147C">
        <w:rPr>
          <w:rFonts w:ascii="Arial" w:hAnsi="Arial" w:cs="Arial"/>
          <w:bCs/>
          <w:lang w:eastAsia="en-GB"/>
        </w:rPr>
        <w:t xml:space="preserve"> with it. The intention to share care should be explained to the patient by the doctor initiating treatment and consent obtained. </w:t>
      </w:r>
    </w:p>
    <w:p w14:paraId="61AD9B13" w14:textId="77777777" w:rsidR="00CB147C" w:rsidRDefault="00CB147C" w:rsidP="00CB147C">
      <w:pPr>
        <w:pStyle w:val="Default"/>
        <w:contextualSpacing/>
        <w:jc w:val="both"/>
        <w:rPr>
          <w:b/>
          <w:bCs/>
          <w:sz w:val="22"/>
          <w:szCs w:val="22"/>
        </w:rPr>
      </w:pPr>
    </w:p>
    <w:p w14:paraId="5C230EB4" w14:textId="77777777" w:rsidR="00CB147C" w:rsidRPr="00441277" w:rsidRDefault="00CB147C" w:rsidP="00CB147C">
      <w:pPr>
        <w:pStyle w:val="Default"/>
        <w:contextualSpacing/>
        <w:jc w:val="both"/>
        <w:rPr>
          <w:sz w:val="22"/>
          <w:szCs w:val="22"/>
        </w:rPr>
      </w:pPr>
      <w:r>
        <w:rPr>
          <w:sz w:val="22"/>
          <w:szCs w:val="22"/>
        </w:rPr>
        <w:t xml:space="preserve">Prescribing is to be initiated in secondary care by a provider </w:t>
      </w:r>
      <w:r w:rsidR="00B10C94">
        <w:rPr>
          <w:sz w:val="22"/>
          <w:szCs w:val="22"/>
        </w:rPr>
        <w:t xml:space="preserve">Trust </w:t>
      </w:r>
      <w:r w:rsidRPr="00441277">
        <w:rPr>
          <w:sz w:val="22"/>
          <w:szCs w:val="22"/>
        </w:rPr>
        <w:t>specialist</w:t>
      </w:r>
      <w:r>
        <w:rPr>
          <w:sz w:val="22"/>
          <w:szCs w:val="22"/>
        </w:rPr>
        <w:t xml:space="preserve"> and </w:t>
      </w:r>
      <w:r w:rsidRPr="000860A1">
        <w:rPr>
          <w:sz w:val="22"/>
          <w:szCs w:val="22"/>
        </w:rPr>
        <w:t xml:space="preserve">will usually be </w:t>
      </w:r>
      <w:r>
        <w:rPr>
          <w:sz w:val="22"/>
          <w:szCs w:val="22"/>
        </w:rPr>
        <w:t xml:space="preserve">prescribed for </w:t>
      </w:r>
      <w:r w:rsidRPr="000860A1">
        <w:rPr>
          <w:sz w:val="22"/>
          <w:szCs w:val="22"/>
        </w:rPr>
        <w:t>12 weeks unless otherwise stated within the agreed individual shared care protocol</w:t>
      </w:r>
      <w:r w:rsidRPr="00CB147C">
        <w:rPr>
          <w:b/>
          <w:sz w:val="22"/>
          <w:szCs w:val="22"/>
        </w:rPr>
        <w:t>. The expectation is that these shared care guidelines should provide sufficient information to enable GPs to be confident to take on the clinical and legal responsibility for the prescribing and the monitoring of this / these drug(s) in stable patients.</w:t>
      </w:r>
      <w:r>
        <w:rPr>
          <w:sz w:val="22"/>
          <w:szCs w:val="22"/>
        </w:rPr>
        <w:t xml:space="preserve"> </w:t>
      </w:r>
      <w:r w:rsidRPr="00441277">
        <w:rPr>
          <w:sz w:val="22"/>
          <w:szCs w:val="22"/>
        </w:rPr>
        <w:t>The questions below will help you confirm this:</w:t>
      </w:r>
    </w:p>
    <w:p w14:paraId="47F7F152"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Is the patient’s condition predictable or stable?</w:t>
      </w:r>
    </w:p>
    <w:p w14:paraId="0DF1C024"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 xml:space="preserve">Do you have the relevant knowledge, skills and access to equipment to allow you to monitor treatment as indicated in this shared care document?  </w:t>
      </w:r>
    </w:p>
    <w:p w14:paraId="0E64E765"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you been provided with relevant clinical details including monitoring data?</w:t>
      </w:r>
    </w:p>
    <w:p w14:paraId="500DB7A7" w14:textId="7C5276EA"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this document and BNF/S</w:t>
      </w:r>
      <w:r w:rsidR="00606C6E">
        <w:rPr>
          <w:rFonts w:ascii="Arial" w:hAnsi="Arial" w:cs="Arial"/>
        </w:rPr>
        <w:t>m</w:t>
      </w:r>
      <w:r w:rsidRPr="00441277">
        <w:rPr>
          <w:rFonts w:ascii="Arial" w:hAnsi="Arial" w:cs="Arial"/>
        </w:rPr>
        <w:t>PC provided sufficient information for you to feel confident in accepting clinical and legal responsibility for prescribing?</w:t>
      </w:r>
    </w:p>
    <w:p w14:paraId="394B50B8"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p>
    <w:p w14:paraId="19646E86" w14:textId="77777777" w:rsidR="00CB147C" w:rsidRPr="00441277" w:rsidRDefault="00CB147C" w:rsidP="00CB147C">
      <w:pPr>
        <w:autoSpaceDE w:val="0"/>
        <w:autoSpaceDN w:val="0"/>
        <w:adjustRightInd w:val="0"/>
        <w:spacing w:after="0" w:line="240" w:lineRule="auto"/>
        <w:contextualSpacing/>
        <w:jc w:val="both"/>
        <w:rPr>
          <w:rFonts w:ascii="Arial" w:hAnsi="Arial" w:cs="Arial"/>
          <w:b/>
        </w:rPr>
      </w:pPr>
      <w:r w:rsidRPr="00441277">
        <w:rPr>
          <w:rFonts w:ascii="Arial" w:hAnsi="Arial" w:cs="Arial"/>
          <w:b/>
        </w:rPr>
        <w:t xml:space="preserve">If you can answer YES to </w:t>
      </w:r>
      <w:proofErr w:type="gramStart"/>
      <w:r w:rsidRPr="00441277">
        <w:rPr>
          <w:rFonts w:ascii="Arial" w:hAnsi="Arial" w:cs="Arial"/>
          <w:b/>
        </w:rPr>
        <w:t>all of</w:t>
      </w:r>
      <w:proofErr w:type="gramEnd"/>
      <w:r w:rsidRPr="00441277">
        <w:rPr>
          <w:rFonts w:ascii="Arial" w:hAnsi="Arial" w:cs="Arial"/>
          <w:b/>
        </w:rPr>
        <w:t xml:space="preserve"> these questions (after reading this shared care guideline), then it is appropriate for you to accept the prescribing responsibility</w:t>
      </w:r>
      <w:r>
        <w:rPr>
          <w:rFonts w:ascii="Arial" w:hAnsi="Arial" w:cs="Arial"/>
          <w:b/>
        </w:rPr>
        <w:t>. GPs need to formally accept shared care by completing and returning the form provided within this protocol to the specialist within two weeks of receipt of request to share care.</w:t>
      </w:r>
    </w:p>
    <w:p w14:paraId="3CF0CFB0" w14:textId="77777777" w:rsidR="00CB147C" w:rsidRPr="00441277" w:rsidRDefault="00CB147C" w:rsidP="00CB147C">
      <w:pPr>
        <w:autoSpaceDE w:val="0"/>
        <w:autoSpaceDN w:val="0"/>
        <w:adjustRightInd w:val="0"/>
        <w:spacing w:after="0" w:line="240" w:lineRule="auto"/>
        <w:contextualSpacing/>
        <w:jc w:val="both"/>
        <w:rPr>
          <w:rFonts w:ascii="Arial" w:hAnsi="Arial" w:cs="Arial"/>
        </w:rPr>
      </w:pPr>
    </w:p>
    <w:p w14:paraId="7D5C77F0" w14:textId="77777777" w:rsidR="00CB147C" w:rsidRPr="00441277" w:rsidRDefault="00CB147C" w:rsidP="00CB147C">
      <w:pPr>
        <w:pStyle w:val="Default"/>
        <w:contextualSpacing/>
        <w:jc w:val="both"/>
      </w:pPr>
      <w:r w:rsidRPr="00441277">
        <w:rPr>
          <w:sz w:val="22"/>
          <w:szCs w:val="22"/>
        </w:rPr>
        <w:t xml:space="preserve">If the answer is NO to any of these questions, you should not accept prescribing responsibility. You should </w:t>
      </w:r>
      <w:r>
        <w:rPr>
          <w:sz w:val="22"/>
          <w:szCs w:val="22"/>
        </w:rPr>
        <w:t xml:space="preserve">respond back </w:t>
      </w:r>
      <w:r w:rsidRPr="00441277">
        <w:rPr>
          <w:sz w:val="22"/>
          <w:szCs w:val="22"/>
        </w:rPr>
        <w:t>to the consultant outlining your reasons for NOT prescribing on the agreement form</w:t>
      </w:r>
      <w:r>
        <w:rPr>
          <w:sz w:val="22"/>
          <w:szCs w:val="22"/>
        </w:rPr>
        <w:t xml:space="preserve"> within two weeks of receiving the request to share care</w:t>
      </w:r>
      <w:r w:rsidRPr="00441277">
        <w:rPr>
          <w:sz w:val="22"/>
          <w:szCs w:val="22"/>
        </w:rPr>
        <w:t>. If you do not have the confidence to prescribe, you still have the right to decline.</w:t>
      </w:r>
      <w:r w:rsidRPr="00441277">
        <w:t xml:space="preserve"> </w:t>
      </w:r>
      <w:r w:rsidRPr="00804862">
        <w:rPr>
          <w:sz w:val="22"/>
          <w:szCs w:val="22"/>
        </w:rPr>
        <w:t>In such an event, the total clinical responsibility for prescribing the medication and any monitoring required remains with the specialist. Please note that medication cost is not an acceptable reason for refusal to take on shared care.</w:t>
      </w:r>
    </w:p>
    <w:p w14:paraId="5F722CB2" w14:textId="77777777" w:rsidR="00CB147C" w:rsidRDefault="00CB147C" w:rsidP="00CB147C">
      <w:pPr>
        <w:autoSpaceDE w:val="0"/>
        <w:autoSpaceDN w:val="0"/>
        <w:adjustRightInd w:val="0"/>
        <w:spacing w:after="0" w:line="240" w:lineRule="auto"/>
        <w:contextualSpacing/>
        <w:jc w:val="both"/>
        <w:rPr>
          <w:rFonts w:ascii="Arial" w:hAnsi="Arial" w:cs="Arial"/>
          <w:color w:val="000000"/>
          <w:lang w:eastAsia="en-GB"/>
        </w:rPr>
      </w:pPr>
    </w:p>
    <w:p w14:paraId="3A2981E8"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r w:rsidRPr="00441277">
        <w:rPr>
          <w:rFonts w:ascii="Arial" w:hAnsi="Arial" w:cs="Arial"/>
          <w:color w:val="000000"/>
          <w:lang w:eastAsia="en-GB"/>
        </w:rPr>
        <w:t>The prescribing doctor legally assumes clinical responsibility for the drug and the consequences of its use</w:t>
      </w:r>
      <w:r w:rsidRPr="00441277">
        <w:rPr>
          <w:rFonts w:ascii="Arial" w:hAnsi="Arial" w:cs="Arial"/>
          <w:b/>
          <w:bCs/>
          <w:color w:val="000000"/>
          <w:lang w:eastAsia="en-GB"/>
        </w:rPr>
        <w:t xml:space="preserve"> </w:t>
      </w:r>
      <w:r w:rsidRPr="00441277">
        <w:rPr>
          <w:rFonts w:ascii="Arial" w:hAnsi="Arial" w:cs="Arial"/>
          <w:bCs/>
          <w:color w:val="000000"/>
          <w:lang w:eastAsia="en-GB"/>
        </w:rPr>
        <w:t>as</w:t>
      </w:r>
      <w:r>
        <w:rPr>
          <w:rFonts w:ascii="Arial" w:hAnsi="Arial" w:cs="Arial"/>
          <w:bCs/>
          <w:color w:val="000000"/>
          <w:lang w:eastAsia="en-GB"/>
        </w:rPr>
        <w:t xml:space="preserve"> </w:t>
      </w:r>
      <w:r w:rsidRPr="00441277">
        <w:rPr>
          <w:rFonts w:ascii="Arial" w:hAnsi="Arial" w:cs="Arial"/>
          <w:bCs/>
          <w:color w:val="000000"/>
          <w:lang w:eastAsia="en-GB"/>
        </w:rPr>
        <w:t xml:space="preserve">well as </w:t>
      </w:r>
      <w:r>
        <w:rPr>
          <w:rFonts w:ascii="Arial" w:hAnsi="Arial" w:cs="Arial"/>
          <w:bCs/>
          <w:color w:val="000000"/>
          <w:lang w:eastAsia="en-GB"/>
        </w:rPr>
        <w:t xml:space="preserve">responsibility of </w:t>
      </w:r>
      <w:r w:rsidRPr="00441277">
        <w:rPr>
          <w:rFonts w:ascii="Arial" w:hAnsi="Arial" w:cs="Arial"/>
          <w:bCs/>
          <w:color w:val="000000"/>
          <w:lang w:eastAsia="en-GB"/>
        </w:rPr>
        <w:t>monitoring</w:t>
      </w:r>
      <w:r>
        <w:rPr>
          <w:rFonts w:ascii="Arial" w:hAnsi="Arial" w:cs="Arial"/>
          <w:bCs/>
          <w:color w:val="000000"/>
          <w:lang w:eastAsia="en-GB"/>
        </w:rPr>
        <w:t xml:space="preserve"> (securing and reviewing blood test results)</w:t>
      </w:r>
      <w:r w:rsidRPr="00441277">
        <w:rPr>
          <w:rFonts w:ascii="Arial" w:hAnsi="Arial" w:cs="Arial"/>
          <w:bCs/>
          <w:color w:val="000000"/>
          <w:lang w:eastAsia="en-GB"/>
        </w:rPr>
        <w:t xml:space="preserve">. </w:t>
      </w:r>
    </w:p>
    <w:p w14:paraId="65696191" w14:textId="77777777" w:rsidR="00CB147C" w:rsidRPr="00441277" w:rsidRDefault="00CB147C" w:rsidP="00CB147C">
      <w:pPr>
        <w:autoSpaceDE w:val="0"/>
        <w:autoSpaceDN w:val="0"/>
        <w:adjustRightInd w:val="0"/>
        <w:spacing w:after="0" w:line="240" w:lineRule="auto"/>
        <w:contextualSpacing/>
        <w:jc w:val="both"/>
        <w:rPr>
          <w:rFonts w:ascii="Arial" w:eastAsia="Calibri" w:hAnsi="Arial" w:cs="Arial"/>
          <w:color w:val="000000"/>
          <w:lang w:eastAsia="en-GB"/>
        </w:rPr>
      </w:pPr>
    </w:p>
    <w:p w14:paraId="16D0F209" w14:textId="77777777" w:rsidR="00004CD4" w:rsidRDefault="00CB147C" w:rsidP="00CB147C">
      <w:pPr>
        <w:autoSpaceDE w:val="0"/>
        <w:autoSpaceDN w:val="0"/>
        <w:adjustRightInd w:val="0"/>
        <w:spacing w:after="0" w:line="240" w:lineRule="auto"/>
        <w:contextualSpacing/>
        <w:jc w:val="both"/>
        <w:rPr>
          <w:rFonts w:ascii="Arial" w:hAnsi="Arial" w:cs="Arial"/>
        </w:rPr>
      </w:pPr>
      <w:r w:rsidRPr="00441277">
        <w:rPr>
          <w:rFonts w:ascii="Arial" w:hAnsi="Arial" w:cs="Arial"/>
        </w:rPr>
        <w:t>Prescribing and monitoring responsibility will only be transferred when the consultant and the GP agree that the patient’s condition is stable or predictable</w:t>
      </w:r>
      <w:r>
        <w:rPr>
          <w:rFonts w:ascii="Arial" w:hAnsi="Arial" w:cs="Arial"/>
        </w:rPr>
        <w:t xml:space="preserve">. This will usually be </w:t>
      </w:r>
      <w:r w:rsidRPr="00441277">
        <w:rPr>
          <w:rFonts w:ascii="Arial" w:hAnsi="Arial" w:cs="Arial"/>
        </w:rPr>
        <w:t>12 weeks of treatment</w:t>
      </w:r>
      <w:r w:rsidRPr="00593B38">
        <w:rPr>
          <w:rFonts w:ascii="Arial" w:hAnsi="Arial" w:cs="Arial"/>
        </w:rPr>
        <w:t xml:space="preserve"> unless otherwise stated within the agreed individual shared care protocol</w:t>
      </w:r>
      <w:r>
        <w:rPr>
          <w:rFonts w:ascii="Arial" w:hAnsi="Arial" w:cs="Arial"/>
        </w:rPr>
        <w:t>.</w:t>
      </w:r>
    </w:p>
    <w:p w14:paraId="68E20E7F" w14:textId="77777777" w:rsidR="00725343" w:rsidRDefault="00725343" w:rsidP="00CB147C">
      <w:pPr>
        <w:autoSpaceDE w:val="0"/>
        <w:autoSpaceDN w:val="0"/>
        <w:adjustRightInd w:val="0"/>
        <w:spacing w:after="0" w:line="240" w:lineRule="auto"/>
        <w:contextualSpacing/>
        <w:jc w:val="both"/>
        <w:rPr>
          <w:rFonts w:ascii="Arial" w:hAnsi="Arial" w:cs="Arial"/>
        </w:rPr>
      </w:pPr>
    </w:p>
    <w:p w14:paraId="43530610" w14:textId="77777777" w:rsidR="00725343" w:rsidRPr="00725343" w:rsidRDefault="00725343" w:rsidP="00725343">
      <w:pPr>
        <w:autoSpaceDE w:val="0"/>
        <w:autoSpaceDN w:val="0"/>
        <w:adjustRightInd w:val="0"/>
        <w:spacing w:after="0" w:line="240" w:lineRule="auto"/>
        <w:contextualSpacing/>
        <w:jc w:val="center"/>
        <w:rPr>
          <w:rFonts w:ascii="Arial" w:hAnsi="Arial" w:cs="Arial"/>
          <w:b/>
          <w:color w:val="000000"/>
          <w:sz w:val="28"/>
          <w:u w:val="single"/>
          <w:lang w:eastAsia="en-GB"/>
        </w:rPr>
      </w:pPr>
      <w:r w:rsidRPr="00725343">
        <w:rPr>
          <w:rFonts w:ascii="Arial" w:hAnsi="Arial" w:cs="Arial"/>
          <w:b/>
          <w:color w:val="000000"/>
          <w:sz w:val="28"/>
          <w:u w:val="single"/>
          <w:lang w:eastAsia="en-GB"/>
        </w:rPr>
        <w:t>Approval Information</w:t>
      </w:r>
    </w:p>
    <w:p w14:paraId="631C6B2D" w14:textId="77777777" w:rsidR="00725343" w:rsidRPr="00725343" w:rsidRDefault="00725343" w:rsidP="00725343">
      <w:pPr>
        <w:autoSpaceDE w:val="0"/>
        <w:autoSpaceDN w:val="0"/>
        <w:adjustRightInd w:val="0"/>
        <w:spacing w:after="0" w:line="240" w:lineRule="auto"/>
        <w:contextualSpacing/>
        <w:jc w:val="center"/>
        <w:rPr>
          <w:rFonts w:ascii="Arial" w:hAnsi="Arial" w:cs="Arial"/>
          <w:b/>
          <w:color w:val="000000"/>
          <w:sz w:val="4"/>
          <w:u w:val="single"/>
          <w:lang w:eastAsia="en-GB"/>
        </w:rPr>
      </w:pPr>
    </w:p>
    <w:tbl>
      <w:tblPr>
        <w:tblW w:w="10774" w:type="dxa"/>
        <w:tblInd w:w="-176" w:type="dxa"/>
        <w:tblLook w:val="04A0" w:firstRow="1" w:lastRow="0" w:firstColumn="1" w:lastColumn="0" w:noHBand="0" w:noVBand="1"/>
      </w:tblPr>
      <w:tblGrid>
        <w:gridCol w:w="4820"/>
        <w:gridCol w:w="5954"/>
      </w:tblGrid>
      <w:tr w:rsidR="003A78F1" w:rsidRPr="00BE665A" w14:paraId="042FBBCB" w14:textId="77777777" w:rsidTr="003A78F1">
        <w:tc>
          <w:tcPr>
            <w:tcW w:w="4820" w:type="dxa"/>
            <w:tcBorders>
              <w:top w:val="single" w:sz="4" w:space="0" w:color="auto"/>
              <w:left w:val="single" w:sz="4" w:space="0" w:color="auto"/>
              <w:bottom w:val="single" w:sz="4" w:space="0" w:color="auto"/>
              <w:right w:val="single" w:sz="4" w:space="0" w:color="auto"/>
            </w:tcBorders>
          </w:tcPr>
          <w:p w14:paraId="0155C48C" w14:textId="77777777" w:rsidR="003A78F1" w:rsidRPr="003A78F1" w:rsidRDefault="003A78F1" w:rsidP="003A78F1">
            <w:pPr>
              <w:autoSpaceDE w:val="0"/>
              <w:autoSpaceDN w:val="0"/>
              <w:rPr>
                <w:rFonts w:ascii="Arial" w:eastAsia="Times New Roman" w:hAnsi="Arial" w:cs="Arial"/>
                <w:sz w:val="18"/>
                <w:szCs w:val="18"/>
                <w:lang w:val="en-US"/>
              </w:rPr>
            </w:pPr>
            <w:bookmarkStart w:id="8" w:name="_Hlk151993954"/>
            <w:r w:rsidRPr="003A78F1">
              <w:rPr>
                <w:rFonts w:ascii="Arial" w:eastAsia="Times New Roman" w:hAnsi="Arial" w:cs="Arial"/>
                <w:sz w:val="18"/>
                <w:szCs w:val="18"/>
                <w:lang w:val="en-US"/>
              </w:rPr>
              <w:t xml:space="preserve">Version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628552E" w14:textId="66C2A72A" w:rsidR="006A6BB0" w:rsidRDefault="006A6BB0" w:rsidP="003A78F1">
            <w:pPr>
              <w:autoSpaceDE w:val="0"/>
              <w:autoSpaceDN w:val="0"/>
              <w:rPr>
                <w:rFonts w:ascii="Arial" w:eastAsia="Times New Roman" w:hAnsi="Arial" w:cs="Arial"/>
                <w:sz w:val="18"/>
                <w:szCs w:val="18"/>
                <w:lang w:val="en-US"/>
              </w:rPr>
            </w:pPr>
            <w:r>
              <w:rPr>
                <w:rFonts w:ascii="Arial" w:eastAsia="Times New Roman" w:hAnsi="Arial" w:cs="Arial"/>
                <w:sz w:val="18"/>
                <w:szCs w:val="18"/>
                <w:lang w:val="en-US"/>
              </w:rPr>
              <w:t>2.1 Updated with wording on swallowing difficulties.</w:t>
            </w:r>
            <w:r w:rsidR="003A78F1" w:rsidRPr="003A78F1">
              <w:rPr>
                <w:rFonts w:ascii="Arial" w:eastAsia="Times New Roman" w:hAnsi="Arial" w:cs="Arial"/>
                <w:sz w:val="18"/>
                <w:szCs w:val="18"/>
                <w:lang w:val="en-US"/>
              </w:rPr>
              <w:t xml:space="preserve"> </w:t>
            </w:r>
          </w:p>
          <w:p w14:paraId="5261DF7D" w14:textId="59DC5EA9" w:rsidR="003A78F1" w:rsidRPr="003A78F1" w:rsidRDefault="003A78F1" w:rsidP="003A78F1">
            <w:pPr>
              <w:autoSpaceDE w:val="0"/>
              <w:autoSpaceDN w:val="0"/>
              <w:rPr>
                <w:rFonts w:ascii="Arial" w:eastAsia="Times New Roman" w:hAnsi="Arial" w:cs="Arial"/>
                <w:sz w:val="18"/>
                <w:szCs w:val="18"/>
                <w:lang w:val="en-US"/>
              </w:rPr>
            </w:pPr>
            <w:r w:rsidRPr="003A78F1">
              <w:rPr>
                <w:rFonts w:ascii="Arial" w:eastAsia="Times New Roman" w:hAnsi="Arial" w:cs="Arial"/>
                <w:sz w:val="18"/>
                <w:szCs w:val="18"/>
                <w:lang w:val="en-US"/>
              </w:rPr>
              <w:t>2.0 Harmonisation of Hertfordshire Medicines Management Committee (HMMC) guidance and West Essex Medicines Optimisation Programme Board (WEMOPB) guidance updates include:</w:t>
            </w:r>
          </w:p>
          <w:p w14:paraId="0FC793D5" w14:textId="77777777" w:rsidR="003A78F1" w:rsidRPr="003A78F1" w:rsidRDefault="003A78F1" w:rsidP="003A78F1">
            <w:pPr>
              <w:numPr>
                <w:ilvl w:val="0"/>
                <w:numId w:val="48"/>
              </w:numPr>
              <w:spacing w:after="4" w:line="255" w:lineRule="auto"/>
              <w:contextualSpacing/>
              <w:rPr>
                <w:rFonts w:ascii="Arial" w:eastAsia="Times New Roman" w:hAnsi="Arial" w:cs="Arial"/>
                <w:sz w:val="18"/>
                <w:szCs w:val="18"/>
                <w:lang w:val="en-US"/>
              </w:rPr>
            </w:pPr>
            <w:r w:rsidRPr="003A78F1">
              <w:rPr>
                <w:rFonts w:ascii="Arial" w:eastAsia="Times New Roman" w:hAnsi="Arial" w:cs="Arial"/>
                <w:sz w:val="18"/>
                <w:szCs w:val="18"/>
                <w:lang w:val="en-US"/>
              </w:rPr>
              <w:t>Rebadging with HWE ICB and removal of ENHCCG and HVCCG headers</w:t>
            </w:r>
          </w:p>
          <w:p w14:paraId="767F1403" w14:textId="77777777" w:rsidR="003A78F1" w:rsidRPr="003A78F1" w:rsidRDefault="003A78F1" w:rsidP="003A78F1">
            <w:pPr>
              <w:numPr>
                <w:ilvl w:val="0"/>
                <w:numId w:val="48"/>
              </w:numPr>
              <w:spacing w:after="4" w:line="255" w:lineRule="auto"/>
              <w:contextualSpacing/>
              <w:rPr>
                <w:rFonts w:ascii="Arial" w:eastAsia="Times New Roman" w:hAnsi="Arial" w:cs="Arial"/>
                <w:sz w:val="18"/>
                <w:szCs w:val="18"/>
                <w:lang w:val="en-US"/>
              </w:rPr>
            </w:pPr>
            <w:r w:rsidRPr="003A78F1">
              <w:rPr>
                <w:rFonts w:ascii="Arial" w:eastAsia="Times New Roman" w:hAnsi="Arial" w:cs="Arial"/>
                <w:sz w:val="18"/>
                <w:szCs w:val="18"/>
                <w:lang w:val="en-US"/>
              </w:rPr>
              <w:t xml:space="preserve">Review date removed and replaced with standard statement. </w:t>
            </w:r>
          </w:p>
        </w:tc>
      </w:tr>
      <w:tr w:rsidR="003A78F1" w:rsidRPr="00BE665A" w14:paraId="7D489E1E" w14:textId="77777777" w:rsidTr="003A78F1">
        <w:tc>
          <w:tcPr>
            <w:tcW w:w="4820" w:type="dxa"/>
            <w:tcBorders>
              <w:top w:val="single" w:sz="4" w:space="0" w:color="auto"/>
              <w:left w:val="single" w:sz="4" w:space="0" w:color="auto"/>
              <w:bottom w:val="single" w:sz="4" w:space="0" w:color="auto"/>
              <w:right w:val="single" w:sz="4" w:space="0" w:color="auto"/>
            </w:tcBorders>
          </w:tcPr>
          <w:p w14:paraId="3644023C" w14:textId="77777777" w:rsidR="003A78F1" w:rsidRPr="003A78F1" w:rsidRDefault="003A78F1" w:rsidP="003A78F1">
            <w:pPr>
              <w:autoSpaceDE w:val="0"/>
              <w:autoSpaceDN w:val="0"/>
              <w:rPr>
                <w:rFonts w:ascii="Arial" w:eastAsia="Times New Roman" w:hAnsi="Arial" w:cs="Arial"/>
                <w:sz w:val="18"/>
                <w:szCs w:val="18"/>
                <w:lang w:val="en-US"/>
              </w:rPr>
            </w:pPr>
            <w:r w:rsidRPr="003A78F1">
              <w:rPr>
                <w:rFonts w:ascii="Arial" w:eastAsia="Times New Roman" w:hAnsi="Arial" w:cs="Arial"/>
                <w:sz w:val="18"/>
                <w:szCs w:val="18"/>
                <w:lang w:val="en-US"/>
              </w:rPr>
              <w:t>Developed by</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168712" w14:textId="112F0262" w:rsidR="003A78F1" w:rsidRPr="003A78F1" w:rsidRDefault="003A78F1" w:rsidP="003A78F1">
            <w:pPr>
              <w:autoSpaceDE w:val="0"/>
              <w:autoSpaceDN w:val="0"/>
              <w:rPr>
                <w:rFonts w:ascii="Arial" w:eastAsia="Times New Roman" w:hAnsi="Arial" w:cs="Arial"/>
                <w:sz w:val="18"/>
                <w:szCs w:val="18"/>
                <w:lang w:val="en-US"/>
              </w:rPr>
            </w:pPr>
            <w:r w:rsidRPr="003A78F1">
              <w:rPr>
                <w:rFonts w:ascii="Arial" w:eastAsia="Times New Roman" w:hAnsi="Arial" w:cs="Arial"/>
                <w:sz w:val="18"/>
                <w:szCs w:val="18"/>
                <w:lang w:val="en-US"/>
              </w:rPr>
              <w:t>Pharmacy and Medicines Optimisation Team</w:t>
            </w:r>
          </w:p>
        </w:tc>
      </w:tr>
      <w:tr w:rsidR="003A78F1" w:rsidRPr="00BE665A" w14:paraId="78A32ABE" w14:textId="77777777" w:rsidTr="003A78F1">
        <w:tc>
          <w:tcPr>
            <w:tcW w:w="4820" w:type="dxa"/>
            <w:tcBorders>
              <w:top w:val="single" w:sz="4" w:space="0" w:color="auto"/>
              <w:left w:val="single" w:sz="4" w:space="0" w:color="auto"/>
              <w:bottom w:val="single" w:sz="4" w:space="0" w:color="auto"/>
              <w:right w:val="single" w:sz="4" w:space="0" w:color="auto"/>
            </w:tcBorders>
          </w:tcPr>
          <w:p w14:paraId="65E6EA45" w14:textId="77777777" w:rsidR="003A78F1" w:rsidRPr="003A78F1" w:rsidRDefault="003A78F1" w:rsidP="003A78F1">
            <w:pPr>
              <w:autoSpaceDE w:val="0"/>
              <w:autoSpaceDN w:val="0"/>
              <w:rPr>
                <w:rFonts w:ascii="Arial" w:eastAsia="Times New Roman" w:hAnsi="Arial" w:cs="Arial"/>
                <w:sz w:val="18"/>
                <w:szCs w:val="18"/>
                <w:lang w:val="en-US"/>
              </w:rPr>
            </w:pPr>
            <w:r w:rsidRPr="003A78F1">
              <w:rPr>
                <w:rFonts w:ascii="Arial" w:eastAsia="Times New Roman" w:hAnsi="Arial" w:cs="Arial"/>
                <w:sz w:val="18"/>
                <w:szCs w:val="18"/>
                <w:lang w:val="en-US"/>
              </w:rPr>
              <w:t>Approved by</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6B63F31" w14:textId="632F562C" w:rsidR="003A78F1" w:rsidRPr="003A78F1" w:rsidRDefault="003A78F1" w:rsidP="003A78F1">
            <w:pPr>
              <w:autoSpaceDE w:val="0"/>
              <w:autoSpaceDN w:val="0"/>
              <w:rPr>
                <w:rFonts w:ascii="Arial" w:eastAsia="Times New Roman" w:hAnsi="Arial" w:cs="Arial"/>
                <w:sz w:val="18"/>
                <w:szCs w:val="18"/>
                <w:lang w:val="en-US"/>
              </w:rPr>
            </w:pPr>
            <w:r w:rsidRPr="003A78F1">
              <w:rPr>
                <w:rFonts w:ascii="Arial" w:eastAsia="Times New Roman" w:hAnsi="Arial" w:cs="Arial"/>
                <w:sz w:val="18"/>
                <w:szCs w:val="18"/>
                <w:lang w:val="en-US"/>
              </w:rPr>
              <w:t>HMMC Feb 2021, Area Prescribing Committee</w:t>
            </w:r>
            <w:r w:rsidR="00980C61">
              <w:rPr>
                <w:rFonts w:ascii="Arial" w:eastAsia="Times New Roman" w:hAnsi="Arial" w:cs="Arial"/>
                <w:sz w:val="18"/>
                <w:szCs w:val="18"/>
                <w:lang w:val="en-US"/>
              </w:rPr>
              <w:t xml:space="preserve"> June 2024</w:t>
            </w:r>
          </w:p>
        </w:tc>
      </w:tr>
      <w:tr w:rsidR="003A78F1" w:rsidRPr="00BE665A" w14:paraId="199C0E7E" w14:textId="77777777" w:rsidTr="003A78F1">
        <w:tc>
          <w:tcPr>
            <w:tcW w:w="4820" w:type="dxa"/>
            <w:tcBorders>
              <w:top w:val="single" w:sz="4" w:space="0" w:color="auto"/>
              <w:left w:val="single" w:sz="4" w:space="0" w:color="auto"/>
              <w:bottom w:val="single" w:sz="4" w:space="0" w:color="auto"/>
              <w:right w:val="single" w:sz="4" w:space="0" w:color="auto"/>
            </w:tcBorders>
          </w:tcPr>
          <w:p w14:paraId="26ABA31A" w14:textId="77777777" w:rsidR="003A78F1" w:rsidRPr="003A78F1" w:rsidRDefault="003A78F1" w:rsidP="003A78F1">
            <w:pPr>
              <w:autoSpaceDE w:val="0"/>
              <w:autoSpaceDN w:val="0"/>
              <w:rPr>
                <w:rFonts w:ascii="Arial" w:eastAsia="Times New Roman" w:hAnsi="Arial" w:cs="Arial"/>
                <w:sz w:val="18"/>
                <w:szCs w:val="18"/>
                <w:lang w:val="en-US"/>
              </w:rPr>
            </w:pPr>
            <w:r w:rsidRPr="003A78F1">
              <w:rPr>
                <w:rFonts w:ascii="Arial" w:eastAsia="Times New Roman" w:hAnsi="Arial" w:cs="Arial"/>
                <w:sz w:val="18"/>
                <w:szCs w:val="18"/>
                <w:lang w:val="en-US"/>
              </w:rPr>
              <w:t>Date approved/updated</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19CDB76" w14:textId="22515826" w:rsidR="003A78F1" w:rsidRPr="003A78F1" w:rsidRDefault="00A14EBB" w:rsidP="003A78F1">
            <w:pPr>
              <w:autoSpaceDE w:val="0"/>
              <w:autoSpaceDN w:val="0"/>
              <w:rPr>
                <w:rFonts w:ascii="Arial" w:eastAsia="Times New Roman" w:hAnsi="Arial" w:cs="Arial"/>
                <w:sz w:val="18"/>
                <w:szCs w:val="18"/>
                <w:lang w:val="en-US"/>
              </w:rPr>
            </w:pPr>
            <w:r>
              <w:rPr>
                <w:rFonts w:ascii="Arial" w:eastAsia="Times New Roman" w:hAnsi="Arial" w:cs="Arial"/>
                <w:sz w:val="18"/>
                <w:szCs w:val="18"/>
                <w:lang w:val="en-US"/>
              </w:rPr>
              <w:t xml:space="preserve">Published and approved </w:t>
            </w:r>
            <w:r w:rsidR="003A78F1" w:rsidRPr="003A78F1">
              <w:rPr>
                <w:rFonts w:ascii="Arial" w:eastAsia="Times New Roman" w:hAnsi="Arial" w:cs="Arial"/>
                <w:sz w:val="18"/>
                <w:szCs w:val="18"/>
                <w:lang w:val="en-US"/>
              </w:rPr>
              <w:t>February 2021 and</w:t>
            </w:r>
            <w:r>
              <w:rPr>
                <w:rFonts w:ascii="Arial" w:eastAsia="Times New Roman" w:hAnsi="Arial" w:cs="Arial"/>
                <w:sz w:val="18"/>
                <w:szCs w:val="18"/>
                <w:lang w:val="en-US"/>
              </w:rPr>
              <w:t xml:space="preserve">, APC June </w:t>
            </w:r>
            <w:r w:rsidR="003A78F1" w:rsidRPr="003A78F1">
              <w:rPr>
                <w:rFonts w:ascii="Arial" w:eastAsia="Times New Roman" w:hAnsi="Arial" w:cs="Arial"/>
                <w:sz w:val="18"/>
                <w:szCs w:val="18"/>
                <w:lang w:val="en-US"/>
              </w:rPr>
              <w:t>2024</w:t>
            </w:r>
          </w:p>
        </w:tc>
      </w:tr>
      <w:tr w:rsidR="003A78F1" w:rsidRPr="00BE665A" w14:paraId="39439132" w14:textId="77777777" w:rsidTr="003A78F1">
        <w:tc>
          <w:tcPr>
            <w:tcW w:w="4820" w:type="dxa"/>
            <w:tcBorders>
              <w:top w:val="single" w:sz="4" w:space="0" w:color="auto"/>
              <w:left w:val="single" w:sz="4" w:space="0" w:color="auto"/>
              <w:bottom w:val="single" w:sz="4" w:space="0" w:color="auto"/>
              <w:right w:val="single" w:sz="4" w:space="0" w:color="auto"/>
            </w:tcBorders>
          </w:tcPr>
          <w:p w14:paraId="12E4BC56" w14:textId="77777777" w:rsidR="003A78F1" w:rsidRPr="003A78F1" w:rsidRDefault="003A78F1" w:rsidP="003A78F1">
            <w:pPr>
              <w:autoSpaceDE w:val="0"/>
              <w:autoSpaceDN w:val="0"/>
              <w:rPr>
                <w:rFonts w:ascii="Arial" w:eastAsia="Times New Roman" w:hAnsi="Arial" w:cs="Arial"/>
                <w:sz w:val="18"/>
                <w:szCs w:val="18"/>
                <w:lang w:val="en-US"/>
              </w:rPr>
            </w:pPr>
            <w:r w:rsidRPr="003A78F1">
              <w:rPr>
                <w:rFonts w:ascii="Arial" w:eastAsia="Times New Roman" w:hAnsi="Arial" w:cs="Arial"/>
                <w:sz w:val="18"/>
                <w:szCs w:val="18"/>
                <w:lang w:val="en-US"/>
              </w:rPr>
              <w:t xml:space="preserve">Review date: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C19EA6F" w14:textId="77777777" w:rsidR="003A78F1" w:rsidRPr="003A78F1" w:rsidRDefault="003A78F1" w:rsidP="003A78F1">
            <w:pPr>
              <w:autoSpaceDE w:val="0"/>
              <w:autoSpaceDN w:val="0"/>
              <w:rPr>
                <w:rFonts w:ascii="Arial" w:eastAsia="Times New Roman" w:hAnsi="Arial" w:cs="Arial"/>
                <w:sz w:val="18"/>
                <w:szCs w:val="18"/>
                <w:lang w:val="en-US"/>
              </w:rPr>
            </w:pPr>
            <w:r w:rsidRPr="003A78F1">
              <w:rPr>
                <w:rFonts w:ascii="Arial" w:eastAsia="Times New Roman" w:hAnsi="Arial" w:cs="Arial"/>
                <w:sz w:val="18"/>
                <w:szCs w:val="18"/>
                <w:lang w:val="en-US"/>
              </w:rPr>
              <w:t xml:space="preserve">The recommendation is based upon the evidence available at the time of publication. This recommendation will be reviewed upon request in the light of new evidence becoming available. </w:t>
            </w:r>
          </w:p>
        </w:tc>
      </w:tr>
      <w:tr w:rsidR="003A78F1" w:rsidRPr="00BE665A" w14:paraId="57AB7FD0" w14:textId="77777777" w:rsidTr="005F1E01">
        <w:trPr>
          <w:trHeight w:val="3716"/>
        </w:trPr>
        <w:tc>
          <w:tcPr>
            <w:tcW w:w="4820" w:type="dxa"/>
            <w:tcBorders>
              <w:top w:val="single" w:sz="4" w:space="0" w:color="auto"/>
              <w:left w:val="single" w:sz="4" w:space="0" w:color="auto"/>
              <w:bottom w:val="single" w:sz="4" w:space="0" w:color="auto"/>
              <w:right w:val="single" w:sz="4" w:space="0" w:color="auto"/>
            </w:tcBorders>
          </w:tcPr>
          <w:p w14:paraId="70260227" w14:textId="77777777" w:rsidR="003A78F1" w:rsidRPr="003A78F1" w:rsidRDefault="003A78F1" w:rsidP="003A78F1">
            <w:pPr>
              <w:autoSpaceDE w:val="0"/>
              <w:autoSpaceDN w:val="0"/>
              <w:rPr>
                <w:rFonts w:ascii="Arial" w:eastAsia="Times New Roman" w:hAnsi="Arial" w:cs="Arial"/>
                <w:sz w:val="18"/>
                <w:szCs w:val="18"/>
                <w:lang w:val="en-US"/>
              </w:rPr>
            </w:pPr>
            <w:r w:rsidRPr="003A78F1">
              <w:rPr>
                <w:rFonts w:ascii="Arial" w:eastAsia="Times New Roman" w:hAnsi="Arial" w:cs="Arial"/>
                <w:sz w:val="18"/>
                <w:szCs w:val="18"/>
                <w:lang w:val="en-US"/>
              </w:rPr>
              <w:lastRenderedPageBreak/>
              <w:t>Superseded version</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C260CF2" w14:textId="77777777" w:rsidR="003A78F1" w:rsidRDefault="00A14EBB" w:rsidP="003A78F1">
            <w:pPr>
              <w:autoSpaceDE w:val="0"/>
              <w:autoSpaceDN w:val="0"/>
              <w:rPr>
                <w:rFonts w:ascii="Arial" w:eastAsia="Times New Roman" w:hAnsi="Arial" w:cs="Arial"/>
                <w:sz w:val="18"/>
                <w:szCs w:val="18"/>
                <w:lang w:val="en-US"/>
              </w:rPr>
            </w:pPr>
            <w:r>
              <w:rPr>
                <w:rFonts w:ascii="Arial" w:eastAsia="Times New Roman" w:hAnsi="Arial" w:cs="Arial"/>
                <w:sz w:val="18"/>
                <w:szCs w:val="18"/>
                <w:lang w:val="en-US"/>
              </w:rPr>
              <w:t>1.0</w:t>
            </w:r>
          </w:p>
          <w:p w14:paraId="2D1EAF87" w14:textId="77777777" w:rsidR="00DD2382" w:rsidRPr="00DD2382" w:rsidRDefault="00DD2382" w:rsidP="00DD2382">
            <w:pPr>
              <w:pStyle w:val="ListParagraph"/>
              <w:numPr>
                <w:ilvl w:val="0"/>
                <w:numId w:val="49"/>
              </w:numPr>
              <w:autoSpaceDE w:val="0"/>
              <w:autoSpaceDN w:val="0"/>
              <w:adjustRightInd w:val="0"/>
              <w:spacing w:after="120" w:line="240" w:lineRule="auto"/>
              <w:rPr>
                <w:rFonts w:ascii="Arial" w:eastAsia="Times New Roman" w:hAnsi="Arial" w:cs="Arial"/>
                <w:bCs/>
                <w:sz w:val="18"/>
                <w:szCs w:val="18"/>
                <w:lang w:eastAsia="en-GB"/>
              </w:rPr>
            </w:pPr>
            <w:r w:rsidRPr="00DD2382">
              <w:rPr>
                <w:rFonts w:ascii="Arial" w:eastAsia="Times New Roman" w:hAnsi="Arial" w:cs="Arial"/>
                <w:bCs/>
                <w:sz w:val="18"/>
                <w:szCs w:val="18"/>
                <w:lang w:eastAsia="en-GB"/>
              </w:rPr>
              <w:t>Additional guidance on excluding other causes of persistent symptoms whilst on levothyroxine.</w:t>
            </w:r>
          </w:p>
          <w:p w14:paraId="0D4086FE" w14:textId="77777777" w:rsidR="00DD2382" w:rsidRPr="00DD2382" w:rsidRDefault="00DD2382" w:rsidP="00DD2382">
            <w:pPr>
              <w:pStyle w:val="ListParagraph"/>
              <w:numPr>
                <w:ilvl w:val="0"/>
                <w:numId w:val="49"/>
              </w:numPr>
              <w:autoSpaceDE w:val="0"/>
              <w:autoSpaceDN w:val="0"/>
              <w:adjustRightInd w:val="0"/>
              <w:spacing w:after="120" w:line="240" w:lineRule="auto"/>
              <w:rPr>
                <w:rFonts w:ascii="Arial" w:eastAsia="Times New Roman" w:hAnsi="Arial" w:cs="Arial"/>
                <w:bCs/>
                <w:sz w:val="18"/>
                <w:szCs w:val="18"/>
                <w:lang w:eastAsia="en-GB"/>
              </w:rPr>
            </w:pPr>
            <w:r w:rsidRPr="00DD2382">
              <w:rPr>
                <w:rFonts w:ascii="Arial" w:eastAsia="Times New Roman" w:hAnsi="Arial" w:cs="Arial"/>
                <w:bCs/>
                <w:sz w:val="18"/>
                <w:szCs w:val="18"/>
                <w:lang w:eastAsia="en-GB"/>
              </w:rPr>
              <w:t>Causes of persistently elevated TSH despite apparently adequate levothyroxine replacement</w:t>
            </w:r>
          </w:p>
          <w:p w14:paraId="7F87738B" w14:textId="77777777" w:rsidR="00DD2382" w:rsidRPr="00DD2382" w:rsidRDefault="00DD2382" w:rsidP="00DD2382">
            <w:pPr>
              <w:pStyle w:val="ListParagraph"/>
              <w:numPr>
                <w:ilvl w:val="0"/>
                <w:numId w:val="49"/>
              </w:numPr>
              <w:autoSpaceDE w:val="0"/>
              <w:autoSpaceDN w:val="0"/>
              <w:adjustRightInd w:val="0"/>
              <w:spacing w:after="120" w:line="240" w:lineRule="auto"/>
              <w:rPr>
                <w:rFonts w:ascii="Arial" w:eastAsia="Times New Roman" w:hAnsi="Arial" w:cs="Arial"/>
                <w:bCs/>
                <w:sz w:val="18"/>
                <w:szCs w:val="18"/>
                <w:lang w:eastAsia="en-GB"/>
              </w:rPr>
            </w:pPr>
            <w:r w:rsidRPr="00DD2382">
              <w:rPr>
                <w:rFonts w:ascii="Arial" w:eastAsia="Times New Roman" w:hAnsi="Arial" w:cs="Arial"/>
                <w:bCs/>
                <w:sz w:val="18"/>
                <w:szCs w:val="18"/>
                <w:lang w:eastAsia="en-GB"/>
              </w:rPr>
              <w:t>Dose regime guidance updated in line with NHSE recommendations and joint consensus statement.</w:t>
            </w:r>
          </w:p>
          <w:p w14:paraId="0A68A152" w14:textId="77777777" w:rsidR="00DD2382" w:rsidRPr="00DD2382" w:rsidRDefault="00DD2382" w:rsidP="00DD2382">
            <w:pPr>
              <w:pStyle w:val="ListParagraph"/>
              <w:numPr>
                <w:ilvl w:val="0"/>
                <w:numId w:val="49"/>
              </w:numPr>
              <w:autoSpaceDE w:val="0"/>
              <w:autoSpaceDN w:val="0"/>
              <w:adjustRightInd w:val="0"/>
              <w:spacing w:after="120" w:line="240" w:lineRule="auto"/>
              <w:rPr>
                <w:rFonts w:ascii="Arial" w:eastAsia="Times New Roman" w:hAnsi="Arial" w:cs="Arial"/>
                <w:bCs/>
                <w:sz w:val="18"/>
                <w:szCs w:val="18"/>
                <w:lang w:eastAsia="en-GB"/>
              </w:rPr>
            </w:pPr>
            <w:r w:rsidRPr="00DD2382">
              <w:rPr>
                <w:rFonts w:ascii="Arial" w:eastAsia="Times New Roman" w:hAnsi="Arial" w:cs="Arial"/>
                <w:bCs/>
                <w:sz w:val="18"/>
                <w:szCs w:val="18"/>
                <w:lang w:eastAsia="en-GB"/>
              </w:rPr>
              <w:t>When NHS consultant endocrinologist review is warranted</w:t>
            </w:r>
          </w:p>
          <w:p w14:paraId="6B018A26" w14:textId="77777777" w:rsidR="00DD2382" w:rsidRPr="00DD2382" w:rsidRDefault="00DD2382" w:rsidP="00DD2382">
            <w:pPr>
              <w:pStyle w:val="ListParagraph"/>
              <w:numPr>
                <w:ilvl w:val="0"/>
                <w:numId w:val="49"/>
              </w:numPr>
              <w:autoSpaceDE w:val="0"/>
              <w:autoSpaceDN w:val="0"/>
              <w:adjustRightInd w:val="0"/>
              <w:spacing w:after="120" w:line="240" w:lineRule="auto"/>
              <w:rPr>
                <w:rFonts w:ascii="Arial" w:eastAsia="Times New Roman" w:hAnsi="Arial" w:cs="Arial"/>
                <w:bCs/>
                <w:sz w:val="18"/>
                <w:szCs w:val="18"/>
                <w:lang w:eastAsia="en-GB"/>
              </w:rPr>
            </w:pPr>
            <w:r w:rsidRPr="00DD2382">
              <w:rPr>
                <w:rFonts w:ascii="Arial" w:eastAsia="Times New Roman" w:hAnsi="Arial" w:cs="Arial"/>
                <w:bCs/>
                <w:sz w:val="18"/>
                <w:szCs w:val="18"/>
                <w:lang w:eastAsia="en-GB"/>
              </w:rPr>
              <w:t>Additional guidance to be followed prior to starting new patients on liothyronine to ensure appropriateness of liothyronine.</w:t>
            </w:r>
          </w:p>
          <w:p w14:paraId="351DB8F5" w14:textId="20FB4820" w:rsidR="00DD2382" w:rsidRPr="00DD2382" w:rsidRDefault="00DD2382" w:rsidP="00DD2382">
            <w:pPr>
              <w:pStyle w:val="ListParagraph"/>
              <w:numPr>
                <w:ilvl w:val="0"/>
                <w:numId w:val="49"/>
              </w:numPr>
              <w:autoSpaceDE w:val="0"/>
              <w:autoSpaceDN w:val="0"/>
              <w:adjustRightInd w:val="0"/>
              <w:spacing w:after="120" w:line="240" w:lineRule="auto"/>
              <w:rPr>
                <w:rFonts w:ascii="Arial" w:eastAsia="Times New Roman" w:hAnsi="Arial" w:cs="Arial"/>
                <w:bCs/>
                <w:sz w:val="18"/>
                <w:szCs w:val="18"/>
                <w:lang w:eastAsia="en-GB"/>
              </w:rPr>
            </w:pPr>
            <w:r w:rsidRPr="00DD2382">
              <w:rPr>
                <w:rFonts w:ascii="Arial" w:eastAsia="Times New Roman" w:hAnsi="Arial" w:cs="Arial"/>
                <w:bCs/>
                <w:sz w:val="18"/>
                <w:szCs w:val="18"/>
                <w:lang w:eastAsia="en-GB"/>
              </w:rPr>
              <w:t xml:space="preserve">Monotherapy wording </w:t>
            </w:r>
            <w:r w:rsidR="005F1E01">
              <w:rPr>
                <w:rFonts w:ascii="Arial" w:eastAsia="Times New Roman" w:hAnsi="Arial" w:cs="Arial"/>
                <w:bCs/>
                <w:sz w:val="18"/>
                <w:szCs w:val="18"/>
                <w:lang w:eastAsia="en-GB"/>
              </w:rPr>
              <w:t xml:space="preserve">updated </w:t>
            </w:r>
            <w:r w:rsidRPr="00DD2382">
              <w:rPr>
                <w:rFonts w:ascii="Arial" w:eastAsia="Times New Roman" w:hAnsi="Arial" w:cs="Arial"/>
                <w:bCs/>
                <w:sz w:val="18"/>
                <w:szCs w:val="18"/>
                <w:lang w:eastAsia="en-GB"/>
              </w:rPr>
              <w:t>based on RMOC guidance and reiterated in the joint consensus statement.</w:t>
            </w:r>
          </w:p>
          <w:p w14:paraId="504D713C" w14:textId="7DDB5738" w:rsidR="00DD2382" w:rsidRPr="00DD2382" w:rsidRDefault="00DD2382" w:rsidP="00DD2382">
            <w:pPr>
              <w:pStyle w:val="ListParagraph"/>
              <w:numPr>
                <w:ilvl w:val="0"/>
                <w:numId w:val="49"/>
              </w:numPr>
              <w:autoSpaceDE w:val="0"/>
              <w:autoSpaceDN w:val="0"/>
              <w:adjustRightInd w:val="0"/>
              <w:spacing w:after="120" w:line="240" w:lineRule="auto"/>
              <w:rPr>
                <w:rFonts w:ascii="Arial" w:eastAsia="Times New Roman" w:hAnsi="Arial" w:cs="Arial"/>
                <w:bCs/>
                <w:sz w:val="18"/>
                <w:szCs w:val="18"/>
                <w:lang w:eastAsia="en-GB"/>
              </w:rPr>
            </w:pPr>
            <w:r w:rsidRPr="00DD2382">
              <w:rPr>
                <w:rFonts w:ascii="Arial" w:eastAsia="Times New Roman" w:hAnsi="Arial" w:cs="Arial"/>
                <w:bCs/>
                <w:sz w:val="18"/>
                <w:szCs w:val="18"/>
                <w:lang w:eastAsia="en-GB"/>
              </w:rPr>
              <w:t xml:space="preserve">Guidance on which quality of life questionnaire to use pre/post liothyronine trial </w:t>
            </w:r>
            <w:r w:rsidR="005F1E01">
              <w:rPr>
                <w:rFonts w:ascii="Arial" w:eastAsia="Times New Roman" w:hAnsi="Arial" w:cs="Arial"/>
                <w:bCs/>
                <w:sz w:val="18"/>
                <w:szCs w:val="18"/>
                <w:lang w:eastAsia="en-GB"/>
              </w:rPr>
              <w:t>added</w:t>
            </w:r>
          </w:p>
          <w:p w14:paraId="7D2D8DF2" w14:textId="086AA723" w:rsidR="00A14EBB" w:rsidRPr="00DD2382" w:rsidRDefault="00DD2382" w:rsidP="003A78F1">
            <w:pPr>
              <w:pStyle w:val="ListParagraph"/>
              <w:numPr>
                <w:ilvl w:val="0"/>
                <w:numId w:val="49"/>
              </w:numPr>
              <w:autoSpaceDE w:val="0"/>
              <w:autoSpaceDN w:val="0"/>
              <w:adjustRightInd w:val="0"/>
              <w:spacing w:after="120" w:line="240" w:lineRule="auto"/>
              <w:rPr>
                <w:rFonts w:ascii="Arial" w:eastAsia="Times New Roman" w:hAnsi="Arial" w:cs="Arial"/>
                <w:bCs/>
                <w:sz w:val="18"/>
                <w:szCs w:val="18"/>
                <w:lang w:eastAsia="en-GB"/>
              </w:rPr>
            </w:pPr>
            <w:r w:rsidRPr="00DD2382">
              <w:rPr>
                <w:rFonts w:ascii="Arial" w:eastAsia="Times New Roman" w:hAnsi="Arial" w:cs="Arial"/>
                <w:bCs/>
                <w:sz w:val="18"/>
                <w:szCs w:val="18"/>
                <w:lang w:eastAsia="en-GB"/>
              </w:rPr>
              <w:t xml:space="preserve">Reference ranges for TSH </w:t>
            </w:r>
            <w:r>
              <w:rPr>
                <w:rFonts w:ascii="Arial" w:eastAsia="Times New Roman" w:hAnsi="Arial" w:cs="Arial"/>
                <w:bCs/>
                <w:sz w:val="18"/>
                <w:szCs w:val="18"/>
                <w:lang w:eastAsia="en-GB"/>
              </w:rPr>
              <w:t>updated</w:t>
            </w:r>
          </w:p>
        </w:tc>
      </w:tr>
      <w:bookmarkEnd w:id="8"/>
    </w:tbl>
    <w:p w14:paraId="0FC64B9B" w14:textId="77777777" w:rsidR="00725343" w:rsidRDefault="00725343" w:rsidP="00CB147C">
      <w:pPr>
        <w:autoSpaceDE w:val="0"/>
        <w:autoSpaceDN w:val="0"/>
        <w:adjustRightInd w:val="0"/>
        <w:spacing w:after="0" w:line="240" w:lineRule="auto"/>
        <w:contextualSpacing/>
        <w:jc w:val="both"/>
        <w:rPr>
          <w:rFonts w:ascii="Arial" w:hAnsi="Arial" w:cs="Arial"/>
          <w:color w:val="000000"/>
          <w:lang w:eastAsia="en-GB"/>
        </w:rPr>
      </w:pPr>
    </w:p>
    <w:sectPr w:rsidR="00725343" w:rsidSect="00E94A95">
      <w:headerReference w:type="default" r:id="rId43"/>
      <w:footerReference w:type="default" r:id="rId44"/>
      <w:headerReference w:type="first" r:id="rId45"/>
      <w:footerReference w:type="first" r:id="rId46"/>
      <w:pgSz w:w="11907" w:h="16840" w:code="9"/>
      <w:pgMar w:top="720" w:right="720" w:bottom="568" w:left="720" w:header="720" w:footer="2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C2DC7" w14:textId="77777777" w:rsidR="003B2C33" w:rsidRDefault="003B2C33" w:rsidP="006F4129">
      <w:pPr>
        <w:spacing w:after="0" w:line="240" w:lineRule="auto"/>
      </w:pPr>
      <w:r>
        <w:separator/>
      </w:r>
    </w:p>
  </w:endnote>
  <w:endnote w:type="continuationSeparator" w:id="0">
    <w:p w14:paraId="55620CFC" w14:textId="77777777" w:rsidR="003B2C33" w:rsidRDefault="003B2C33" w:rsidP="006F4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654235"/>
      <w:docPartObj>
        <w:docPartGallery w:val="Page Numbers (Bottom of Page)"/>
        <w:docPartUnique/>
      </w:docPartObj>
    </w:sdtPr>
    <w:sdtEndPr>
      <w:rPr>
        <w:color w:val="7F7F7F" w:themeColor="background1" w:themeShade="7F"/>
        <w:spacing w:val="60"/>
      </w:rPr>
    </w:sdtEndPr>
    <w:sdtContent>
      <w:p w14:paraId="66677CB2" w14:textId="381A47D0" w:rsidR="00FF3408" w:rsidRDefault="00FF3408">
        <w:pPr>
          <w:pStyle w:val="Footer"/>
          <w:pBdr>
            <w:top w:val="single" w:sz="4" w:space="1" w:color="D9D9D9" w:themeColor="background1" w:themeShade="D9"/>
          </w:pBdr>
          <w:jc w:val="right"/>
        </w:pPr>
        <w:r>
          <w:fldChar w:fldCharType="begin"/>
        </w:r>
        <w:r>
          <w:instrText xml:space="preserve"> PAGE   \* MERGEFORMAT </w:instrText>
        </w:r>
        <w:r>
          <w:fldChar w:fldCharType="separate"/>
        </w:r>
        <w:r w:rsidR="00A57FDE">
          <w:rPr>
            <w:noProof/>
          </w:rPr>
          <w:t>10</w:t>
        </w:r>
        <w:r>
          <w:rPr>
            <w:noProof/>
          </w:rPr>
          <w:fldChar w:fldCharType="end"/>
        </w:r>
        <w:r>
          <w:t xml:space="preserve"> | </w:t>
        </w:r>
        <w:r>
          <w:rPr>
            <w:color w:val="7F7F7F" w:themeColor="background1" w:themeShade="7F"/>
            <w:spacing w:val="60"/>
          </w:rPr>
          <w:t>Page</w:t>
        </w:r>
      </w:p>
    </w:sdtContent>
  </w:sdt>
  <w:p w14:paraId="2C5A4180" w14:textId="1CEAD783" w:rsidR="00FF3408" w:rsidRPr="00AD1502" w:rsidRDefault="00FF3408" w:rsidP="00AD1502">
    <w:pPr>
      <w:pStyle w:val="Footer"/>
      <w:pBdr>
        <w:top w:val="single" w:sz="4" w:space="0" w:color="auto"/>
      </w:pBdr>
      <w:tabs>
        <w:tab w:val="center" w:pos="4678"/>
        <w:tab w:val="right" w:pos="9639"/>
      </w:tabs>
      <w:rPr>
        <w:sz w:val="14"/>
        <w:szCs w:val="14"/>
      </w:rPr>
    </w:pPr>
    <w:r w:rsidRPr="00AD1502">
      <w:rPr>
        <w:rFonts w:ascii="Arial" w:eastAsia="Times New Roman" w:hAnsi="Arial" w:cs="Times New Roman"/>
        <w:sz w:val="14"/>
        <w:szCs w:val="14"/>
        <w:lang w:val="en-US"/>
      </w:rPr>
      <w:t xml:space="preserve">Liothyronine Shared Care </w:t>
    </w:r>
  </w:p>
  <w:p w14:paraId="485429BC" w14:textId="22CB256D" w:rsidR="00FF3408" w:rsidRDefault="00FF3408" w:rsidP="00AD1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660801"/>
      <w:docPartObj>
        <w:docPartGallery w:val="Page Numbers (Bottom of Page)"/>
        <w:docPartUnique/>
      </w:docPartObj>
    </w:sdtPr>
    <w:sdtEndPr>
      <w:rPr>
        <w:color w:val="7F7F7F" w:themeColor="background1" w:themeShade="7F"/>
        <w:spacing w:val="60"/>
      </w:rPr>
    </w:sdtEndPr>
    <w:sdtContent>
      <w:p w14:paraId="22761E25" w14:textId="3134EC8C" w:rsidR="00FF3408" w:rsidRDefault="00FF3408">
        <w:pPr>
          <w:pStyle w:val="Footer"/>
          <w:pBdr>
            <w:top w:val="single" w:sz="4" w:space="1" w:color="D9D9D9" w:themeColor="background1" w:themeShade="D9"/>
          </w:pBdr>
          <w:jc w:val="right"/>
        </w:pPr>
        <w:r>
          <w:fldChar w:fldCharType="begin"/>
        </w:r>
        <w:r>
          <w:instrText xml:space="preserve"> PAGE   \* MERGEFORMAT </w:instrText>
        </w:r>
        <w:r>
          <w:fldChar w:fldCharType="separate"/>
        </w:r>
        <w:r w:rsidR="00A57FDE">
          <w:rPr>
            <w:noProof/>
          </w:rPr>
          <w:t>1</w:t>
        </w:r>
        <w:r>
          <w:rPr>
            <w:noProof/>
          </w:rPr>
          <w:fldChar w:fldCharType="end"/>
        </w:r>
        <w:r>
          <w:t xml:space="preserve"> | </w:t>
        </w:r>
        <w:r>
          <w:rPr>
            <w:color w:val="7F7F7F" w:themeColor="background1" w:themeShade="7F"/>
            <w:spacing w:val="60"/>
          </w:rPr>
          <w:t>Page</w:t>
        </w:r>
      </w:p>
    </w:sdtContent>
  </w:sdt>
  <w:p w14:paraId="235BA26B" w14:textId="78617A99" w:rsidR="00FF3408" w:rsidRPr="00AD1502" w:rsidRDefault="00FF3408" w:rsidP="00B11AF0">
    <w:pPr>
      <w:pStyle w:val="Footer"/>
      <w:pBdr>
        <w:top w:val="single" w:sz="4" w:space="1" w:color="auto"/>
      </w:pBdr>
      <w:tabs>
        <w:tab w:val="center" w:pos="4678"/>
        <w:tab w:val="right" w:pos="9639"/>
      </w:tabs>
      <w:rPr>
        <w:sz w:val="14"/>
        <w:szCs w:val="14"/>
      </w:rPr>
    </w:pPr>
    <w:r w:rsidRPr="00AD1502">
      <w:rPr>
        <w:rFonts w:ascii="Arial" w:eastAsia="Times New Roman" w:hAnsi="Arial" w:cs="Times New Roman"/>
        <w:sz w:val="14"/>
        <w:szCs w:val="14"/>
        <w:lang w:val="en-US"/>
      </w:rPr>
      <w:t>Liothyronine Shared Care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404CC" w14:textId="77777777" w:rsidR="003B2C33" w:rsidRDefault="003B2C33" w:rsidP="006F4129">
      <w:pPr>
        <w:spacing w:after="0" w:line="240" w:lineRule="auto"/>
      </w:pPr>
      <w:r>
        <w:separator/>
      </w:r>
    </w:p>
  </w:footnote>
  <w:footnote w:type="continuationSeparator" w:id="0">
    <w:p w14:paraId="23864546" w14:textId="77777777" w:rsidR="003B2C33" w:rsidRDefault="003B2C33" w:rsidP="006F4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840B6" w14:textId="72EDE4B0" w:rsidR="00FF3408" w:rsidRPr="005F358A" w:rsidRDefault="00FF3408" w:rsidP="00004CD4">
    <w:pPr>
      <w:tabs>
        <w:tab w:val="left" w:pos="1170"/>
        <w:tab w:val="right" w:pos="8313"/>
      </w:tabs>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0BB0F" w14:textId="7BFF36E4" w:rsidR="00FF3408" w:rsidRPr="005F358A" w:rsidRDefault="00FF3408" w:rsidP="0032026B">
    <w:pPr>
      <w:tabs>
        <w:tab w:val="left" w:pos="1170"/>
        <w:tab w:val="right" w:pos="8313"/>
      </w:tabs>
      <w:jc w:val="center"/>
      <w:rPr>
        <w:sz w:val="20"/>
        <w:szCs w:val="20"/>
      </w:rPr>
    </w:pPr>
  </w:p>
  <w:p w14:paraId="1561366E" w14:textId="44BA8721" w:rsidR="00FF3408" w:rsidRPr="00004CD4" w:rsidRDefault="00FF3408" w:rsidP="000833DA">
    <w:pPr>
      <w:tabs>
        <w:tab w:val="left" w:pos="1170"/>
        <w:tab w:val="right" w:pos="8313"/>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vlJc w:val="left"/>
      <w:pPr>
        <w:ind w:left="720" w:hanging="360"/>
      </w:pPr>
      <w:rPr>
        <w:rFonts w:ascii="Arial" w:hAnsi="Arial" w:cs="Arial"/>
        <w:b w:val="0"/>
        <w:bCs w:val="0"/>
        <w:i w:val="0"/>
        <w:iCs w:val="0"/>
        <w:strike w:val="0"/>
        <w:color w:val="000000"/>
        <w:sz w:val="20"/>
        <w:szCs w:val="20"/>
        <w:u w:val="none"/>
      </w:rPr>
    </w:lvl>
  </w:abstractNum>
  <w:abstractNum w:abstractNumId="1" w15:restartNumberingAfterBreak="0">
    <w:nsid w:val="06EE0D18"/>
    <w:multiLevelType w:val="hybridMultilevel"/>
    <w:tmpl w:val="1BCE1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A42D0"/>
    <w:multiLevelType w:val="multilevel"/>
    <w:tmpl w:val="C5084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4B1A5D"/>
    <w:multiLevelType w:val="hybridMultilevel"/>
    <w:tmpl w:val="0E14758A"/>
    <w:lvl w:ilvl="0" w:tplc="7BD04D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34C6B"/>
    <w:multiLevelType w:val="multilevel"/>
    <w:tmpl w:val="EAF68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32866"/>
    <w:multiLevelType w:val="hybridMultilevel"/>
    <w:tmpl w:val="F30EEF04"/>
    <w:lvl w:ilvl="0" w:tplc="2356002A">
      <w:start w:val="1"/>
      <w:numFmt w:val="decimal"/>
      <w:lvlText w:val="%1."/>
      <w:lvlJc w:val="left"/>
      <w:pPr>
        <w:ind w:left="360" w:hanging="360"/>
      </w:pPr>
      <w:rPr>
        <w:rFonts w:hint="default"/>
        <w:b w:val="0"/>
      </w:rPr>
    </w:lvl>
    <w:lvl w:ilvl="1" w:tplc="04707A08">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B41259"/>
    <w:multiLevelType w:val="hybridMultilevel"/>
    <w:tmpl w:val="62D049EE"/>
    <w:lvl w:ilvl="0" w:tplc="08090001">
      <w:start w:val="1"/>
      <w:numFmt w:val="bullet"/>
      <w:lvlText w:val=""/>
      <w:lvlJc w:val="left"/>
      <w:pPr>
        <w:ind w:left="1005" w:hanging="360"/>
      </w:pPr>
      <w:rPr>
        <w:rFonts w:ascii="Symbol" w:hAnsi="Symbo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7" w15:restartNumberingAfterBreak="0">
    <w:nsid w:val="0FBC4278"/>
    <w:multiLevelType w:val="multilevel"/>
    <w:tmpl w:val="8534A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5561F3"/>
    <w:multiLevelType w:val="hybridMultilevel"/>
    <w:tmpl w:val="CA18A4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4B219B"/>
    <w:multiLevelType w:val="hybridMultilevel"/>
    <w:tmpl w:val="E8A80E0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F25B92"/>
    <w:multiLevelType w:val="hybridMultilevel"/>
    <w:tmpl w:val="61CE98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426F5"/>
    <w:multiLevelType w:val="hybridMultilevel"/>
    <w:tmpl w:val="735C1B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EC327C"/>
    <w:multiLevelType w:val="hybridMultilevel"/>
    <w:tmpl w:val="F1285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F657B5"/>
    <w:multiLevelType w:val="multilevel"/>
    <w:tmpl w:val="015E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280190"/>
    <w:multiLevelType w:val="hybridMultilevel"/>
    <w:tmpl w:val="7B04C72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46A0EF8"/>
    <w:multiLevelType w:val="multilevel"/>
    <w:tmpl w:val="CB6C6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422C55"/>
    <w:multiLevelType w:val="hybridMultilevel"/>
    <w:tmpl w:val="D77E79BA"/>
    <w:lvl w:ilvl="0" w:tplc="0409000F">
      <w:start w:val="1"/>
      <w:numFmt w:val="decimal"/>
      <w:lvlText w:val="%1."/>
      <w:lvlJc w:val="left"/>
      <w:pPr>
        <w:tabs>
          <w:tab w:val="num" w:pos="-354"/>
        </w:tabs>
        <w:ind w:left="-354" w:hanging="360"/>
      </w:pPr>
    </w:lvl>
    <w:lvl w:ilvl="1" w:tplc="04090019" w:tentative="1">
      <w:start w:val="1"/>
      <w:numFmt w:val="lowerLetter"/>
      <w:lvlText w:val="%2."/>
      <w:lvlJc w:val="left"/>
      <w:pPr>
        <w:tabs>
          <w:tab w:val="num" w:pos="366"/>
        </w:tabs>
        <w:ind w:left="366" w:hanging="360"/>
      </w:pPr>
    </w:lvl>
    <w:lvl w:ilvl="2" w:tplc="0409001B" w:tentative="1">
      <w:start w:val="1"/>
      <w:numFmt w:val="lowerRoman"/>
      <w:lvlText w:val="%3."/>
      <w:lvlJc w:val="right"/>
      <w:pPr>
        <w:tabs>
          <w:tab w:val="num" w:pos="1086"/>
        </w:tabs>
        <w:ind w:left="1086" w:hanging="180"/>
      </w:pPr>
    </w:lvl>
    <w:lvl w:ilvl="3" w:tplc="0409000F" w:tentative="1">
      <w:start w:val="1"/>
      <w:numFmt w:val="decimal"/>
      <w:lvlText w:val="%4."/>
      <w:lvlJc w:val="left"/>
      <w:pPr>
        <w:tabs>
          <w:tab w:val="num" w:pos="1806"/>
        </w:tabs>
        <w:ind w:left="1806" w:hanging="360"/>
      </w:pPr>
    </w:lvl>
    <w:lvl w:ilvl="4" w:tplc="04090019" w:tentative="1">
      <w:start w:val="1"/>
      <w:numFmt w:val="lowerLetter"/>
      <w:lvlText w:val="%5."/>
      <w:lvlJc w:val="left"/>
      <w:pPr>
        <w:tabs>
          <w:tab w:val="num" w:pos="2526"/>
        </w:tabs>
        <w:ind w:left="2526" w:hanging="360"/>
      </w:pPr>
    </w:lvl>
    <w:lvl w:ilvl="5" w:tplc="0409001B" w:tentative="1">
      <w:start w:val="1"/>
      <w:numFmt w:val="lowerRoman"/>
      <w:lvlText w:val="%6."/>
      <w:lvlJc w:val="right"/>
      <w:pPr>
        <w:tabs>
          <w:tab w:val="num" w:pos="3246"/>
        </w:tabs>
        <w:ind w:left="3246" w:hanging="180"/>
      </w:pPr>
    </w:lvl>
    <w:lvl w:ilvl="6" w:tplc="0409000F" w:tentative="1">
      <w:start w:val="1"/>
      <w:numFmt w:val="decimal"/>
      <w:lvlText w:val="%7."/>
      <w:lvlJc w:val="left"/>
      <w:pPr>
        <w:tabs>
          <w:tab w:val="num" w:pos="3966"/>
        </w:tabs>
        <w:ind w:left="3966" w:hanging="360"/>
      </w:pPr>
    </w:lvl>
    <w:lvl w:ilvl="7" w:tplc="04090019" w:tentative="1">
      <w:start w:val="1"/>
      <w:numFmt w:val="lowerLetter"/>
      <w:lvlText w:val="%8."/>
      <w:lvlJc w:val="left"/>
      <w:pPr>
        <w:tabs>
          <w:tab w:val="num" w:pos="4686"/>
        </w:tabs>
        <w:ind w:left="4686" w:hanging="360"/>
      </w:pPr>
    </w:lvl>
    <w:lvl w:ilvl="8" w:tplc="0409001B" w:tentative="1">
      <w:start w:val="1"/>
      <w:numFmt w:val="lowerRoman"/>
      <w:lvlText w:val="%9."/>
      <w:lvlJc w:val="right"/>
      <w:pPr>
        <w:tabs>
          <w:tab w:val="num" w:pos="5406"/>
        </w:tabs>
        <w:ind w:left="5406" w:hanging="180"/>
      </w:pPr>
    </w:lvl>
  </w:abstractNum>
  <w:abstractNum w:abstractNumId="17" w15:restartNumberingAfterBreak="0">
    <w:nsid w:val="38677D65"/>
    <w:multiLevelType w:val="hybridMultilevel"/>
    <w:tmpl w:val="A3C0A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956983"/>
    <w:multiLevelType w:val="hybridMultilevel"/>
    <w:tmpl w:val="9C62EA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D286F58"/>
    <w:multiLevelType w:val="hybridMultilevel"/>
    <w:tmpl w:val="2D522656"/>
    <w:lvl w:ilvl="0" w:tplc="8DC676CE">
      <w:start w:val="1"/>
      <w:numFmt w:val="decimal"/>
      <w:lvlText w:val="%1."/>
      <w:lvlJc w:val="left"/>
      <w:pPr>
        <w:ind w:left="36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2609FB"/>
    <w:multiLevelType w:val="multilevel"/>
    <w:tmpl w:val="0FE6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610BE7"/>
    <w:multiLevelType w:val="hybridMultilevel"/>
    <w:tmpl w:val="5F8E5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4A52BC9"/>
    <w:multiLevelType w:val="hybridMultilevel"/>
    <w:tmpl w:val="DD302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466360"/>
    <w:multiLevelType w:val="multilevel"/>
    <w:tmpl w:val="693E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8B2D9C"/>
    <w:multiLevelType w:val="hybridMultilevel"/>
    <w:tmpl w:val="41862D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CCB509F"/>
    <w:multiLevelType w:val="hybridMultilevel"/>
    <w:tmpl w:val="22569FE0"/>
    <w:lvl w:ilvl="0" w:tplc="0FD000C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454907"/>
    <w:multiLevelType w:val="hybridMultilevel"/>
    <w:tmpl w:val="9772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3A179D"/>
    <w:multiLevelType w:val="multilevel"/>
    <w:tmpl w:val="3F9A6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E23223"/>
    <w:multiLevelType w:val="hybridMultilevel"/>
    <w:tmpl w:val="BF546A5E"/>
    <w:lvl w:ilvl="0" w:tplc="0D04A6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623143"/>
    <w:multiLevelType w:val="hybridMultilevel"/>
    <w:tmpl w:val="4148C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AFD74BF"/>
    <w:multiLevelType w:val="hybridMultilevel"/>
    <w:tmpl w:val="15A4A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615C4B"/>
    <w:multiLevelType w:val="hybridMultilevel"/>
    <w:tmpl w:val="CB6A2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D9E53B3"/>
    <w:multiLevelType w:val="hybridMultilevel"/>
    <w:tmpl w:val="F9F018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E09566F"/>
    <w:multiLevelType w:val="hybridMultilevel"/>
    <w:tmpl w:val="69EAABA8"/>
    <w:lvl w:ilvl="0" w:tplc="E8CECACE">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EE94926"/>
    <w:multiLevelType w:val="hybridMultilevel"/>
    <w:tmpl w:val="D2E2CB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C25C16"/>
    <w:multiLevelType w:val="hybridMultilevel"/>
    <w:tmpl w:val="E6FA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67194F"/>
    <w:multiLevelType w:val="hybridMultilevel"/>
    <w:tmpl w:val="4BC8BBF8"/>
    <w:lvl w:ilvl="0" w:tplc="C7409C8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1304A48"/>
    <w:multiLevelType w:val="hybridMultilevel"/>
    <w:tmpl w:val="E2240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20E0C2C"/>
    <w:multiLevelType w:val="hybridMultilevel"/>
    <w:tmpl w:val="04488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3A80187"/>
    <w:multiLevelType w:val="hybridMultilevel"/>
    <w:tmpl w:val="87D8063C"/>
    <w:lvl w:ilvl="0" w:tplc="6F0479E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D4129D2"/>
    <w:multiLevelType w:val="hybridMultilevel"/>
    <w:tmpl w:val="3E1635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FC22ACC"/>
    <w:multiLevelType w:val="multilevel"/>
    <w:tmpl w:val="1D221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8E5BCD"/>
    <w:multiLevelType w:val="hybridMultilevel"/>
    <w:tmpl w:val="2196E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560871"/>
    <w:multiLevelType w:val="multilevel"/>
    <w:tmpl w:val="117E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C045CB"/>
    <w:multiLevelType w:val="hybridMultilevel"/>
    <w:tmpl w:val="67CC6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8E3566"/>
    <w:multiLevelType w:val="hybridMultilevel"/>
    <w:tmpl w:val="A8C2C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EA147F7"/>
    <w:multiLevelType w:val="hybridMultilevel"/>
    <w:tmpl w:val="2F623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BD4ECD"/>
    <w:multiLevelType w:val="hybridMultilevel"/>
    <w:tmpl w:val="C10EE4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60800380">
    <w:abstractNumId w:val="16"/>
  </w:num>
  <w:num w:numId="2" w16cid:durableId="599265363">
    <w:abstractNumId w:val="30"/>
  </w:num>
  <w:num w:numId="3" w16cid:durableId="1670673887">
    <w:abstractNumId w:val="38"/>
  </w:num>
  <w:num w:numId="4" w16cid:durableId="1062292742">
    <w:abstractNumId w:val="32"/>
  </w:num>
  <w:num w:numId="5" w16cid:durableId="1651909921">
    <w:abstractNumId w:val="10"/>
  </w:num>
  <w:num w:numId="6" w16cid:durableId="1387024891">
    <w:abstractNumId w:val="1"/>
  </w:num>
  <w:num w:numId="7" w16cid:durableId="2020498784">
    <w:abstractNumId w:val="22"/>
  </w:num>
  <w:num w:numId="8" w16cid:durableId="1020200082">
    <w:abstractNumId w:val="0"/>
  </w:num>
  <w:num w:numId="9" w16cid:durableId="1612204243">
    <w:abstractNumId w:val="36"/>
  </w:num>
  <w:num w:numId="10" w16cid:durableId="1496072629">
    <w:abstractNumId w:val="28"/>
  </w:num>
  <w:num w:numId="11" w16cid:durableId="1569881995">
    <w:abstractNumId w:val="9"/>
  </w:num>
  <w:num w:numId="12" w16cid:durableId="1888175329">
    <w:abstractNumId w:val="31"/>
  </w:num>
  <w:num w:numId="13" w16cid:durableId="240261831">
    <w:abstractNumId w:val="41"/>
  </w:num>
  <w:num w:numId="14" w16cid:durableId="456799430">
    <w:abstractNumId w:val="8"/>
  </w:num>
  <w:num w:numId="15" w16cid:durableId="1747025876">
    <w:abstractNumId w:val="11"/>
  </w:num>
  <w:num w:numId="16" w16cid:durableId="240648241">
    <w:abstractNumId w:val="40"/>
  </w:num>
  <w:num w:numId="17" w16cid:durableId="1840540558">
    <w:abstractNumId w:val="14"/>
  </w:num>
  <w:num w:numId="18" w16cid:durableId="1332562281">
    <w:abstractNumId w:val="21"/>
  </w:num>
  <w:num w:numId="19" w16cid:durableId="967200685">
    <w:abstractNumId w:val="26"/>
  </w:num>
  <w:num w:numId="20" w16cid:durableId="1655794339">
    <w:abstractNumId w:val="39"/>
  </w:num>
  <w:num w:numId="21" w16cid:durableId="482696858">
    <w:abstractNumId w:val="17"/>
  </w:num>
  <w:num w:numId="22" w16cid:durableId="585455939">
    <w:abstractNumId w:val="46"/>
  </w:num>
  <w:num w:numId="23" w16cid:durableId="1784618124">
    <w:abstractNumId w:val="29"/>
  </w:num>
  <w:num w:numId="24" w16cid:durableId="1627733216">
    <w:abstractNumId w:val="12"/>
  </w:num>
  <w:num w:numId="25" w16cid:durableId="161623568">
    <w:abstractNumId w:val="5"/>
  </w:num>
  <w:num w:numId="26" w16cid:durableId="779031427">
    <w:abstractNumId w:val="19"/>
  </w:num>
  <w:num w:numId="27" w16cid:durableId="20984881">
    <w:abstractNumId w:val="37"/>
  </w:num>
  <w:num w:numId="28" w16cid:durableId="487018371">
    <w:abstractNumId w:val="48"/>
  </w:num>
  <w:num w:numId="29" w16cid:durableId="1756851984">
    <w:abstractNumId w:val="24"/>
  </w:num>
  <w:num w:numId="30" w16cid:durableId="2112972314">
    <w:abstractNumId w:val="33"/>
  </w:num>
  <w:num w:numId="31" w16cid:durableId="1988775718">
    <w:abstractNumId w:val="7"/>
  </w:num>
  <w:num w:numId="32" w16cid:durableId="1219049034">
    <w:abstractNumId w:val="20"/>
  </w:num>
  <w:num w:numId="33" w16cid:durableId="1993213326">
    <w:abstractNumId w:val="15"/>
  </w:num>
  <w:num w:numId="34" w16cid:durableId="1448542388">
    <w:abstractNumId w:val="23"/>
  </w:num>
  <w:num w:numId="35" w16cid:durableId="132526409">
    <w:abstractNumId w:val="47"/>
  </w:num>
  <w:num w:numId="36" w16cid:durableId="631520856">
    <w:abstractNumId w:val="43"/>
  </w:num>
  <w:num w:numId="37" w16cid:durableId="736128806">
    <w:abstractNumId w:val="35"/>
  </w:num>
  <w:num w:numId="38" w16cid:durableId="841239388">
    <w:abstractNumId w:val="42"/>
  </w:num>
  <w:num w:numId="39" w16cid:durableId="1932465292">
    <w:abstractNumId w:val="2"/>
  </w:num>
  <w:num w:numId="40" w16cid:durableId="1514954671">
    <w:abstractNumId w:val="44"/>
  </w:num>
  <w:num w:numId="41" w16cid:durableId="2108424528">
    <w:abstractNumId w:val="4"/>
  </w:num>
  <w:num w:numId="42" w16cid:durableId="1529292638">
    <w:abstractNumId w:val="27"/>
  </w:num>
  <w:num w:numId="43" w16cid:durableId="330177535">
    <w:abstractNumId w:val="13"/>
  </w:num>
  <w:num w:numId="44" w16cid:durableId="369377840">
    <w:abstractNumId w:val="34"/>
  </w:num>
  <w:num w:numId="45" w16cid:durableId="1697270939">
    <w:abstractNumId w:val="18"/>
  </w:num>
  <w:num w:numId="46" w16cid:durableId="959455500">
    <w:abstractNumId w:val="25"/>
  </w:num>
  <w:num w:numId="47" w16cid:durableId="1418795116">
    <w:abstractNumId w:val="6"/>
  </w:num>
  <w:num w:numId="48" w16cid:durableId="374814000">
    <w:abstractNumId w:val="45"/>
  </w:num>
  <w:num w:numId="49" w16cid:durableId="1797479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5e4mNN1tHdA2v6THN/jAvfH3LGjidXr6pHuiDAeuxbYDU6UHIi5lKq6GIU2gScE0wb05Ub0AiUrPqSaZ4hvqvg==" w:salt="K0qiQkVmYGtIaHbVqOAwd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29"/>
    <w:rsid w:val="00004CD4"/>
    <w:rsid w:val="00005DF9"/>
    <w:rsid w:val="00006B2A"/>
    <w:rsid w:val="00020DF8"/>
    <w:rsid w:val="0002214C"/>
    <w:rsid w:val="00034997"/>
    <w:rsid w:val="000349CF"/>
    <w:rsid w:val="00045179"/>
    <w:rsid w:val="00050F05"/>
    <w:rsid w:val="00051449"/>
    <w:rsid w:val="0005487A"/>
    <w:rsid w:val="00057B49"/>
    <w:rsid w:val="00063C80"/>
    <w:rsid w:val="000641C3"/>
    <w:rsid w:val="00075F36"/>
    <w:rsid w:val="000833DA"/>
    <w:rsid w:val="000B26D0"/>
    <w:rsid w:val="000B5495"/>
    <w:rsid w:val="000C3EAA"/>
    <w:rsid w:val="000E0610"/>
    <w:rsid w:val="000E1FD2"/>
    <w:rsid w:val="000F06F7"/>
    <w:rsid w:val="00121068"/>
    <w:rsid w:val="001248A1"/>
    <w:rsid w:val="00133D92"/>
    <w:rsid w:val="001403B1"/>
    <w:rsid w:val="00141540"/>
    <w:rsid w:val="00151DB5"/>
    <w:rsid w:val="00153908"/>
    <w:rsid w:val="001654CD"/>
    <w:rsid w:val="00166E2C"/>
    <w:rsid w:val="00167AD1"/>
    <w:rsid w:val="001722EC"/>
    <w:rsid w:val="00173F1C"/>
    <w:rsid w:val="00180C89"/>
    <w:rsid w:val="00183717"/>
    <w:rsid w:val="00192D35"/>
    <w:rsid w:val="0019496D"/>
    <w:rsid w:val="00196C14"/>
    <w:rsid w:val="001A1B4B"/>
    <w:rsid w:val="001A2280"/>
    <w:rsid w:val="001A3040"/>
    <w:rsid w:val="001A4639"/>
    <w:rsid w:val="001D269A"/>
    <w:rsid w:val="001D4F65"/>
    <w:rsid w:val="001F21EE"/>
    <w:rsid w:val="002006A3"/>
    <w:rsid w:val="00210AC9"/>
    <w:rsid w:val="00210C0A"/>
    <w:rsid w:val="00216557"/>
    <w:rsid w:val="00217F84"/>
    <w:rsid w:val="002435B7"/>
    <w:rsid w:val="00243B92"/>
    <w:rsid w:val="002443D2"/>
    <w:rsid w:val="00246DF0"/>
    <w:rsid w:val="002621EA"/>
    <w:rsid w:val="0026513F"/>
    <w:rsid w:val="0026584D"/>
    <w:rsid w:val="00296923"/>
    <w:rsid w:val="002A6D1D"/>
    <w:rsid w:val="002B0C19"/>
    <w:rsid w:val="002B0F13"/>
    <w:rsid w:val="002C48C2"/>
    <w:rsid w:val="002C7921"/>
    <w:rsid w:val="002D2570"/>
    <w:rsid w:val="002D25C4"/>
    <w:rsid w:val="002D3CB5"/>
    <w:rsid w:val="002D4265"/>
    <w:rsid w:val="002E5B12"/>
    <w:rsid w:val="002E6602"/>
    <w:rsid w:val="002F0C6D"/>
    <w:rsid w:val="002F4544"/>
    <w:rsid w:val="0031464A"/>
    <w:rsid w:val="0032026B"/>
    <w:rsid w:val="003247FB"/>
    <w:rsid w:val="003268D2"/>
    <w:rsid w:val="00333B17"/>
    <w:rsid w:val="00333F11"/>
    <w:rsid w:val="003428E4"/>
    <w:rsid w:val="003433E6"/>
    <w:rsid w:val="003447C1"/>
    <w:rsid w:val="00355163"/>
    <w:rsid w:val="00355303"/>
    <w:rsid w:val="00357D75"/>
    <w:rsid w:val="00365057"/>
    <w:rsid w:val="003763B3"/>
    <w:rsid w:val="003802CE"/>
    <w:rsid w:val="003A78F1"/>
    <w:rsid w:val="003B2C33"/>
    <w:rsid w:val="003D6F3B"/>
    <w:rsid w:val="003E70E0"/>
    <w:rsid w:val="003F3B33"/>
    <w:rsid w:val="004052E9"/>
    <w:rsid w:val="0040728E"/>
    <w:rsid w:val="004155B6"/>
    <w:rsid w:val="004266BB"/>
    <w:rsid w:val="004320AB"/>
    <w:rsid w:val="00432C8B"/>
    <w:rsid w:val="00442D9B"/>
    <w:rsid w:val="00447452"/>
    <w:rsid w:val="00450201"/>
    <w:rsid w:val="0045206E"/>
    <w:rsid w:val="0045268E"/>
    <w:rsid w:val="00454560"/>
    <w:rsid w:val="00455A6A"/>
    <w:rsid w:val="00471BCF"/>
    <w:rsid w:val="00473A3C"/>
    <w:rsid w:val="004744BE"/>
    <w:rsid w:val="00474C2D"/>
    <w:rsid w:val="00482E36"/>
    <w:rsid w:val="004A11CE"/>
    <w:rsid w:val="004A268F"/>
    <w:rsid w:val="004B10B5"/>
    <w:rsid w:val="004B177D"/>
    <w:rsid w:val="004C2CBE"/>
    <w:rsid w:val="004C42A4"/>
    <w:rsid w:val="004D5DB4"/>
    <w:rsid w:val="004D72F2"/>
    <w:rsid w:val="004F5187"/>
    <w:rsid w:val="0050261B"/>
    <w:rsid w:val="005026B1"/>
    <w:rsid w:val="005140AE"/>
    <w:rsid w:val="00514629"/>
    <w:rsid w:val="0052478D"/>
    <w:rsid w:val="00525C55"/>
    <w:rsid w:val="005430C6"/>
    <w:rsid w:val="00546B9D"/>
    <w:rsid w:val="005476BB"/>
    <w:rsid w:val="005578FA"/>
    <w:rsid w:val="00564F68"/>
    <w:rsid w:val="00565DE0"/>
    <w:rsid w:val="005702A8"/>
    <w:rsid w:val="005845D7"/>
    <w:rsid w:val="00593B38"/>
    <w:rsid w:val="005A0145"/>
    <w:rsid w:val="005A6ACF"/>
    <w:rsid w:val="005B492D"/>
    <w:rsid w:val="005D1B7A"/>
    <w:rsid w:val="005D5F17"/>
    <w:rsid w:val="005D5FCA"/>
    <w:rsid w:val="005D635E"/>
    <w:rsid w:val="005E155E"/>
    <w:rsid w:val="005E725D"/>
    <w:rsid w:val="005F08B6"/>
    <w:rsid w:val="005F13F6"/>
    <w:rsid w:val="005F1E01"/>
    <w:rsid w:val="005F358A"/>
    <w:rsid w:val="00603489"/>
    <w:rsid w:val="00603E6B"/>
    <w:rsid w:val="00606C6E"/>
    <w:rsid w:val="0061007B"/>
    <w:rsid w:val="00615509"/>
    <w:rsid w:val="00616510"/>
    <w:rsid w:val="00630F46"/>
    <w:rsid w:val="00652896"/>
    <w:rsid w:val="00653DD9"/>
    <w:rsid w:val="00654BC4"/>
    <w:rsid w:val="00655362"/>
    <w:rsid w:val="00655FB4"/>
    <w:rsid w:val="00655FB8"/>
    <w:rsid w:val="00656269"/>
    <w:rsid w:val="006634BD"/>
    <w:rsid w:val="0066610C"/>
    <w:rsid w:val="00670B78"/>
    <w:rsid w:val="00682308"/>
    <w:rsid w:val="00682980"/>
    <w:rsid w:val="006832A6"/>
    <w:rsid w:val="006920B0"/>
    <w:rsid w:val="006A351A"/>
    <w:rsid w:val="006A5E49"/>
    <w:rsid w:val="006A68F6"/>
    <w:rsid w:val="006A6BB0"/>
    <w:rsid w:val="006C5A53"/>
    <w:rsid w:val="006D183C"/>
    <w:rsid w:val="006D2CF8"/>
    <w:rsid w:val="006E6E61"/>
    <w:rsid w:val="006F31C8"/>
    <w:rsid w:val="006F4039"/>
    <w:rsid w:val="006F4129"/>
    <w:rsid w:val="00704412"/>
    <w:rsid w:val="00725343"/>
    <w:rsid w:val="00725826"/>
    <w:rsid w:val="00737D4F"/>
    <w:rsid w:val="00746C85"/>
    <w:rsid w:val="00754ACF"/>
    <w:rsid w:val="00756463"/>
    <w:rsid w:val="00760808"/>
    <w:rsid w:val="007615C2"/>
    <w:rsid w:val="007645C4"/>
    <w:rsid w:val="00766D5E"/>
    <w:rsid w:val="00773102"/>
    <w:rsid w:val="00776E01"/>
    <w:rsid w:val="00783180"/>
    <w:rsid w:val="00785ADF"/>
    <w:rsid w:val="007921B1"/>
    <w:rsid w:val="007B555D"/>
    <w:rsid w:val="007C6C00"/>
    <w:rsid w:val="007C7E43"/>
    <w:rsid w:val="007D0BD4"/>
    <w:rsid w:val="007D5A3F"/>
    <w:rsid w:val="007D5DF8"/>
    <w:rsid w:val="007E4D42"/>
    <w:rsid w:val="007F55FD"/>
    <w:rsid w:val="00804582"/>
    <w:rsid w:val="00804862"/>
    <w:rsid w:val="0080613F"/>
    <w:rsid w:val="00806629"/>
    <w:rsid w:val="00811D05"/>
    <w:rsid w:val="00827C26"/>
    <w:rsid w:val="00832A16"/>
    <w:rsid w:val="008332C6"/>
    <w:rsid w:val="00841AE8"/>
    <w:rsid w:val="008457B4"/>
    <w:rsid w:val="00852110"/>
    <w:rsid w:val="008522DD"/>
    <w:rsid w:val="00856923"/>
    <w:rsid w:val="00861D2A"/>
    <w:rsid w:val="00863121"/>
    <w:rsid w:val="00865B4B"/>
    <w:rsid w:val="00870BC7"/>
    <w:rsid w:val="00877CF6"/>
    <w:rsid w:val="00877DBD"/>
    <w:rsid w:val="00887FF6"/>
    <w:rsid w:val="008908CA"/>
    <w:rsid w:val="00890DEB"/>
    <w:rsid w:val="00892B2B"/>
    <w:rsid w:val="008953D4"/>
    <w:rsid w:val="00897C7F"/>
    <w:rsid w:val="008A5271"/>
    <w:rsid w:val="008A6FD5"/>
    <w:rsid w:val="008D1EAF"/>
    <w:rsid w:val="008D3443"/>
    <w:rsid w:val="008D3D4E"/>
    <w:rsid w:val="008D5BCD"/>
    <w:rsid w:val="008E4E29"/>
    <w:rsid w:val="008E51B6"/>
    <w:rsid w:val="008E6604"/>
    <w:rsid w:val="008F1FF4"/>
    <w:rsid w:val="008F3263"/>
    <w:rsid w:val="008F59EA"/>
    <w:rsid w:val="008F61C6"/>
    <w:rsid w:val="00900983"/>
    <w:rsid w:val="009155AE"/>
    <w:rsid w:val="00916201"/>
    <w:rsid w:val="00921FF9"/>
    <w:rsid w:val="00924742"/>
    <w:rsid w:val="00926593"/>
    <w:rsid w:val="00941CD1"/>
    <w:rsid w:val="0094204A"/>
    <w:rsid w:val="00947492"/>
    <w:rsid w:val="00961836"/>
    <w:rsid w:val="00977599"/>
    <w:rsid w:val="00980C61"/>
    <w:rsid w:val="00983A72"/>
    <w:rsid w:val="00990E20"/>
    <w:rsid w:val="00991713"/>
    <w:rsid w:val="009A58D1"/>
    <w:rsid w:val="009A6FA9"/>
    <w:rsid w:val="009B3EC6"/>
    <w:rsid w:val="009B65BC"/>
    <w:rsid w:val="009C1178"/>
    <w:rsid w:val="009C380A"/>
    <w:rsid w:val="009C606E"/>
    <w:rsid w:val="009D51B8"/>
    <w:rsid w:val="009E1787"/>
    <w:rsid w:val="009E62DB"/>
    <w:rsid w:val="009F7C13"/>
    <w:rsid w:val="00A02C1F"/>
    <w:rsid w:val="00A06E0B"/>
    <w:rsid w:val="00A107A2"/>
    <w:rsid w:val="00A14BA4"/>
    <w:rsid w:val="00A14EBB"/>
    <w:rsid w:val="00A20E01"/>
    <w:rsid w:val="00A319D5"/>
    <w:rsid w:val="00A33BD3"/>
    <w:rsid w:val="00A40650"/>
    <w:rsid w:val="00A57FDE"/>
    <w:rsid w:val="00A701D2"/>
    <w:rsid w:val="00A73855"/>
    <w:rsid w:val="00A745D6"/>
    <w:rsid w:val="00A75101"/>
    <w:rsid w:val="00A77AB0"/>
    <w:rsid w:val="00A82E66"/>
    <w:rsid w:val="00A83269"/>
    <w:rsid w:val="00A84303"/>
    <w:rsid w:val="00A85C23"/>
    <w:rsid w:val="00A9295F"/>
    <w:rsid w:val="00A9335B"/>
    <w:rsid w:val="00AD1502"/>
    <w:rsid w:val="00AD5982"/>
    <w:rsid w:val="00AE449E"/>
    <w:rsid w:val="00AE60CF"/>
    <w:rsid w:val="00AE71D3"/>
    <w:rsid w:val="00AF3148"/>
    <w:rsid w:val="00AF50BA"/>
    <w:rsid w:val="00AF5F92"/>
    <w:rsid w:val="00B03746"/>
    <w:rsid w:val="00B10C94"/>
    <w:rsid w:val="00B11AF0"/>
    <w:rsid w:val="00B17DA1"/>
    <w:rsid w:val="00B26D61"/>
    <w:rsid w:val="00B30881"/>
    <w:rsid w:val="00B308CE"/>
    <w:rsid w:val="00B43B5B"/>
    <w:rsid w:val="00B5251F"/>
    <w:rsid w:val="00B570B2"/>
    <w:rsid w:val="00B62EE0"/>
    <w:rsid w:val="00B6307C"/>
    <w:rsid w:val="00B67086"/>
    <w:rsid w:val="00B81028"/>
    <w:rsid w:val="00B9091C"/>
    <w:rsid w:val="00B90EBC"/>
    <w:rsid w:val="00B920C0"/>
    <w:rsid w:val="00B958E1"/>
    <w:rsid w:val="00B962D8"/>
    <w:rsid w:val="00BA3B1F"/>
    <w:rsid w:val="00BA4962"/>
    <w:rsid w:val="00BA7759"/>
    <w:rsid w:val="00BC0016"/>
    <w:rsid w:val="00BC05B8"/>
    <w:rsid w:val="00BD586F"/>
    <w:rsid w:val="00BD7B38"/>
    <w:rsid w:val="00BE2BAB"/>
    <w:rsid w:val="00BF0329"/>
    <w:rsid w:val="00BF2D0C"/>
    <w:rsid w:val="00BF5868"/>
    <w:rsid w:val="00C026A3"/>
    <w:rsid w:val="00C07AEA"/>
    <w:rsid w:val="00C10F60"/>
    <w:rsid w:val="00C126A4"/>
    <w:rsid w:val="00C17474"/>
    <w:rsid w:val="00C27AA3"/>
    <w:rsid w:val="00C33095"/>
    <w:rsid w:val="00C42C0B"/>
    <w:rsid w:val="00C43EBB"/>
    <w:rsid w:val="00C463B3"/>
    <w:rsid w:val="00C51FE3"/>
    <w:rsid w:val="00C53DD1"/>
    <w:rsid w:val="00C54D33"/>
    <w:rsid w:val="00C63E57"/>
    <w:rsid w:val="00C65CA1"/>
    <w:rsid w:val="00C83EBD"/>
    <w:rsid w:val="00C84B6B"/>
    <w:rsid w:val="00C95F41"/>
    <w:rsid w:val="00C978F1"/>
    <w:rsid w:val="00CB147C"/>
    <w:rsid w:val="00CC0A20"/>
    <w:rsid w:val="00CC24E8"/>
    <w:rsid w:val="00CC2A7B"/>
    <w:rsid w:val="00CE37AD"/>
    <w:rsid w:val="00CE407B"/>
    <w:rsid w:val="00CF0020"/>
    <w:rsid w:val="00CF7CCC"/>
    <w:rsid w:val="00D04850"/>
    <w:rsid w:val="00D343C3"/>
    <w:rsid w:val="00D35AEA"/>
    <w:rsid w:val="00D40180"/>
    <w:rsid w:val="00D434BD"/>
    <w:rsid w:val="00D46187"/>
    <w:rsid w:val="00D51C8A"/>
    <w:rsid w:val="00D746DB"/>
    <w:rsid w:val="00D77B13"/>
    <w:rsid w:val="00D91D06"/>
    <w:rsid w:val="00DA5886"/>
    <w:rsid w:val="00DB5C00"/>
    <w:rsid w:val="00DC2E68"/>
    <w:rsid w:val="00DD019F"/>
    <w:rsid w:val="00DD2382"/>
    <w:rsid w:val="00DD25B2"/>
    <w:rsid w:val="00DD489D"/>
    <w:rsid w:val="00DD4907"/>
    <w:rsid w:val="00E03DB7"/>
    <w:rsid w:val="00E17CCB"/>
    <w:rsid w:val="00E17F5F"/>
    <w:rsid w:val="00E34732"/>
    <w:rsid w:val="00E5707A"/>
    <w:rsid w:val="00E572EB"/>
    <w:rsid w:val="00E70CB5"/>
    <w:rsid w:val="00E73228"/>
    <w:rsid w:val="00E73345"/>
    <w:rsid w:val="00E73B6E"/>
    <w:rsid w:val="00E77B40"/>
    <w:rsid w:val="00E81462"/>
    <w:rsid w:val="00E827BB"/>
    <w:rsid w:val="00E85B9D"/>
    <w:rsid w:val="00E901D3"/>
    <w:rsid w:val="00E91D96"/>
    <w:rsid w:val="00E94A95"/>
    <w:rsid w:val="00EA0CBA"/>
    <w:rsid w:val="00EA399D"/>
    <w:rsid w:val="00EA3D76"/>
    <w:rsid w:val="00EA56B7"/>
    <w:rsid w:val="00EB0AA8"/>
    <w:rsid w:val="00EB679F"/>
    <w:rsid w:val="00EC4B40"/>
    <w:rsid w:val="00EC52C8"/>
    <w:rsid w:val="00ED1CAB"/>
    <w:rsid w:val="00ED1EF2"/>
    <w:rsid w:val="00EE1DB9"/>
    <w:rsid w:val="00EE204A"/>
    <w:rsid w:val="00EE563A"/>
    <w:rsid w:val="00EF249C"/>
    <w:rsid w:val="00F12528"/>
    <w:rsid w:val="00F12CB2"/>
    <w:rsid w:val="00F16D92"/>
    <w:rsid w:val="00F17ADA"/>
    <w:rsid w:val="00F26E7F"/>
    <w:rsid w:val="00F27A13"/>
    <w:rsid w:val="00F33D24"/>
    <w:rsid w:val="00F3633A"/>
    <w:rsid w:val="00F465A8"/>
    <w:rsid w:val="00F675C7"/>
    <w:rsid w:val="00F826E0"/>
    <w:rsid w:val="00F84640"/>
    <w:rsid w:val="00F85D1D"/>
    <w:rsid w:val="00F85EC9"/>
    <w:rsid w:val="00F92996"/>
    <w:rsid w:val="00F948EB"/>
    <w:rsid w:val="00F976BC"/>
    <w:rsid w:val="00FA18AD"/>
    <w:rsid w:val="00FA3389"/>
    <w:rsid w:val="00FA76EF"/>
    <w:rsid w:val="00FB4A8C"/>
    <w:rsid w:val="00FB513C"/>
    <w:rsid w:val="00FB6D92"/>
    <w:rsid w:val="00FC1266"/>
    <w:rsid w:val="00FD3CF7"/>
    <w:rsid w:val="00FD5EA7"/>
    <w:rsid w:val="00FE4FE8"/>
    <w:rsid w:val="00FF25E9"/>
    <w:rsid w:val="00FF3408"/>
    <w:rsid w:val="00FF4560"/>
    <w:rsid w:val="00FF4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87BFA"/>
  <w15:docId w15:val="{ACBCD72E-560E-4911-AEB0-6E8B3C0D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83C"/>
  </w:style>
  <w:style w:type="paragraph" w:styleId="Heading1">
    <w:name w:val="heading 1"/>
    <w:basedOn w:val="Normal"/>
    <w:next w:val="Normal"/>
    <w:link w:val="Heading1Char"/>
    <w:uiPriority w:val="9"/>
    <w:qFormat/>
    <w:rsid w:val="009E178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2443D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6E6E6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4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129"/>
  </w:style>
  <w:style w:type="character" w:styleId="PageNumber">
    <w:name w:val="page number"/>
    <w:basedOn w:val="DefaultParagraphFont"/>
    <w:rsid w:val="006F4129"/>
  </w:style>
  <w:style w:type="paragraph" w:styleId="Header">
    <w:name w:val="header"/>
    <w:basedOn w:val="Normal"/>
    <w:link w:val="HeaderChar"/>
    <w:uiPriority w:val="99"/>
    <w:unhideWhenUsed/>
    <w:rsid w:val="006F4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129"/>
  </w:style>
  <w:style w:type="paragraph" w:styleId="BalloonText">
    <w:name w:val="Balloon Text"/>
    <w:basedOn w:val="Normal"/>
    <w:link w:val="BalloonTextChar"/>
    <w:uiPriority w:val="99"/>
    <w:semiHidden/>
    <w:unhideWhenUsed/>
    <w:rsid w:val="006F4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129"/>
    <w:rPr>
      <w:rFonts w:ascii="Tahoma" w:hAnsi="Tahoma" w:cs="Tahoma"/>
      <w:sz w:val="16"/>
      <w:szCs w:val="16"/>
    </w:rPr>
  </w:style>
  <w:style w:type="character" w:styleId="CommentReference">
    <w:name w:val="annotation reference"/>
    <w:basedOn w:val="DefaultParagraphFont"/>
    <w:uiPriority w:val="99"/>
    <w:semiHidden/>
    <w:unhideWhenUsed/>
    <w:rsid w:val="00FA3389"/>
    <w:rPr>
      <w:sz w:val="16"/>
      <w:szCs w:val="16"/>
    </w:rPr>
  </w:style>
  <w:style w:type="paragraph" w:styleId="CommentText">
    <w:name w:val="annotation text"/>
    <w:basedOn w:val="Normal"/>
    <w:link w:val="CommentTextChar"/>
    <w:uiPriority w:val="99"/>
    <w:unhideWhenUsed/>
    <w:rsid w:val="00FA3389"/>
    <w:pPr>
      <w:spacing w:line="240" w:lineRule="auto"/>
    </w:pPr>
    <w:rPr>
      <w:sz w:val="20"/>
      <w:szCs w:val="20"/>
    </w:rPr>
  </w:style>
  <w:style w:type="character" w:customStyle="1" w:styleId="CommentTextChar">
    <w:name w:val="Comment Text Char"/>
    <w:basedOn w:val="DefaultParagraphFont"/>
    <w:link w:val="CommentText"/>
    <w:uiPriority w:val="99"/>
    <w:rsid w:val="00FA3389"/>
    <w:rPr>
      <w:sz w:val="20"/>
      <w:szCs w:val="20"/>
    </w:rPr>
  </w:style>
  <w:style w:type="paragraph" w:styleId="CommentSubject">
    <w:name w:val="annotation subject"/>
    <w:basedOn w:val="CommentText"/>
    <w:next w:val="CommentText"/>
    <w:link w:val="CommentSubjectChar"/>
    <w:uiPriority w:val="99"/>
    <w:semiHidden/>
    <w:unhideWhenUsed/>
    <w:rsid w:val="00FA3389"/>
    <w:rPr>
      <w:b/>
      <w:bCs/>
    </w:rPr>
  </w:style>
  <w:style w:type="character" w:customStyle="1" w:styleId="CommentSubjectChar">
    <w:name w:val="Comment Subject Char"/>
    <w:basedOn w:val="CommentTextChar"/>
    <w:link w:val="CommentSubject"/>
    <w:uiPriority w:val="99"/>
    <w:semiHidden/>
    <w:rsid w:val="00FA3389"/>
    <w:rPr>
      <w:b/>
      <w:bCs/>
      <w:sz w:val="20"/>
      <w:szCs w:val="20"/>
    </w:rPr>
  </w:style>
  <w:style w:type="paragraph" w:customStyle="1" w:styleId="Default">
    <w:name w:val="Default"/>
    <w:rsid w:val="00F976BC"/>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aliases w:val="Bulleted list"/>
    <w:basedOn w:val="Normal"/>
    <w:link w:val="ListParagraphChar"/>
    <w:uiPriority w:val="34"/>
    <w:qFormat/>
    <w:rsid w:val="009A6FA9"/>
    <w:pPr>
      <w:ind w:left="720"/>
      <w:contextualSpacing/>
    </w:pPr>
  </w:style>
  <w:style w:type="character" w:styleId="Hyperlink">
    <w:name w:val="Hyperlink"/>
    <w:unhideWhenUsed/>
    <w:rsid w:val="005578FA"/>
    <w:rPr>
      <w:color w:val="0000FF"/>
      <w:u w:val="single"/>
    </w:rPr>
  </w:style>
  <w:style w:type="character" w:customStyle="1" w:styleId="st1">
    <w:name w:val="st1"/>
    <w:rsid w:val="005578FA"/>
  </w:style>
  <w:style w:type="character" w:styleId="FollowedHyperlink">
    <w:name w:val="FollowedHyperlink"/>
    <w:basedOn w:val="DefaultParagraphFont"/>
    <w:uiPriority w:val="99"/>
    <w:semiHidden/>
    <w:unhideWhenUsed/>
    <w:rsid w:val="002B0C19"/>
    <w:rPr>
      <w:color w:val="800080" w:themeColor="followedHyperlink"/>
      <w:u w:val="single"/>
    </w:rPr>
  </w:style>
  <w:style w:type="table" w:styleId="TableGrid">
    <w:name w:val="Table Grid"/>
    <w:basedOn w:val="TableNormal"/>
    <w:uiPriority w:val="59"/>
    <w:rsid w:val="00E85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4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7599"/>
    <w:pPr>
      <w:spacing w:after="0" w:line="240" w:lineRule="auto"/>
    </w:pPr>
  </w:style>
  <w:style w:type="character" w:customStyle="1" w:styleId="Heading3Char">
    <w:name w:val="Heading 3 Char"/>
    <w:basedOn w:val="DefaultParagraphFont"/>
    <w:link w:val="Heading3"/>
    <w:uiPriority w:val="9"/>
    <w:rsid w:val="002443D2"/>
    <w:rPr>
      <w:rFonts w:ascii="Times New Roman" w:eastAsia="Times New Roman" w:hAnsi="Times New Roman" w:cs="Times New Roman"/>
      <w:b/>
      <w:bCs/>
      <w:sz w:val="27"/>
      <w:szCs w:val="27"/>
      <w:lang w:eastAsia="en-GB"/>
    </w:rPr>
  </w:style>
  <w:style w:type="character" w:customStyle="1" w:styleId="Heading1Char">
    <w:name w:val="Heading 1 Char"/>
    <w:basedOn w:val="DefaultParagraphFont"/>
    <w:link w:val="Heading1"/>
    <w:uiPriority w:val="9"/>
    <w:rsid w:val="009E1787"/>
    <w:rPr>
      <w:rFonts w:asciiTheme="majorHAnsi" w:eastAsiaTheme="majorEastAsia" w:hAnsiTheme="majorHAnsi" w:cstheme="majorBidi"/>
      <w:color w:val="365F91" w:themeColor="accent1" w:themeShade="BF"/>
      <w:sz w:val="32"/>
      <w:szCs w:val="32"/>
    </w:rPr>
  </w:style>
  <w:style w:type="paragraph" w:customStyle="1" w:styleId="product-title">
    <w:name w:val="product-title"/>
    <w:basedOn w:val="Normal"/>
    <w:rsid w:val="009E17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rod-title">
    <w:name w:val="prod-title"/>
    <w:basedOn w:val="DefaultParagraphFont"/>
    <w:rsid w:val="009E1787"/>
  </w:style>
  <w:style w:type="character" w:customStyle="1" w:styleId="published-date">
    <w:name w:val="published-date"/>
    <w:basedOn w:val="DefaultParagraphFont"/>
    <w:rsid w:val="009E1787"/>
  </w:style>
  <w:style w:type="paragraph" w:styleId="NormalWeb">
    <w:name w:val="Normal (Web)"/>
    <w:basedOn w:val="Normal"/>
    <w:uiPriority w:val="99"/>
    <w:unhideWhenUsed/>
    <w:rsid w:val="00471BCF"/>
    <w:pPr>
      <w:spacing w:after="0"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unhideWhenUsed/>
    <w:rsid w:val="00333B17"/>
    <w:pPr>
      <w:spacing w:after="0" w:line="240" w:lineRule="auto"/>
    </w:pPr>
    <w:rPr>
      <w:rFonts w:ascii="Calibri" w:eastAsia="Calibri" w:hAnsi="Calibri" w:cs="Calibri"/>
    </w:rPr>
  </w:style>
  <w:style w:type="character" w:customStyle="1" w:styleId="PlainTextChar">
    <w:name w:val="Plain Text Char"/>
    <w:basedOn w:val="DefaultParagraphFont"/>
    <w:link w:val="PlainText"/>
    <w:uiPriority w:val="99"/>
    <w:rsid w:val="00333B17"/>
    <w:rPr>
      <w:rFonts w:ascii="Calibri" w:eastAsia="Calibri" w:hAnsi="Calibri" w:cs="Calibri"/>
    </w:rPr>
  </w:style>
  <w:style w:type="paragraph" w:styleId="NoSpacing">
    <w:name w:val="No Spacing"/>
    <w:uiPriority w:val="1"/>
    <w:qFormat/>
    <w:rsid w:val="00877CF6"/>
    <w:pPr>
      <w:spacing w:after="0" w:line="240" w:lineRule="auto"/>
      <w:ind w:left="357" w:hanging="357"/>
    </w:pPr>
    <w:rPr>
      <w:rFonts w:ascii="Calibri" w:eastAsia="Calibri" w:hAnsi="Calibri" w:cs="Times New Roman"/>
    </w:rPr>
  </w:style>
  <w:style w:type="character" w:styleId="UnresolvedMention">
    <w:name w:val="Unresolved Mention"/>
    <w:basedOn w:val="DefaultParagraphFont"/>
    <w:uiPriority w:val="99"/>
    <w:semiHidden/>
    <w:unhideWhenUsed/>
    <w:rsid w:val="008E6604"/>
    <w:rPr>
      <w:color w:val="605E5C"/>
      <w:shd w:val="clear" w:color="auto" w:fill="E1DFDD"/>
    </w:rPr>
  </w:style>
  <w:style w:type="character" w:customStyle="1" w:styleId="Heading4Char">
    <w:name w:val="Heading 4 Char"/>
    <w:basedOn w:val="DefaultParagraphFont"/>
    <w:link w:val="Heading4"/>
    <w:uiPriority w:val="9"/>
    <w:semiHidden/>
    <w:rsid w:val="006E6E61"/>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5D5F17"/>
    <w:rPr>
      <w:b/>
      <w:bCs/>
    </w:rPr>
  </w:style>
  <w:style w:type="character" w:customStyle="1" w:styleId="ListParagraphChar">
    <w:name w:val="List Paragraph Char"/>
    <w:aliases w:val="Bulleted list Char"/>
    <w:link w:val="ListParagraph"/>
    <w:uiPriority w:val="34"/>
    <w:locked/>
    <w:rsid w:val="00DD2382"/>
  </w:style>
  <w:style w:type="table" w:customStyle="1" w:styleId="TableGrid3">
    <w:name w:val="Table Grid3"/>
    <w:basedOn w:val="TableNormal"/>
    <w:next w:val="TableGrid"/>
    <w:uiPriority w:val="59"/>
    <w:rsid w:val="00034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1275">
      <w:bodyDiv w:val="1"/>
      <w:marLeft w:val="0"/>
      <w:marRight w:val="0"/>
      <w:marTop w:val="0"/>
      <w:marBottom w:val="0"/>
      <w:divBdr>
        <w:top w:val="none" w:sz="0" w:space="0" w:color="auto"/>
        <w:left w:val="none" w:sz="0" w:space="0" w:color="auto"/>
        <w:bottom w:val="none" w:sz="0" w:space="0" w:color="auto"/>
        <w:right w:val="none" w:sz="0" w:space="0" w:color="auto"/>
      </w:divBdr>
    </w:div>
    <w:div w:id="32776484">
      <w:bodyDiv w:val="1"/>
      <w:marLeft w:val="0"/>
      <w:marRight w:val="0"/>
      <w:marTop w:val="0"/>
      <w:marBottom w:val="0"/>
      <w:divBdr>
        <w:top w:val="none" w:sz="0" w:space="0" w:color="auto"/>
        <w:left w:val="none" w:sz="0" w:space="0" w:color="auto"/>
        <w:bottom w:val="none" w:sz="0" w:space="0" w:color="auto"/>
        <w:right w:val="none" w:sz="0" w:space="0" w:color="auto"/>
      </w:divBdr>
    </w:div>
    <w:div w:id="287931001">
      <w:bodyDiv w:val="1"/>
      <w:marLeft w:val="0"/>
      <w:marRight w:val="0"/>
      <w:marTop w:val="0"/>
      <w:marBottom w:val="0"/>
      <w:divBdr>
        <w:top w:val="none" w:sz="0" w:space="0" w:color="auto"/>
        <w:left w:val="none" w:sz="0" w:space="0" w:color="auto"/>
        <w:bottom w:val="none" w:sz="0" w:space="0" w:color="auto"/>
        <w:right w:val="none" w:sz="0" w:space="0" w:color="auto"/>
      </w:divBdr>
    </w:div>
    <w:div w:id="308557711">
      <w:bodyDiv w:val="1"/>
      <w:marLeft w:val="0"/>
      <w:marRight w:val="0"/>
      <w:marTop w:val="0"/>
      <w:marBottom w:val="0"/>
      <w:divBdr>
        <w:top w:val="none" w:sz="0" w:space="0" w:color="auto"/>
        <w:left w:val="none" w:sz="0" w:space="0" w:color="auto"/>
        <w:bottom w:val="none" w:sz="0" w:space="0" w:color="auto"/>
        <w:right w:val="none" w:sz="0" w:space="0" w:color="auto"/>
      </w:divBdr>
    </w:div>
    <w:div w:id="326708332">
      <w:bodyDiv w:val="1"/>
      <w:marLeft w:val="0"/>
      <w:marRight w:val="0"/>
      <w:marTop w:val="0"/>
      <w:marBottom w:val="0"/>
      <w:divBdr>
        <w:top w:val="none" w:sz="0" w:space="0" w:color="auto"/>
        <w:left w:val="none" w:sz="0" w:space="0" w:color="auto"/>
        <w:bottom w:val="none" w:sz="0" w:space="0" w:color="auto"/>
        <w:right w:val="none" w:sz="0" w:space="0" w:color="auto"/>
      </w:divBdr>
    </w:div>
    <w:div w:id="393043868">
      <w:bodyDiv w:val="1"/>
      <w:marLeft w:val="0"/>
      <w:marRight w:val="0"/>
      <w:marTop w:val="0"/>
      <w:marBottom w:val="0"/>
      <w:divBdr>
        <w:top w:val="none" w:sz="0" w:space="0" w:color="auto"/>
        <w:left w:val="none" w:sz="0" w:space="0" w:color="auto"/>
        <w:bottom w:val="none" w:sz="0" w:space="0" w:color="auto"/>
        <w:right w:val="none" w:sz="0" w:space="0" w:color="auto"/>
      </w:divBdr>
    </w:div>
    <w:div w:id="446316346">
      <w:bodyDiv w:val="1"/>
      <w:marLeft w:val="0"/>
      <w:marRight w:val="0"/>
      <w:marTop w:val="0"/>
      <w:marBottom w:val="0"/>
      <w:divBdr>
        <w:top w:val="none" w:sz="0" w:space="0" w:color="auto"/>
        <w:left w:val="none" w:sz="0" w:space="0" w:color="auto"/>
        <w:bottom w:val="none" w:sz="0" w:space="0" w:color="auto"/>
        <w:right w:val="none" w:sz="0" w:space="0" w:color="auto"/>
      </w:divBdr>
    </w:div>
    <w:div w:id="491221791">
      <w:bodyDiv w:val="1"/>
      <w:marLeft w:val="0"/>
      <w:marRight w:val="0"/>
      <w:marTop w:val="0"/>
      <w:marBottom w:val="0"/>
      <w:divBdr>
        <w:top w:val="none" w:sz="0" w:space="0" w:color="auto"/>
        <w:left w:val="none" w:sz="0" w:space="0" w:color="auto"/>
        <w:bottom w:val="none" w:sz="0" w:space="0" w:color="auto"/>
        <w:right w:val="none" w:sz="0" w:space="0" w:color="auto"/>
      </w:divBdr>
    </w:div>
    <w:div w:id="495607162">
      <w:bodyDiv w:val="1"/>
      <w:marLeft w:val="0"/>
      <w:marRight w:val="0"/>
      <w:marTop w:val="0"/>
      <w:marBottom w:val="0"/>
      <w:divBdr>
        <w:top w:val="none" w:sz="0" w:space="0" w:color="auto"/>
        <w:left w:val="none" w:sz="0" w:space="0" w:color="auto"/>
        <w:bottom w:val="none" w:sz="0" w:space="0" w:color="auto"/>
        <w:right w:val="none" w:sz="0" w:space="0" w:color="auto"/>
      </w:divBdr>
    </w:div>
    <w:div w:id="513112427">
      <w:bodyDiv w:val="1"/>
      <w:marLeft w:val="0"/>
      <w:marRight w:val="0"/>
      <w:marTop w:val="0"/>
      <w:marBottom w:val="0"/>
      <w:divBdr>
        <w:top w:val="none" w:sz="0" w:space="0" w:color="auto"/>
        <w:left w:val="none" w:sz="0" w:space="0" w:color="auto"/>
        <w:bottom w:val="none" w:sz="0" w:space="0" w:color="auto"/>
        <w:right w:val="none" w:sz="0" w:space="0" w:color="auto"/>
      </w:divBdr>
    </w:div>
    <w:div w:id="630597720">
      <w:bodyDiv w:val="1"/>
      <w:marLeft w:val="0"/>
      <w:marRight w:val="0"/>
      <w:marTop w:val="0"/>
      <w:marBottom w:val="0"/>
      <w:divBdr>
        <w:top w:val="none" w:sz="0" w:space="0" w:color="auto"/>
        <w:left w:val="none" w:sz="0" w:space="0" w:color="auto"/>
        <w:bottom w:val="none" w:sz="0" w:space="0" w:color="auto"/>
        <w:right w:val="none" w:sz="0" w:space="0" w:color="auto"/>
      </w:divBdr>
    </w:div>
    <w:div w:id="676350533">
      <w:bodyDiv w:val="1"/>
      <w:marLeft w:val="0"/>
      <w:marRight w:val="0"/>
      <w:marTop w:val="0"/>
      <w:marBottom w:val="0"/>
      <w:divBdr>
        <w:top w:val="none" w:sz="0" w:space="0" w:color="auto"/>
        <w:left w:val="none" w:sz="0" w:space="0" w:color="auto"/>
        <w:bottom w:val="none" w:sz="0" w:space="0" w:color="auto"/>
        <w:right w:val="none" w:sz="0" w:space="0" w:color="auto"/>
      </w:divBdr>
    </w:div>
    <w:div w:id="710805315">
      <w:bodyDiv w:val="1"/>
      <w:marLeft w:val="0"/>
      <w:marRight w:val="0"/>
      <w:marTop w:val="0"/>
      <w:marBottom w:val="0"/>
      <w:divBdr>
        <w:top w:val="none" w:sz="0" w:space="0" w:color="auto"/>
        <w:left w:val="none" w:sz="0" w:space="0" w:color="auto"/>
        <w:bottom w:val="none" w:sz="0" w:space="0" w:color="auto"/>
        <w:right w:val="none" w:sz="0" w:space="0" w:color="auto"/>
      </w:divBdr>
    </w:div>
    <w:div w:id="736443367">
      <w:bodyDiv w:val="1"/>
      <w:marLeft w:val="0"/>
      <w:marRight w:val="0"/>
      <w:marTop w:val="0"/>
      <w:marBottom w:val="0"/>
      <w:divBdr>
        <w:top w:val="none" w:sz="0" w:space="0" w:color="auto"/>
        <w:left w:val="none" w:sz="0" w:space="0" w:color="auto"/>
        <w:bottom w:val="none" w:sz="0" w:space="0" w:color="auto"/>
        <w:right w:val="none" w:sz="0" w:space="0" w:color="auto"/>
      </w:divBdr>
      <w:divsChild>
        <w:div w:id="1351951504">
          <w:marLeft w:val="0"/>
          <w:marRight w:val="0"/>
          <w:marTop w:val="0"/>
          <w:marBottom w:val="0"/>
          <w:divBdr>
            <w:top w:val="none" w:sz="0" w:space="0" w:color="auto"/>
            <w:left w:val="none" w:sz="0" w:space="0" w:color="auto"/>
            <w:bottom w:val="none" w:sz="0" w:space="0" w:color="auto"/>
            <w:right w:val="none" w:sz="0" w:space="0" w:color="auto"/>
          </w:divBdr>
          <w:divsChild>
            <w:div w:id="186509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76027">
      <w:bodyDiv w:val="1"/>
      <w:marLeft w:val="0"/>
      <w:marRight w:val="0"/>
      <w:marTop w:val="0"/>
      <w:marBottom w:val="0"/>
      <w:divBdr>
        <w:top w:val="none" w:sz="0" w:space="0" w:color="auto"/>
        <w:left w:val="none" w:sz="0" w:space="0" w:color="auto"/>
        <w:bottom w:val="none" w:sz="0" w:space="0" w:color="auto"/>
        <w:right w:val="none" w:sz="0" w:space="0" w:color="auto"/>
      </w:divBdr>
    </w:div>
    <w:div w:id="1118455323">
      <w:bodyDiv w:val="1"/>
      <w:marLeft w:val="0"/>
      <w:marRight w:val="0"/>
      <w:marTop w:val="0"/>
      <w:marBottom w:val="0"/>
      <w:divBdr>
        <w:top w:val="none" w:sz="0" w:space="0" w:color="auto"/>
        <w:left w:val="none" w:sz="0" w:space="0" w:color="auto"/>
        <w:bottom w:val="none" w:sz="0" w:space="0" w:color="auto"/>
        <w:right w:val="none" w:sz="0" w:space="0" w:color="auto"/>
      </w:divBdr>
    </w:div>
    <w:div w:id="1119766051">
      <w:bodyDiv w:val="1"/>
      <w:marLeft w:val="0"/>
      <w:marRight w:val="0"/>
      <w:marTop w:val="0"/>
      <w:marBottom w:val="0"/>
      <w:divBdr>
        <w:top w:val="none" w:sz="0" w:space="0" w:color="auto"/>
        <w:left w:val="none" w:sz="0" w:space="0" w:color="auto"/>
        <w:bottom w:val="none" w:sz="0" w:space="0" w:color="auto"/>
        <w:right w:val="none" w:sz="0" w:space="0" w:color="auto"/>
      </w:divBdr>
    </w:div>
    <w:div w:id="1155802775">
      <w:bodyDiv w:val="1"/>
      <w:marLeft w:val="0"/>
      <w:marRight w:val="0"/>
      <w:marTop w:val="0"/>
      <w:marBottom w:val="0"/>
      <w:divBdr>
        <w:top w:val="none" w:sz="0" w:space="0" w:color="auto"/>
        <w:left w:val="none" w:sz="0" w:space="0" w:color="auto"/>
        <w:bottom w:val="none" w:sz="0" w:space="0" w:color="auto"/>
        <w:right w:val="none" w:sz="0" w:space="0" w:color="auto"/>
      </w:divBdr>
    </w:div>
    <w:div w:id="1178692722">
      <w:bodyDiv w:val="1"/>
      <w:marLeft w:val="0"/>
      <w:marRight w:val="0"/>
      <w:marTop w:val="0"/>
      <w:marBottom w:val="0"/>
      <w:divBdr>
        <w:top w:val="none" w:sz="0" w:space="0" w:color="auto"/>
        <w:left w:val="none" w:sz="0" w:space="0" w:color="auto"/>
        <w:bottom w:val="none" w:sz="0" w:space="0" w:color="auto"/>
        <w:right w:val="none" w:sz="0" w:space="0" w:color="auto"/>
      </w:divBdr>
      <w:divsChild>
        <w:div w:id="1798990924">
          <w:marLeft w:val="0"/>
          <w:marRight w:val="0"/>
          <w:marTop w:val="0"/>
          <w:marBottom w:val="0"/>
          <w:divBdr>
            <w:top w:val="none" w:sz="0" w:space="0" w:color="auto"/>
            <w:left w:val="none" w:sz="0" w:space="0" w:color="auto"/>
            <w:bottom w:val="none" w:sz="0" w:space="0" w:color="auto"/>
            <w:right w:val="none" w:sz="0" w:space="0" w:color="auto"/>
          </w:divBdr>
        </w:div>
      </w:divsChild>
    </w:div>
    <w:div w:id="1234044411">
      <w:bodyDiv w:val="1"/>
      <w:marLeft w:val="0"/>
      <w:marRight w:val="0"/>
      <w:marTop w:val="0"/>
      <w:marBottom w:val="0"/>
      <w:divBdr>
        <w:top w:val="none" w:sz="0" w:space="0" w:color="auto"/>
        <w:left w:val="none" w:sz="0" w:space="0" w:color="auto"/>
        <w:bottom w:val="none" w:sz="0" w:space="0" w:color="auto"/>
        <w:right w:val="none" w:sz="0" w:space="0" w:color="auto"/>
      </w:divBdr>
    </w:div>
    <w:div w:id="1253198004">
      <w:bodyDiv w:val="1"/>
      <w:marLeft w:val="0"/>
      <w:marRight w:val="0"/>
      <w:marTop w:val="0"/>
      <w:marBottom w:val="0"/>
      <w:divBdr>
        <w:top w:val="none" w:sz="0" w:space="0" w:color="auto"/>
        <w:left w:val="none" w:sz="0" w:space="0" w:color="auto"/>
        <w:bottom w:val="none" w:sz="0" w:space="0" w:color="auto"/>
        <w:right w:val="none" w:sz="0" w:space="0" w:color="auto"/>
      </w:divBdr>
      <w:divsChild>
        <w:div w:id="649600638">
          <w:marLeft w:val="0"/>
          <w:marRight w:val="0"/>
          <w:marTop w:val="0"/>
          <w:marBottom w:val="0"/>
          <w:divBdr>
            <w:top w:val="none" w:sz="0" w:space="0" w:color="auto"/>
            <w:left w:val="none" w:sz="0" w:space="0" w:color="auto"/>
            <w:bottom w:val="none" w:sz="0" w:space="0" w:color="auto"/>
            <w:right w:val="none" w:sz="0" w:space="0" w:color="auto"/>
          </w:divBdr>
        </w:div>
      </w:divsChild>
    </w:div>
    <w:div w:id="1402606248">
      <w:bodyDiv w:val="1"/>
      <w:marLeft w:val="0"/>
      <w:marRight w:val="0"/>
      <w:marTop w:val="0"/>
      <w:marBottom w:val="0"/>
      <w:divBdr>
        <w:top w:val="none" w:sz="0" w:space="0" w:color="auto"/>
        <w:left w:val="none" w:sz="0" w:space="0" w:color="auto"/>
        <w:bottom w:val="none" w:sz="0" w:space="0" w:color="auto"/>
        <w:right w:val="none" w:sz="0" w:space="0" w:color="auto"/>
      </w:divBdr>
    </w:div>
    <w:div w:id="1451320503">
      <w:bodyDiv w:val="1"/>
      <w:marLeft w:val="0"/>
      <w:marRight w:val="0"/>
      <w:marTop w:val="0"/>
      <w:marBottom w:val="0"/>
      <w:divBdr>
        <w:top w:val="none" w:sz="0" w:space="0" w:color="auto"/>
        <w:left w:val="none" w:sz="0" w:space="0" w:color="auto"/>
        <w:bottom w:val="none" w:sz="0" w:space="0" w:color="auto"/>
        <w:right w:val="none" w:sz="0" w:space="0" w:color="auto"/>
      </w:divBdr>
    </w:div>
    <w:div w:id="1511749503">
      <w:bodyDiv w:val="1"/>
      <w:marLeft w:val="0"/>
      <w:marRight w:val="0"/>
      <w:marTop w:val="0"/>
      <w:marBottom w:val="0"/>
      <w:divBdr>
        <w:top w:val="none" w:sz="0" w:space="0" w:color="auto"/>
        <w:left w:val="none" w:sz="0" w:space="0" w:color="auto"/>
        <w:bottom w:val="none" w:sz="0" w:space="0" w:color="auto"/>
        <w:right w:val="none" w:sz="0" w:space="0" w:color="auto"/>
      </w:divBdr>
    </w:div>
    <w:div w:id="1529947796">
      <w:bodyDiv w:val="1"/>
      <w:marLeft w:val="0"/>
      <w:marRight w:val="0"/>
      <w:marTop w:val="0"/>
      <w:marBottom w:val="0"/>
      <w:divBdr>
        <w:top w:val="none" w:sz="0" w:space="0" w:color="auto"/>
        <w:left w:val="none" w:sz="0" w:space="0" w:color="auto"/>
        <w:bottom w:val="none" w:sz="0" w:space="0" w:color="auto"/>
        <w:right w:val="none" w:sz="0" w:space="0" w:color="auto"/>
      </w:divBdr>
    </w:div>
    <w:div w:id="1645352403">
      <w:bodyDiv w:val="1"/>
      <w:marLeft w:val="0"/>
      <w:marRight w:val="0"/>
      <w:marTop w:val="0"/>
      <w:marBottom w:val="0"/>
      <w:divBdr>
        <w:top w:val="none" w:sz="0" w:space="0" w:color="auto"/>
        <w:left w:val="none" w:sz="0" w:space="0" w:color="auto"/>
        <w:bottom w:val="none" w:sz="0" w:space="0" w:color="auto"/>
        <w:right w:val="none" w:sz="0" w:space="0" w:color="auto"/>
      </w:divBdr>
      <w:divsChild>
        <w:div w:id="840857801">
          <w:marLeft w:val="0"/>
          <w:marRight w:val="0"/>
          <w:marTop w:val="0"/>
          <w:marBottom w:val="0"/>
          <w:divBdr>
            <w:top w:val="none" w:sz="0" w:space="0" w:color="auto"/>
            <w:left w:val="none" w:sz="0" w:space="0" w:color="auto"/>
            <w:bottom w:val="none" w:sz="0" w:space="0" w:color="auto"/>
            <w:right w:val="none" w:sz="0" w:space="0" w:color="auto"/>
          </w:divBdr>
        </w:div>
      </w:divsChild>
    </w:div>
    <w:div w:id="1718165600">
      <w:bodyDiv w:val="1"/>
      <w:marLeft w:val="0"/>
      <w:marRight w:val="0"/>
      <w:marTop w:val="0"/>
      <w:marBottom w:val="0"/>
      <w:divBdr>
        <w:top w:val="none" w:sz="0" w:space="0" w:color="auto"/>
        <w:left w:val="none" w:sz="0" w:space="0" w:color="auto"/>
        <w:bottom w:val="none" w:sz="0" w:space="0" w:color="auto"/>
        <w:right w:val="none" w:sz="0" w:space="0" w:color="auto"/>
      </w:divBdr>
    </w:div>
    <w:div w:id="1876505633">
      <w:bodyDiv w:val="1"/>
      <w:marLeft w:val="0"/>
      <w:marRight w:val="0"/>
      <w:marTop w:val="0"/>
      <w:marBottom w:val="0"/>
      <w:divBdr>
        <w:top w:val="none" w:sz="0" w:space="0" w:color="auto"/>
        <w:left w:val="none" w:sz="0" w:space="0" w:color="auto"/>
        <w:bottom w:val="none" w:sz="0" w:space="0" w:color="auto"/>
        <w:right w:val="none" w:sz="0" w:space="0" w:color="auto"/>
      </w:divBdr>
    </w:div>
    <w:div w:id="208352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dicines.org.uk/emc" TargetMode="External"/><Relationship Id="rId18" Type="http://schemas.openxmlformats.org/officeDocument/2006/relationships/hyperlink" Target="https://www.gov.uk/drug-safety-update/levothyroxine-new-prescribing-advice-for-patients-who-experience-symptoms-on-switching-between-different-levothyroxine-products" TargetMode="External"/><Relationship Id="rId26" Type="http://schemas.openxmlformats.org/officeDocument/2006/relationships/hyperlink" Target="https://bnf.nice.org.uk/" TargetMode="External"/><Relationship Id="rId39" Type="http://schemas.openxmlformats.org/officeDocument/2006/relationships/hyperlink" Target="https://www.nice.org.uk/guidance/ng145/chapter/Recommendations" TargetMode="External"/><Relationship Id="rId21" Type="http://schemas.openxmlformats.org/officeDocument/2006/relationships/hyperlink" Target="https://labtestsonline.org.uk/tests/thyroid-function-tests" TargetMode="External"/><Relationship Id="rId34" Type="http://schemas.openxmlformats.org/officeDocument/2006/relationships/hyperlink" Target="mailto:westherts.medinfowatford@nhs.net" TargetMode="External"/><Relationship Id="rId42" Type="http://schemas.openxmlformats.org/officeDocument/2006/relationships/hyperlink" Target="https://www.england.nhs.uk/long-read/liothyronine-advice-for-prescribers/"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ngland.nhs.uk/long-read/liothyronine-advice-for-prescribers/" TargetMode="External"/><Relationship Id="rId29" Type="http://schemas.openxmlformats.org/officeDocument/2006/relationships/hyperlink" Target="mailto:westherts.endocrinology@nh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weclinicalguidance.nhs.uk/all-clinical-areas-documents/download?cid=1739&amp;checksum=752d25a1f8dbfb2d656bac3094bfb81c" TargetMode="External"/><Relationship Id="rId24" Type="http://schemas.openxmlformats.org/officeDocument/2006/relationships/hyperlink" Target="https://bnf.nice.org.uk/" TargetMode="External"/><Relationship Id="rId32" Type="http://schemas.openxmlformats.org/officeDocument/2006/relationships/hyperlink" Target="mailto:Tpa-tr.diabetes-endo@nhs.net" TargetMode="External"/><Relationship Id="rId37" Type="http://schemas.openxmlformats.org/officeDocument/2006/relationships/hyperlink" Target="https://www.england.nhs.uk/long-read/liothyronine-advice-for-prescribers/" TargetMode="External"/><Relationship Id="rId40" Type="http://schemas.openxmlformats.org/officeDocument/2006/relationships/hyperlink" Target="http://www.medicines.org.uk/emc"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england.nhs.uk/long-read/liothyronine-advice-for-prescribers/" TargetMode="External"/><Relationship Id="rId23" Type="http://schemas.openxmlformats.org/officeDocument/2006/relationships/hyperlink" Target="http://www.medicines.org.uk/emc" TargetMode="External"/><Relationship Id="rId28" Type="http://schemas.openxmlformats.org/officeDocument/2006/relationships/hyperlink" Target="mailto:westherts.endocrinenursing@nhs.net" TargetMode="External"/><Relationship Id="rId36" Type="http://schemas.openxmlformats.org/officeDocument/2006/relationships/hyperlink" Target="https://www.england.nhs.uk/long-read/items-which-should-not-routinely-be-prescribed-in-primary-care-policy-guidance/" TargetMode="External"/><Relationship Id="rId10" Type="http://schemas.openxmlformats.org/officeDocument/2006/relationships/hyperlink" Target="https://www.hweclinicalguidance.nhs.uk/all-clinical-areas-documents/download?cid=1739&amp;checksum=752d25a1f8dbfb2d656bac3094bfb81c" TargetMode="External"/><Relationship Id="rId19" Type="http://schemas.openxmlformats.org/officeDocument/2006/relationships/image" Target="media/image3.JPG"/><Relationship Id="rId31" Type="http://schemas.openxmlformats.org/officeDocument/2006/relationships/hyperlink" Target="mailto:diabendoadmin.ehn-tr@nhs.net"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bnf.nice.org.uk/" TargetMode="External"/><Relationship Id="rId22" Type="http://schemas.openxmlformats.org/officeDocument/2006/relationships/hyperlink" Target="http://www.bnf.org/bnf/index.htm" TargetMode="External"/><Relationship Id="rId27" Type="http://schemas.openxmlformats.org/officeDocument/2006/relationships/hyperlink" Target="http://www.medicines.org.uk/emc" TargetMode="External"/><Relationship Id="rId30" Type="http://schemas.openxmlformats.org/officeDocument/2006/relationships/hyperlink" Target="mailto:diabandendoqeii.enh-tr@nhs.net" TargetMode="External"/><Relationship Id="rId35" Type="http://schemas.openxmlformats.org/officeDocument/2006/relationships/hyperlink" Target="mailto:sharedcare.enh-tr@nhs.net"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hweclinicalguidance.nhs.uk/all-clinical-areas-documents/download?cid=1739&amp;checksum=752d25a1f8dbfb2d656bac3094bfb81c" TargetMode="External"/><Relationship Id="rId17" Type="http://schemas.openxmlformats.org/officeDocument/2006/relationships/hyperlink" Target="https://labtestsonline.org.uk/tests/thyroid-function-tests" TargetMode="External"/><Relationship Id="rId25" Type="http://schemas.openxmlformats.org/officeDocument/2006/relationships/hyperlink" Target="http://www.medicines.org.uk/emc" TargetMode="External"/><Relationship Id="rId33" Type="http://schemas.openxmlformats.org/officeDocument/2006/relationships/hyperlink" Target="mailto:tpa-tr.diabetesadminclinicalcorrespondence@nhs.net" TargetMode="External"/><Relationship Id="rId38" Type="http://schemas.openxmlformats.org/officeDocument/2006/relationships/hyperlink" Target="https://onlinelibrary.wiley.com/doi/full/10.1111/cen.14935" TargetMode="External"/><Relationship Id="rId46" Type="http://schemas.openxmlformats.org/officeDocument/2006/relationships/footer" Target="footer2.xml"/><Relationship Id="rId20" Type="http://schemas.openxmlformats.org/officeDocument/2006/relationships/hyperlink" Target="https://gbr01.safelinks.protection.outlook.com/?url=https%3A%2F%2Fwww.hweclinicalguidance.nhs.uk%2Fall-clinical-areas-documents%2Fdownload%3Fcid%3D2274%26checksum%3D95f8d9901ca8878e291552f001f67692&amp;data=05%7C02%7Cheernamehta%40nhs.net%7Ccba67ac584344a90298108dcafcc3bcd%7C37c354b285b047f5b22207b48d774ee3%7C0%7C0%7C638578538908037976%7CUnknown%7CTWFpbGZsb3d8eyJWIjoiMC4wLjAwMDAiLCJQIjoiV2luMzIiLCJBTiI6Ik1haWwiLCJXVCI6Mn0%3D%7C0%7C%7C%7C&amp;sdata=drWPIVzT4RkMn0VJJa96%2F2dIm19xPNtqcc0yghL%2FsEA%3D&amp;reserved=0" TargetMode="External"/><Relationship Id="rId41" Type="http://schemas.openxmlformats.org/officeDocument/2006/relationships/hyperlink" Target="https://bnf.n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E38BF-AAFF-43A7-BBD8-8CE83DC11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5379</Words>
  <Characters>30666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35974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 Tailor</dc:creator>
  <cp:lastModifiedBy>MEHTA, Heerna (NHS HERTFORDSHIRE AND WEST ESSEX ICB - 06K)</cp:lastModifiedBy>
  <cp:revision>2</cp:revision>
  <cp:lastPrinted>2024-06-12T10:05:00Z</cp:lastPrinted>
  <dcterms:created xsi:type="dcterms:W3CDTF">2025-05-06T10:58:00Z</dcterms:created>
  <dcterms:modified xsi:type="dcterms:W3CDTF">2025-05-06T10:58:00Z</dcterms:modified>
</cp:coreProperties>
</file>