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FDC7" w14:textId="5C0FF3A1" w:rsidR="007926BD" w:rsidRPr="005C2885" w:rsidRDefault="007926BD" w:rsidP="00C41EBE">
      <w:pPr>
        <w:pStyle w:val="NoSpacing"/>
        <w:rPr>
          <w:rFonts w:ascii="Arial" w:hAnsi="Arial" w:cs="Arial"/>
          <w:b/>
          <w:bCs/>
          <w:sz w:val="24"/>
          <w:szCs w:val="24"/>
        </w:rPr>
      </w:pPr>
      <w:bookmarkStart w:id="0" w:name="_Hlk213405095"/>
      <w:bookmarkEnd w:id="0"/>
      <w:r w:rsidRPr="005C2885">
        <w:rPr>
          <w:rFonts w:ascii="Arial" w:hAnsi="Arial" w:cs="Arial"/>
          <w:b/>
          <w:bCs/>
          <w:sz w:val="24"/>
          <w:szCs w:val="24"/>
        </w:rPr>
        <w:t>Discontinuation of Levemir (insulin detemir)</w:t>
      </w:r>
      <w:r w:rsidR="008C6E30" w:rsidRPr="005C2885">
        <w:rPr>
          <w:rFonts w:ascii="Arial" w:hAnsi="Arial" w:cs="Arial"/>
          <w:b/>
          <w:bCs/>
          <w:sz w:val="24"/>
          <w:szCs w:val="24"/>
        </w:rPr>
        <w:t xml:space="preserve"> – Local Guidance for Hertfordshire and West Essex</w:t>
      </w:r>
    </w:p>
    <w:p w14:paraId="0F5191BA" w14:textId="77777777" w:rsidR="00C41EBE" w:rsidRDefault="00C41EBE" w:rsidP="00C41EBE">
      <w:pPr>
        <w:pStyle w:val="NoSpacing"/>
        <w:rPr>
          <w:rFonts w:ascii="Arial" w:hAnsi="Arial" w:cs="Arial"/>
          <w:b/>
          <w:bCs/>
        </w:rPr>
      </w:pPr>
    </w:p>
    <w:p w14:paraId="488517FC" w14:textId="284358B9" w:rsidR="006B341E" w:rsidRDefault="006B341E" w:rsidP="00C41EBE">
      <w:pPr>
        <w:pStyle w:val="NoSpacing"/>
        <w:rPr>
          <w:rFonts w:ascii="Arial" w:hAnsi="Arial" w:cs="Arial"/>
          <w:b/>
          <w:bCs/>
        </w:rPr>
      </w:pPr>
      <w:r>
        <w:rPr>
          <w:rFonts w:ascii="Arial" w:hAnsi="Arial" w:cs="Arial"/>
          <w:b/>
          <w:bCs/>
        </w:rPr>
        <w:t>Summary key messages</w:t>
      </w:r>
    </w:p>
    <w:p w14:paraId="3C9D1055" w14:textId="7CFF97A1" w:rsidR="006B341E" w:rsidRPr="00ED1BDB" w:rsidRDefault="006B341E" w:rsidP="006B341E">
      <w:pPr>
        <w:pStyle w:val="NoSpacing"/>
        <w:numPr>
          <w:ilvl w:val="0"/>
          <w:numId w:val="11"/>
        </w:numPr>
        <w:rPr>
          <w:rFonts w:ascii="Arial" w:hAnsi="Arial" w:cs="Arial"/>
        </w:rPr>
      </w:pPr>
      <w:r w:rsidRPr="00ED1BDB">
        <w:rPr>
          <w:rFonts w:ascii="Arial" w:hAnsi="Arial" w:cs="Arial"/>
        </w:rPr>
        <w:t>Do not initiate any new patients on any Levemir® products</w:t>
      </w:r>
    </w:p>
    <w:p w14:paraId="216FBE65" w14:textId="308386BC" w:rsidR="006B341E" w:rsidRPr="00C377EB" w:rsidRDefault="006B341E" w:rsidP="006B341E">
      <w:pPr>
        <w:pStyle w:val="NoSpacing"/>
        <w:numPr>
          <w:ilvl w:val="0"/>
          <w:numId w:val="11"/>
        </w:numPr>
        <w:rPr>
          <w:rFonts w:ascii="Arial" w:hAnsi="Arial" w:cs="Arial"/>
          <w:b/>
          <w:bCs/>
          <w:u w:val="single"/>
        </w:rPr>
      </w:pPr>
      <w:r w:rsidRPr="00C377EB">
        <w:rPr>
          <w:rFonts w:ascii="Arial" w:hAnsi="Arial" w:cs="Arial"/>
          <w:b/>
          <w:bCs/>
          <w:u w:val="single"/>
        </w:rPr>
        <w:t>All existing patients on any Levemir® products require review and appropriate and safe switch to an alternative insulin by Dec 2026</w:t>
      </w:r>
    </w:p>
    <w:p w14:paraId="38C9050F" w14:textId="11E6D009" w:rsidR="00892814" w:rsidRPr="00ED1BDB" w:rsidRDefault="00892814" w:rsidP="00892814">
      <w:pPr>
        <w:pStyle w:val="ListParagraph"/>
        <w:numPr>
          <w:ilvl w:val="0"/>
          <w:numId w:val="11"/>
        </w:numPr>
        <w:rPr>
          <w:rFonts w:ascii="Arial" w:hAnsi="Arial" w:cs="Arial"/>
        </w:rPr>
      </w:pPr>
      <w:r w:rsidRPr="00ED1BDB">
        <w:rPr>
          <w:rFonts w:ascii="Arial" w:hAnsi="Arial" w:cs="Arial"/>
        </w:rPr>
        <w:t xml:space="preserve">Switching must only be undertaken by healthcare professionals who are competent in the management of insulin in those living with diabetes. The guidance contained within this document is not intended to replace individual clinical decision making. </w:t>
      </w:r>
    </w:p>
    <w:p w14:paraId="12D3F408" w14:textId="3AC906C9" w:rsidR="00892814" w:rsidRPr="00ED1BDB" w:rsidRDefault="00892814" w:rsidP="00892814">
      <w:pPr>
        <w:pStyle w:val="ListParagraph"/>
        <w:numPr>
          <w:ilvl w:val="0"/>
          <w:numId w:val="11"/>
        </w:numPr>
        <w:rPr>
          <w:rFonts w:ascii="Arial" w:hAnsi="Arial" w:cs="Arial"/>
        </w:rPr>
      </w:pPr>
      <w:r w:rsidRPr="00ED1BDB">
        <w:rPr>
          <w:rFonts w:ascii="Arial" w:hAnsi="Arial" w:cs="Arial"/>
        </w:rPr>
        <w:t xml:space="preserve">The </w:t>
      </w:r>
      <w:hyperlink r:id="rId11" w:tgtFrame="_blank" w:history="1">
        <w:r w:rsidRPr="00ED1BDB">
          <w:rPr>
            <w:rStyle w:val="Hyperlink"/>
            <w:rFonts w:ascii="Arial" w:hAnsi="Arial" w:cs="Arial"/>
          </w:rPr>
          <w:t>Specialist Pharmacy Service</w:t>
        </w:r>
      </w:hyperlink>
      <w:r w:rsidRPr="00ED1BDB">
        <w:rPr>
          <w:rFonts w:ascii="Arial" w:hAnsi="Arial" w:cs="Arial"/>
        </w:rPr>
        <w:t xml:space="preserve"> Medicines Supply Tool should be used for the latest updates on</w:t>
      </w:r>
      <w:r w:rsidR="000F79D1" w:rsidRPr="00ED1BDB">
        <w:rPr>
          <w:rFonts w:ascii="Arial" w:hAnsi="Arial" w:cs="Arial"/>
        </w:rPr>
        <w:t xml:space="preserve"> </w:t>
      </w:r>
      <w:r w:rsidRPr="00ED1BDB">
        <w:rPr>
          <w:rFonts w:ascii="Arial" w:hAnsi="Arial" w:cs="Arial"/>
        </w:rPr>
        <w:t>supply</w:t>
      </w:r>
      <w:r w:rsidR="000F79D1" w:rsidRPr="00ED1BDB">
        <w:rPr>
          <w:rFonts w:ascii="Arial" w:hAnsi="Arial" w:cs="Arial"/>
        </w:rPr>
        <w:t xml:space="preserve"> </w:t>
      </w:r>
      <w:r w:rsidRPr="00ED1BDB">
        <w:rPr>
          <w:rFonts w:ascii="Arial" w:hAnsi="Arial" w:cs="Arial"/>
        </w:rPr>
        <w:t>of the named alternatives</w:t>
      </w:r>
      <w:r w:rsidR="000F79D1" w:rsidRPr="00ED1BDB">
        <w:rPr>
          <w:rFonts w:ascii="Arial" w:hAnsi="Arial" w:cs="Arial"/>
        </w:rPr>
        <w:t>.</w:t>
      </w:r>
    </w:p>
    <w:p w14:paraId="3C872EBA" w14:textId="02D6B8D3" w:rsidR="000F79D1" w:rsidRDefault="000F79D1" w:rsidP="000F79D1">
      <w:pPr>
        <w:pStyle w:val="ListParagraph"/>
        <w:numPr>
          <w:ilvl w:val="0"/>
          <w:numId w:val="11"/>
        </w:numPr>
        <w:rPr>
          <w:rFonts w:ascii="Arial" w:hAnsi="Arial" w:cs="Arial"/>
        </w:rPr>
      </w:pPr>
      <w:r w:rsidRPr="00ED1BDB">
        <w:rPr>
          <w:rFonts w:ascii="Arial" w:hAnsi="Arial" w:cs="Arial"/>
        </w:rPr>
        <w:t xml:space="preserve">Refer to Appendix 1 for alternative insulin comparison, </w:t>
      </w:r>
      <w:hyperlink r:id="rId12" w:tgtFrame="_blank" w:history="1">
        <w:r w:rsidRPr="00ED1BDB">
          <w:rPr>
            <w:rStyle w:val="Hyperlink"/>
            <w:rFonts w:ascii="Arial" w:hAnsi="Arial" w:cs="Arial"/>
          </w:rPr>
          <w:t>Joint clinical guidance from the Primary Care Diabetes &amp; Obesity Society and the Association of British Clinical Diabetologists</w:t>
        </w:r>
      </w:hyperlink>
      <w:r w:rsidRPr="00ED1BDB">
        <w:rPr>
          <w:rFonts w:ascii="Arial" w:hAnsi="Arial" w:cs="Arial"/>
        </w:rPr>
        <w:t xml:space="preserve"> &amp; additional supporting information below on switching in adults with Type 2 diabetes </w:t>
      </w:r>
    </w:p>
    <w:p w14:paraId="7026DE33" w14:textId="575E8B7F" w:rsidR="00591FCD" w:rsidRPr="00ED1BDB" w:rsidRDefault="00591FCD" w:rsidP="000F79D1">
      <w:pPr>
        <w:pStyle w:val="ListParagraph"/>
        <w:numPr>
          <w:ilvl w:val="0"/>
          <w:numId w:val="11"/>
        </w:numPr>
        <w:rPr>
          <w:rFonts w:ascii="Arial" w:hAnsi="Arial" w:cs="Arial"/>
        </w:rPr>
      </w:pPr>
      <w:r>
        <w:rPr>
          <w:rFonts w:ascii="Arial" w:hAnsi="Arial" w:cs="Arial"/>
        </w:rPr>
        <w:t xml:space="preserve">Refer to Appendix 2 for information on importing and running searches on GP clinical systems EMIS and TPP </w:t>
      </w:r>
      <w:proofErr w:type="spellStart"/>
      <w:r>
        <w:rPr>
          <w:rFonts w:ascii="Arial" w:hAnsi="Arial" w:cs="Arial"/>
        </w:rPr>
        <w:t>SystmOne</w:t>
      </w:r>
      <w:proofErr w:type="spellEnd"/>
      <w:r>
        <w:rPr>
          <w:rFonts w:ascii="Arial" w:hAnsi="Arial" w:cs="Arial"/>
        </w:rPr>
        <w:t xml:space="preserve">.  </w:t>
      </w:r>
    </w:p>
    <w:p w14:paraId="67B641BA" w14:textId="7962F3F5" w:rsidR="00892814" w:rsidRPr="00ED1BDB" w:rsidRDefault="000F79D1" w:rsidP="00ED1BDB">
      <w:pPr>
        <w:pStyle w:val="ListParagraph"/>
        <w:numPr>
          <w:ilvl w:val="0"/>
          <w:numId w:val="11"/>
        </w:numPr>
        <w:spacing w:after="0"/>
        <w:ind w:left="357" w:hanging="357"/>
        <w:contextualSpacing w:val="0"/>
        <w:rPr>
          <w:rFonts w:ascii="Arial" w:hAnsi="Arial" w:cs="Arial"/>
        </w:rPr>
      </w:pPr>
      <w:r w:rsidRPr="00ED1BDB">
        <w:rPr>
          <w:rFonts w:ascii="Arial" w:hAnsi="Arial" w:cs="Arial"/>
        </w:rPr>
        <w:t>C</w:t>
      </w:r>
      <w:r w:rsidR="00892814" w:rsidRPr="00ED1BDB">
        <w:rPr>
          <w:rFonts w:ascii="Arial" w:hAnsi="Arial" w:cs="Arial"/>
        </w:rPr>
        <w:t>linicians should aim to diversify prescribing across available options where possible to reduce supply risk</w:t>
      </w:r>
    </w:p>
    <w:p w14:paraId="2DD8F8AE" w14:textId="77777777" w:rsidR="006B341E" w:rsidRDefault="006B341E" w:rsidP="00C41EBE">
      <w:pPr>
        <w:pStyle w:val="NoSpacing"/>
        <w:rPr>
          <w:rFonts w:ascii="Arial" w:hAnsi="Arial" w:cs="Arial"/>
          <w:b/>
          <w:bCs/>
        </w:rPr>
      </w:pPr>
    </w:p>
    <w:p w14:paraId="5318AA5F" w14:textId="12504E4F" w:rsidR="007926BD" w:rsidRPr="00C41EBE" w:rsidRDefault="007926BD" w:rsidP="00C41EBE">
      <w:pPr>
        <w:pStyle w:val="NoSpacing"/>
        <w:rPr>
          <w:rFonts w:ascii="Arial" w:hAnsi="Arial" w:cs="Arial"/>
          <w:b/>
          <w:bCs/>
        </w:rPr>
      </w:pPr>
      <w:r w:rsidRPr="00C41EBE">
        <w:rPr>
          <w:rFonts w:ascii="Arial" w:hAnsi="Arial" w:cs="Arial"/>
          <w:b/>
          <w:bCs/>
        </w:rPr>
        <w:t>Background </w:t>
      </w:r>
    </w:p>
    <w:p w14:paraId="1F4143A2" w14:textId="7C71F8BC" w:rsidR="000A16AC" w:rsidRPr="00C41EBE" w:rsidRDefault="008C6E30" w:rsidP="00C41EBE">
      <w:pPr>
        <w:pStyle w:val="NoSpacing"/>
        <w:rPr>
          <w:rFonts w:ascii="Arial" w:hAnsi="Arial" w:cs="Arial"/>
          <w:sz w:val="20"/>
          <w:szCs w:val="20"/>
        </w:rPr>
      </w:pPr>
      <w:r w:rsidRPr="00C41EBE">
        <w:rPr>
          <w:rFonts w:ascii="Arial" w:hAnsi="Arial" w:cs="Arial"/>
          <w:sz w:val="20"/>
          <w:szCs w:val="20"/>
        </w:rPr>
        <w:t xml:space="preserve">Novo Nordisk will discontinue Levemir® (insulin detemir) in both </w:t>
      </w:r>
      <w:proofErr w:type="spellStart"/>
      <w:r w:rsidRPr="00C41EBE">
        <w:rPr>
          <w:rFonts w:ascii="Arial" w:hAnsi="Arial" w:cs="Arial"/>
          <w:sz w:val="20"/>
          <w:szCs w:val="20"/>
        </w:rPr>
        <w:t>Penfill</w:t>
      </w:r>
      <w:proofErr w:type="spellEnd"/>
      <w:r w:rsidRPr="00C41EBE">
        <w:rPr>
          <w:rFonts w:ascii="Arial" w:hAnsi="Arial" w:cs="Arial"/>
          <w:sz w:val="20"/>
          <w:szCs w:val="20"/>
        </w:rPr>
        <w:t xml:space="preserve">® and </w:t>
      </w:r>
      <w:proofErr w:type="spellStart"/>
      <w:r w:rsidRPr="00C41EBE">
        <w:rPr>
          <w:rFonts w:ascii="Arial" w:hAnsi="Arial" w:cs="Arial"/>
          <w:sz w:val="20"/>
          <w:szCs w:val="20"/>
        </w:rPr>
        <w:t>Flexpen</w:t>
      </w:r>
      <w:proofErr w:type="spellEnd"/>
      <w:r w:rsidRPr="00C41EBE">
        <w:rPr>
          <w:rFonts w:ascii="Arial" w:hAnsi="Arial" w:cs="Arial"/>
          <w:sz w:val="20"/>
          <w:szCs w:val="20"/>
        </w:rPr>
        <w:t xml:space="preserve">® forms, with UK supply ending by December 2026. This decision is based on global usage trends. </w:t>
      </w:r>
      <w:r w:rsidR="000A16AC" w:rsidRPr="00C41EBE">
        <w:rPr>
          <w:rFonts w:ascii="Arial" w:hAnsi="Arial" w:cs="Arial"/>
          <w:sz w:val="20"/>
          <w:szCs w:val="20"/>
        </w:rPr>
        <w:t xml:space="preserve">This document supports </w:t>
      </w:r>
      <w:r w:rsidR="003A5F96">
        <w:rPr>
          <w:rFonts w:ascii="Arial" w:hAnsi="Arial" w:cs="Arial"/>
          <w:sz w:val="20"/>
          <w:szCs w:val="20"/>
        </w:rPr>
        <w:t>s</w:t>
      </w:r>
      <w:r w:rsidR="000A16AC" w:rsidRPr="00C41EBE">
        <w:rPr>
          <w:rFonts w:ascii="Arial" w:hAnsi="Arial" w:cs="Arial"/>
          <w:sz w:val="20"/>
          <w:szCs w:val="20"/>
        </w:rPr>
        <w:t xml:space="preserve">ystem planning for the high volume of people on Levemir®, including those with type 1, type 2, type 3c (pancreatic), and gestational diabetes to switch to an alternative insulin. </w:t>
      </w:r>
    </w:p>
    <w:p w14:paraId="7E5C7A56" w14:textId="77777777" w:rsidR="008C6E30" w:rsidRPr="00C41EBE" w:rsidRDefault="008C6E30" w:rsidP="00C41EBE">
      <w:pPr>
        <w:pStyle w:val="NoSpacing"/>
        <w:rPr>
          <w:rFonts w:ascii="Arial" w:hAnsi="Arial" w:cs="Arial"/>
        </w:rPr>
      </w:pPr>
    </w:p>
    <w:p w14:paraId="4DDC8879" w14:textId="58E50226" w:rsidR="008C6E30" w:rsidRPr="00C41EBE" w:rsidRDefault="008C6E30" w:rsidP="00C41EBE">
      <w:pPr>
        <w:pStyle w:val="NoSpacing"/>
        <w:rPr>
          <w:rFonts w:ascii="Arial" w:hAnsi="Arial" w:cs="Arial"/>
          <w:b/>
          <w:bCs/>
        </w:rPr>
      </w:pPr>
      <w:r w:rsidRPr="00C41EBE">
        <w:rPr>
          <w:rFonts w:ascii="Arial" w:hAnsi="Arial" w:cs="Arial"/>
          <w:b/>
          <w:bCs/>
        </w:rPr>
        <w:t>Medicines Safety Notification (MSN)</w:t>
      </w:r>
    </w:p>
    <w:p w14:paraId="2541D66D" w14:textId="72DBEF91" w:rsidR="00E348FE" w:rsidRPr="00ED1BDB" w:rsidRDefault="008C6E30" w:rsidP="00C41EBE">
      <w:pPr>
        <w:pStyle w:val="NoSpacing"/>
        <w:rPr>
          <w:rFonts w:ascii="Arial" w:hAnsi="Arial" w:cs="Arial"/>
          <w:b/>
          <w:bCs/>
          <w:u w:val="single"/>
        </w:rPr>
      </w:pPr>
      <w:proofErr w:type="gramStart"/>
      <w:r w:rsidRPr="00C41EBE">
        <w:rPr>
          <w:rFonts w:ascii="Arial" w:hAnsi="Arial" w:cs="Arial"/>
          <w:sz w:val="20"/>
          <w:szCs w:val="20"/>
        </w:rPr>
        <w:t>A</w:t>
      </w:r>
      <w:proofErr w:type="gramEnd"/>
      <w:r w:rsidRPr="00C41EBE">
        <w:rPr>
          <w:rFonts w:ascii="Arial" w:hAnsi="Arial" w:cs="Arial"/>
          <w:sz w:val="20"/>
          <w:szCs w:val="20"/>
        </w:rPr>
        <w:t xml:space="preserve"> MSN </w:t>
      </w:r>
      <w:r w:rsidR="00E348FE" w:rsidRPr="00C41EBE">
        <w:rPr>
          <w:rFonts w:ascii="Arial" w:hAnsi="Arial" w:cs="Arial"/>
          <w:sz w:val="20"/>
          <w:szCs w:val="20"/>
        </w:rPr>
        <w:t xml:space="preserve">was published in June 2025 to advise clinicians </w:t>
      </w:r>
      <w:r w:rsidR="00E348FE" w:rsidRPr="00ED1BDB">
        <w:rPr>
          <w:rFonts w:ascii="Arial" w:hAnsi="Arial" w:cs="Arial"/>
          <w:b/>
          <w:bCs/>
          <w:u w:val="single"/>
        </w:rPr>
        <w:t>NOT to initiate any new patients on any Levemir® products.</w:t>
      </w:r>
    </w:p>
    <w:p w14:paraId="1CA275B0" w14:textId="322A5A39" w:rsidR="008C6E30" w:rsidRPr="00C41EBE" w:rsidRDefault="00E348FE" w:rsidP="00C41EBE">
      <w:pPr>
        <w:pStyle w:val="NoSpacing"/>
        <w:rPr>
          <w:rFonts w:ascii="Arial" w:hAnsi="Arial" w:cs="Arial"/>
          <w:sz w:val="20"/>
          <w:szCs w:val="20"/>
        </w:rPr>
      </w:pPr>
      <w:r w:rsidRPr="00C41EBE">
        <w:rPr>
          <w:rFonts w:ascii="Arial" w:hAnsi="Arial" w:cs="Arial"/>
          <w:sz w:val="20"/>
          <w:szCs w:val="20"/>
        </w:rPr>
        <w:t xml:space="preserve">The MSN was updated in August 2025 to include </w:t>
      </w:r>
      <w:hyperlink r:id="rId13" w:tgtFrame="_blank" w:history="1">
        <w:r w:rsidR="003A5F96">
          <w:rPr>
            <w:rStyle w:val="Hyperlink"/>
            <w:rFonts w:ascii="Arial" w:hAnsi="Arial" w:cs="Arial"/>
            <w:sz w:val="20"/>
            <w:szCs w:val="20"/>
          </w:rPr>
          <w:t>Joint clinical guidance from the Primary Care Diabetes &amp; Obesity Society and the Association of British Clinical Diabetologists</w:t>
        </w:r>
      </w:hyperlink>
      <w:r w:rsidRPr="00C41EBE">
        <w:rPr>
          <w:rFonts w:ascii="Arial" w:hAnsi="Arial" w:cs="Arial"/>
          <w:sz w:val="20"/>
          <w:szCs w:val="20"/>
        </w:rPr>
        <w:t xml:space="preserve"> to support </w:t>
      </w:r>
      <w:r w:rsidR="008C6E30" w:rsidRPr="00C41EBE">
        <w:rPr>
          <w:rFonts w:ascii="Arial" w:hAnsi="Arial" w:cs="Arial"/>
          <w:sz w:val="20"/>
          <w:szCs w:val="20"/>
        </w:rPr>
        <w:t xml:space="preserve">clinicians </w:t>
      </w:r>
      <w:r w:rsidR="00C41EBE" w:rsidRPr="00C41EBE">
        <w:rPr>
          <w:rFonts w:ascii="Arial" w:hAnsi="Arial" w:cs="Arial"/>
          <w:sz w:val="20"/>
          <w:szCs w:val="20"/>
        </w:rPr>
        <w:t>in switching</w:t>
      </w:r>
      <w:r w:rsidR="008C6E30" w:rsidRPr="00C41EBE">
        <w:rPr>
          <w:rFonts w:ascii="Arial" w:hAnsi="Arial" w:cs="Arial"/>
          <w:sz w:val="20"/>
          <w:szCs w:val="20"/>
        </w:rPr>
        <w:t xml:space="preserve"> patients currently prescribed Levemir to alternative insulins. </w:t>
      </w:r>
    </w:p>
    <w:p w14:paraId="5D8AC7C1" w14:textId="77777777" w:rsidR="00C41EBE" w:rsidRPr="00C41EBE" w:rsidRDefault="00C41EBE" w:rsidP="00C41EBE">
      <w:pPr>
        <w:pStyle w:val="NoSpacing"/>
        <w:rPr>
          <w:rFonts w:ascii="Arial" w:hAnsi="Arial" w:cs="Arial"/>
          <w:b/>
          <w:bCs/>
        </w:rPr>
      </w:pPr>
    </w:p>
    <w:p w14:paraId="6B09916A" w14:textId="67B673F1" w:rsidR="00E348FE" w:rsidRPr="00C41EBE" w:rsidRDefault="00E348FE" w:rsidP="00C41EBE">
      <w:pPr>
        <w:pStyle w:val="NoSpacing"/>
        <w:rPr>
          <w:rFonts w:ascii="Arial" w:hAnsi="Arial" w:cs="Arial"/>
          <w:b/>
          <w:bCs/>
        </w:rPr>
      </w:pPr>
      <w:r w:rsidRPr="00C41EBE">
        <w:rPr>
          <w:rFonts w:ascii="Arial" w:hAnsi="Arial" w:cs="Arial"/>
          <w:b/>
          <w:bCs/>
        </w:rPr>
        <w:t>Local Planning</w:t>
      </w:r>
    </w:p>
    <w:p w14:paraId="30B675DC" w14:textId="23E2DE7A" w:rsidR="0067225A" w:rsidRPr="00C41EBE" w:rsidRDefault="00E348FE" w:rsidP="00C41EBE">
      <w:pPr>
        <w:pStyle w:val="NoSpacing"/>
        <w:rPr>
          <w:rFonts w:ascii="Arial" w:hAnsi="Arial" w:cs="Arial"/>
          <w:sz w:val="20"/>
          <w:szCs w:val="20"/>
        </w:rPr>
      </w:pPr>
      <w:r w:rsidRPr="00C41EBE">
        <w:rPr>
          <w:rFonts w:ascii="Arial" w:hAnsi="Arial" w:cs="Arial"/>
          <w:sz w:val="20"/>
          <w:szCs w:val="20"/>
        </w:rPr>
        <w:t xml:space="preserve">Local teams with representation from </w:t>
      </w:r>
      <w:r w:rsidR="0078083C" w:rsidRPr="00C41EBE">
        <w:rPr>
          <w:rFonts w:ascii="Arial" w:hAnsi="Arial" w:cs="Arial"/>
          <w:sz w:val="20"/>
          <w:szCs w:val="20"/>
        </w:rPr>
        <w:t>HWE ICB, primary care, community and secondary care specialist diabetes service</w:t>
      </w:r>
      <w:r w:rsidR="006B341E">
        <w:rPr>
          <w:rFonts w:ascii="Arial" w:hAnsi="Arial" w:cs="Arial"/>
          <w:sz w:val="20"/>
          <w:szCs w:val="20"/>
        </w:rPr>
        <w:t xml:space="preserve"> have </w:t>
      </w:r>
      <w:r w:rsidR="0078083C" w:rsidRPr="00C41EBE">
        <w:rPr>
          <w:rFonts w:ascii="Arial" w:hAnsi="Arial" w:cs="Arial"/>
          <w:sz w:val="20"/>
          <w:szCs w:val="20"/>
        </w:rPr>
        <w:t>develop</w:t>
      </w:r>
      <w:r w:rsidR="006B341E">
        <w:rPr>
          <w:rFonts w:ascii="Arial" w:hAnsi="Arial" w:cs="Arial"/>
          <w:sz w:val="20"/>
          <w:szCs w:val="20"/>
        </w:rPr>
        <w:t>ed</w:t>
      </w:r>
      <w:r w:rsidR="0078083C" w:rsidRPr="00C41EBE">
        <w:rPr>
          <w:rFonts w:ascii="Arial" w:hAnsi="Arial" w:cs="Arial"/>
          <w:sz w:val="20"/>
          <w:szCs w:val="20"/>
        </w:rPr>
        <w:t xml:space="preserve"> this system planning document.</w:t>
      </w:r>
      <w:r w:rsidR="009E12D2">
        <w:rPr>
          <w:rFonts w:ascii="Arial" w:hAnsi="Arial" w:cs="Arial"/>
          <w:sz w:val="20"/>
          <w:szCs w:val="20"/>
        </w:rPr>
        <w:t xml:space="preserve"> Local prescribing data was used to map and plan</w:t>
      </w:r>
      <w:r w:rsidR="006B341E">
        <w:rPr>
          <w:rFonts w:ascii="Arial" w:hAnsi="Arial" w:cs="Arial"/>
          <w:sz w:val="20"/>
          <w:szCs w:val="20"/>
        </w:rPr>
        <w:t xml:space="preserve"> </w:t>
      </w:r>
      <w:r w:rsidR="009E12D2">
        <w:rPr>
          <w:rFonts w:ascii="Arial" w:hAnsi="Arial" w:cs="Arial"/>
          <w:sz w:val="20"/>
          <w:szCs w:val="20"/>
        </w:rPr>
        <w:t xml:space="preserve">work. </w:t>
      </w:r>
      <w:r w:rsidR="00143632">
        <w:rPr>
          <w:rFonts w:ascii="Arial" w:hAnsi="Arial" w:cs="Arial"/>
          <w:sz w:val="20"/>
          <w:szCs w:val="20"/>
        </w:rPr>
        <w:t xml:space="preserve">Local data will be tracked monthly to </w:t>
      </w:r>
      <w:r w:rsidR="00583E35">
        <w:rPr>
          <w:rFonts w:ascii="Arial" w:hAnsi="Arial" w:cs="Arial"/>
          <w:sz w:val="20"/>
          <w:szCs w:val="20"/>
        </w:rPr>
        <w:t>assess</w:t>
      </w:r>
      <w:r w:rsidR="00143632">
        <w:rPr>
          <w:rFonts w:ascii="Arial" w:hAnsi="Arial" w:cs="Arial"/>
          <w:sz w:val="20"/>
          <w:szCs w:val="20"/>
        </w:rPr>
        <w:t xml:space="preserve"> progress and implement</w:t>
      </w:r>
      <w:r w:rsidR="006B341E">
        <w:rPr>
          <w:rFonts w:ascii="Arial" w:hAnsi="Arial" w:cs="Arial"/>
          <w:sz w:val="20"/>
          <w:szCs w:val="20"/>
        </w:rPr>
        <w:t xml:space="preserve"> </w:t>
      </w:r>
      <w:r w:rsidR="00143632">
        <w:rPr>
          <w:rFonts w:ascii="Arial" w:hAnsi="Arial" w:cs="Arial"/>
          <w:sz w:val="20"/>
          <w:szCs w:val="20"/>
        </w:rPr>
        <w:t xml:space="preserve">any mitigation measures. </w:t>
      </w:r>
    </w:p>
    <w:p w14:paraId="7ADB9920" w14:textId="77777777" w:rsidR="00C41EBE" w:rsidRDefault="00C41EBE" w:rsidP="00C41EBE">
      <w:pPr>
        <w:pStyle w:val="NoSpacing"/>
      </w:pPr>
    </w:p>
    <w:p w14:paraId="2ED945C4" w14:textId="77777777" w:rsidR="009F7034" w:rsidRDefault="009F7034" w:rsidP="009F7034">
      <w:pPr>
        <w:pStyle w:val="NoSpacing"/>
        <w:rPr>
          <w:rFonts w:ascii="Arial" w:hAnsi="Arial" w:cs="Arial"/>
          <w:b/>
          <w:bCs/>
        </w:rPr>
      </w:pPr>
      <w:r>
        <w:rPr>
          <w:rFonts w:ascii="Arial" w:hAnsi="Arial" w:cs="Arial"/>
          <w:b/>
          <w:bCs/>
        </w:rPr>
        <w:t>Patient Numbers</w:t>
      </w:r>
    </w:p>
    <w:p w14:paraId="72E3774E" w14:textId="37F0E03C" w:rsidR="006B341E" w:rsidRPr="009F7034" w:rsidRDefault="009F7034" w:rsidP="009F7034">
      <w:pPr>
        <w:pStyle w:val="NoSpacing"/>
        <w:rPr>
          <w:rFonts w:ascii="Arial" w:hAnsi="Arial" w:cs="Arial"/>
          <w:sz w:val="20"/>
          <w:szCs w:val="20"/>
        </w:rPr>
      </w:pPr>
      <w:r w:rsidRPr="009F7034">
        <w:rPr>
          <w:rFonts w:ascii="Arial" w:hAnsi="Arial" w:cs="Arial"/>
          <w:sz w:val="20"/>
          <w:szCs w:val="20"/>
        </w:rPr>
        <w:t>Local data suggests the following number of patients in HWE by age band, place and diabetes type (according to GP read code) will require switching</w:t>
      </w:r>
      <w:r w:rsidR="006B341E">
        <w:rPr>
          <w:rFonts w:ascii="Arial" w:hAnsi="Arial" w:cs="Arial"/>
          <w:sz w:val="20"/>
          <w:szCs w:val="20"/>
        </w:rPr>
        <w:t>:</w:t>
      </w:r>
    </w:p>
    <w:tbl>
      <w:tblPr>
        <w:tblW w:w="13067" w:type="dxa"/>
        <w:tblLook w:val="04A0" w:firstRow="1" w:lastRow="0" w:firstColumn="1" w:lastColumn="0" w:noHBand="0" w:noVBand="1"/>
      </w:tblPr>
      <w:tblGrid>
        <w:gridCol w:w="2021"/>
        <w:gridCol w:w="761"/>
        <w:gridCol w:w="761"/>
        <w:gridCol w:w="2160"/>
        <w:gridCol w:w="761"/>
        <w:gridCol w:w="761"/>
        <w:gridCol w:w="2160"/>
        <w:gridCol w:w="761"/>
        <w:gridCol w:w="761"/>
        <w:gridCol w:w="2160"/>
      </w:tblGrid>
      <w:tr w:rsidR="009F7034" w:rsidRPr="00BD09C5" w14:paraId="15080D9C" w14:textId="77777777">
        <w:trPr>
          <w:trHeight w:val="300"/>
        </w:trPr>
        <w:tc>
          <w:tcPr>
            <w:tcW w:w="2021" w:type="dxa"/>
            <w:tcBorders>
              <w:top w:val="nil"/>
              <w:left w:val="nil"/>
              <w:bottom w:val="nil"/>
              <w:right w:val="nil"/>
            </w:tcBorders>
            <w:shd w:val="clear" w:color="auto" w:fill="auto"/>
            <w:noWrap/>
            <w:vAlign w:val="bottom"/>
            <w:hideMark/>
          </w:tcPr>
          <w:p w14:paraId="6C9E6254" w14:textId="77777777" w:rsidR="009F7034" w:rsidRPr="00BD09C5" w:rsidRDefault="009F7034">
            <w:pPr>
              <w:spacing w:after="0" w:line="240" w:lineRule="auto"/>
              <w:rPr>
                <w:rFonts w:ascii="Times New Roman" w:eastAsia="Times New Roman" w:hAnsi="Times New Roman" w:cs="Times New Roman"/>
                <w:kern w:val="0"/>
                <w:sz w:val="24"/>
                <w:szCs w:val="24"/>
                <w:lang w:eastAsia="en-GB"/>
                <w14:ligatures w14:val="none"/>
              </w:rPr>
            </w:pPr>
          </w:p>
        </w:tc>
        <w:tc>
          <w:tcPr>
            <w:tcW w:w="1104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32F34C4" w14:textId="77777777"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PATIENTS ON LEVEMIR</w:t>
            </w:r>
          </w:p>
        </w:tc>
      </w:tr>
      <w:tr w:rsidR="009F7034" w:rsidRPr="00BD09C5" w14:paraId="7FAC5F38" w14:textId="77777777">
        <w:trPr>
          <w:trHeight w:val="288"/>
        </w:trPr>
        <w:tc>
          <w:tcPr>
            <w:tcW w:w="2021" w:type="dxa"/>
            <w:tcBorders>
              <w:top w:val="nil"/>
              <w:left w:val="nil"/>
              <w:bottom w:val="nil"/>
              <w:right w:val="nil"/>
            </w:tcBorders>
            <w:shd w:val="clear" w:color="auto" w:fill="auto"/>
            <w:noWrap/>
            <w:vAlign w:val="bottom"/>
            <w:hideMark/>
          </w:tcPr>
          <w:p w14:paraId="70FEDB4E" w14:textId="77777777"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p>
        </w:tc>
        <w:tc>
          <w:tcPr>
            <w:tcW w:w="3682" w:type="dxa"/>
            <w:gridSpan w:val="3"/>
            <w:tcBorders>
              <w:top w:val="single" w:sz="8" w:space="0" w:color="auto"/>
              <w:left w:val="single" w:sz="8" w:space="0" w:color="auto"/>
              <w:bottom w:val="single" w:sz="4" w:space="0" w:color="auto"/>
              <w:right w:val="single" w:sz="8" w:space="0" w:color="000000"/>
            </w:tcBorders>
            <w:shd w:val="clear" w:color="auto" w:fill="E8E8E8" w:themeFill="background2"/>
            <w:noWrap/>
            <w:vAlign w:val="bottom"/>
            <w:hideMark/>
          </w:tcPr>
          <w:p w14:paraId="7C304408" w14:textId="1C90D507"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SOUTHWEST HERTS</w:t>
            </w:r>
            <w:r w:rsidR="001A658E">
              <w:rPr>
                <w:rFonts w:ascii="Arial" w:eastAsia="Times New Roman" w:hAnsi="Arial" w:cs="Arial"/>
                <w:b/>
                <w:bCs/>
                <w:color w:val="000000"/>
                <w:kern w:val="0"/>
                <w:sz w:val="20"/>
                <w:szCs w:val="20"/>
                <w:lang w:eastAsia="en-GB"/>
                <w14:ligatures w14:val="none"/>
              </w:rPr>
              <w:t xml:space="preserve"> (SWH)</w:t>
            </w:r>
          </w:p>
        </w:tc>
        <w:tc>
          <w:tcPr>
            <w:tcW w:w="3682"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62AEDB1E" w14:textId="1CCC1A7F"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EAST AND NORTH HERTS</w:t>
            </w:r>
            <w:r w:rsidR="001A658E">
              <w:rPr>
                <w:rFonts w:ascii="Arial" w:eastAsia="Times New Roman" w:hAnsi="Arial" w:cs="Arial"/>
                <w:b/>
                <w:bCs/>
                <w:color w:val="000000"/>
                <w:kern w:val="0"/>
                <w:sz w:val="20"/>
                <w:szCs w:val="20"/>
                <w:lang w:eastAsia="en-GB"/>
                <w14:ligatures w14:val="none"/>
              </w:rPr>
              <w:t xml:space="preserve"> (ENH)</w:t>
            </w:r>
          </w:p>
        </w:tc>
        <w:tc>
          <w:tcPr>
            <w:tcW w:w="3682" w:type="dxa"/>
            <w:gridSpan w:val="3"/>
            <w:tcBorders>
              <w:top w:val="single" w:sz="8" w:space="0" w:color="auto"/>
              <w:left w:val="nil"/>
              <w:bottom w:val="single" w:sz="4" w:space="0" w:color="auto"/>
              <w:right w:val="single" w:sz="8" w:space="0" w:color="000000"/>
            </w:tcBorders>
            <w:shd w:val="clear" w:color="auto" w:fill="E8E8E8" w:themeFill="background2"/>
            <w:noWrap/>
            <w:vAlign w:val="bottom"/>
            <w:hideMark/>
          </w:tcPr>
          <w:p w14:paraId="6919039C" w14:textId="58D34BF0"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WEST ESSEX</w:t>
            </w:r>
            <w:r w:rsidR="001A658E">
              <w:rPr>
                <w:rFonts w:ascii="Arial" w:eastAsia="Times New Roman" w:hAnsi="Arial" w:cs="Arial"/>
                <w:b/>
                <w:bCs/>
                <w:color w:val="000000"/>
                <w:kern w:val="0"/>
                <w:sz w:val="20"/>
                <w:szCs w:val="20"/>
                <w:lang w:eastAsia="en-GB"/>
                <w14:ligatures w14:val="none"/>
              </w:rPr>
              <w:t xml:space="preserve"> (WE)</w:t>
            </w:r>
          </w:p>
        </w:tc>
      </w:tr>
      <w:tr w:rsidR="009F7034" w:rsidRPr="00BD09C5" w14:paraId="2D3BEF7A" w14:textId="77777777">
        <w:trPr>
          <w:trHeight w:val="288"/>
        </w:trPr>
        <w:tc>
          <w:tcPr>
            <w:tcW w:w="2021" w:type="dxa"/>
            <w:tcBorders>
              <w:top w:val="nil"/>
              <w:left w:val="nil"/>
              <w:bottom w:val="nil"/>
              <w:right w:val="nil"/>
            </w:tcBorders>
            <w:shd w:val="clear" w:color="auto" w:fill="auto"/>
            <w:noWrap/>
            <w:vAlign w:val="bottom"/>
            <w:hideMark/>
          </w:tcPr>
          <w:p w14:paraId="12CDE899" w14:textId="77777777" w:rsidR="009F7034" w:rsidRPr="00BD09C5" w:rsidRDefault="009F7034">
            <w:pPr>
              <w:spacing w:after="0" w:line="240" w:lineRule="auto"/>
              <w:jc w:val="center"/>
              <w:rPr>
                <w:rFonts w:ascii="Arial" w:eastAsia="Times New Roman" w:hAnsi="Arial" w:cs="Arial"/>
                <w:b/>
                <w:bCs/>
                <w:color w:val="000000"/>
                <w:kern w:val="0"/>
                <w:sz w:val="20"/>
                <w:szCs w:val="20"/>
                <w:lang w:eastAsia="en-GB"/>
                <w14:ligatures w14:val="none"/>
              </w:rPr>
            </w:pPr>
          </w:p>
        </w:tc>
        <w:tc>
          <w:tcPr>
            <w:tcW w:w="761" w:type="dxa"/>
            <w:tcBorders>
              <w:top w:val="nil"/>
              <w:left w:val="single" w:sz="8" w:space="0" w:color="auto"/>
              <w:bottom w:val="single" w:sz="4" w:space="0" w:color="auto"/>
              <w:right w:val="single" w:sz="4" w:space="0" w:color="auto"/>
            </w:tcBorders>
            <w:shd w:val="clear" w:color="auto" w:fill="E8E8E8" w:themeFill="background2"/>
            <w:noWrap/>
            <w:vAlign w:val="bottom"/>
            <w:hideMark/>
          </w:tcPr>
          <w:p w14:paraId="0060F5CD"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T1DM</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22C26023"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T2DM</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15EEEE11"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OTHER/UNKNOWN</w:t>
            </w:r>
          </w:p>
        </w:tc>
        <w:tc>
          <w:tcPr>
            <w:tcW w:w="761" w:type="dxa"/>
            <w:tcBorders>
              <w:top w:val="nil"/>
              <w:left w:val="nil"/>
              <w:bottom w:val="single" w:sz="4" w:space="0" w:color="auto"/>
              <w:right w:val="single" w:sz="4" w:space="0" w:color="auto"/>
            </w:tcBorders>
            <w:shd w:val="clear" w:color="auto" w:fill="auto"/>
            <w:noWrap/>
            <w:vAlign w:val="bottom"/>
            <w:hideMark/>
          </w:tcPr>
          <w:p w14:paraId="0A2FD1C1"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T1DM</w:t>
            </w:r>
          </w:p>
        </w:tc>
        <w:tc>
          <w:tcPr>
            <w:tcW w:w="761" w:type="dxa"/>
            <w:tcBorders>
              <w:top w:val="nil"/>
              <w:left w:val="nil"/>
              <w:bottom w:val="single" w:sz="4" w:space="0" w:color="auto"/>
              <w:right w:val="single" w:sz="4" w:space="0" w:color="auto"/>
            </w:tcBorders>
            <w:shd w:val="clear" w:color="auto" w:fill="auto"/>
            <w:noWrap/>
            <w:vAlign w:val="bottom"/>
            <w:hideMark/>
          </w:tcPr>
          <w:p w14:paraId="678E88D7"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T2DM</w:t>
            </w:r>
          </w:p>
        </w:tc>
        <w:tc>
          <w:tcPr>
            <w:tcW w:w="2160" w:type="dxa"/>
            <w:tcBorders>
              <w:top w:val="nil"/>
              <w:left w:val="nil"/>
              <w:bottom w:val="single" w:sz="4" w:space="0" w:color="auto"/>
              <w:right w:val="single" w:sz="8" w:space="0" w:color="auto"/>
            </w:tcBorders>
            <w:shd w:val="clear" w:color="auto" w:fill="auto"/>
            <w:noWrap/>
            <w:vAlign w:val="bottom"/>
            <w:hideMark/>
          </w:tcPr>
          <w:p w14:paraId="622494FE"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OTHER/UNKNOWN</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3074BBE7"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T1DM</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0959486A"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T2DM</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413BC687"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OTHER/UNKNOWN</w:t>
            </w:r>
          </w:p>
        </w:tc>
      </w:tr>
      <w:tr w:rsidR="009F7034" w:rsidRPr="00BD09C5" w14:paraId="4F49ED58" w14:textId="77777777">
        <w:trPr>
          <w:trHeight w:val="288"/>
        </w:trPr>
        <w:tc>
          <w:tcPr>
            <w:tcW w:w="2021" w:type="dxa"/>
            <w:tcBorders>
              <w:top w:val="single" w:sz="4" w:space="0" w:color="auto"/>
              <w:left w:val="single" w:sz="4" w:space="0" w:color="auto"/>
              <w:bottom w:val="single" w:sz="4" w:space="0" w:color="auto"/>
              <w:right w:val="nil"/>
            </w:tcBorders>
            <w:shd w:val="clear" w:color="auto" w:fill="auto"/>
            <w:noWrap/>
            <w:vAlign w:val="bottom"/>
            <w:hideMark/>
          </w:tcPr>
          <w:p w14:paraId="6F5EEB44"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AGE BAND</w:t>
            </w:r>
          </w:p>
        </w:tc>
        <w:tc>
          <w:tcPr>
            <w:tcW w:w="761" w:type="dxa"/>
            <w:tcBorders>
              <w:top w:val="nil"/>
              <w:left w:val="single" w:sz="8" w:space="0" w:color="auto"/>
              <w:bottom w:val="single" w:sz="4" w:space="0" w:color="auto"/>
              <w:right w:val="single" w:sz="4" w:space="0" w:color="auto"/>
            </w:tcBorders>
            <w:shd w:val="clear" w:color="auto" w:fill="E8E8E8" w:themeFill="background2"/>
            <w:noWrap/>
            <w:vAlign w:val="bottom"/>
            <w:hideMark/>
          </w:tcPr>
          <w:p w14:paraId="277488A4"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3CAAB5A6"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7C077260"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761" w:type="dxa"/>
            <w:tcBorders>
              <w:top w:val="nil"/>
              <w:left w:val="nil"/>
              <w:bottom w:val="single" w:sz="4" w:space="0" w:color="auto"/>
              <w:right w:val="single" w:sz="4" w:space="0" w:color="auto"/>
            </w:tcBorders>
            <w:shd w:val="clear" w:color="auto" w:fill="auto"/>
            <w:noWrap/>
            <w:vAlign w:val="bottom"/>
            <w:hideMark/>
          </w:tcPr>
          <w:p w14:paraId="44BBBB3F"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761" w:type="dxa"/>
            <w:tcBorders>
              <w:top w:val="nil"/>
              <w:left w:val="nil"/>
              <w:bottom w:val="single" w:sz="4" w:space="0" w:color="auto"/>
              <w:right w:val="single" w:sz="4" w:space="0" w:color="auto"/>
            </w:tcBorders>
            <w:shd w:val="clear" w:color="auto" w:fill="auto"/>
            <w:noWrap/>
            <w:vAlign w:val="bottom"/>
            <w:hideMark/>
          </w:tcPr>
          <w:p w14:paraId="710B28CA"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2160" w:type="dxa"/>
            <w:tcBorders>
              <w:top w:val="nil"/>
              <w:left w:val="nil"/>
              <w:bottom w:val="single" w:sz="4" w:space="0" w:color="auto"/>
              <w:right w:val="single" w:sz="8" w:space="0" w:color="auto"/>
            </w:tcBorders>
            <w:shd w:val="clear" w:color="auto" w:fill="auto"/>
            <w:noWrap/>
            <w:vAlign w:val="bottom"/>
            <w:hideMark/>
          </w:tcPr>
          <w:p w14:paraId="5428C378"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3ADFB6A0"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336DDE69"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18FA2429" w14:textId="77777777" w:rsidR="009F7034" w:rsidRPr="00BD09C5" w:rsidRDefault="009F7034">
            <w:pPr>
              <w:spacing w:after="0" w:line="240" w:lineRule="auto"/>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 </w:t>
            </w:r>
          </w:p>
        </w:tc>
      </w:tr>
      <w:tr w:rsidR="009F7034" w:rsidRPr="00BD09C5" w14:paraId="7DD15686" w14:textId="77777777">
        <w:trPr>
          <w:trHeight w:val="288"/>
        </w:trPr>
        <w:tc>
          <w:tcPr>
            <w:tcW w:w="2021" w:type="dxa"/>
            <w:tcBorders>
              <w:top w:val="nil"/>
              <w:left w:val="single" w:sz="4" w:space="0" w:color="auto"/>
              <w:bottom w:val="single" w:sz="4" w:space="0" w:color="auto"/>
              <w:right w:val="nil"/>
            </w:tcBorders>
            <w:shd w:val="clear" w:color="auto" w:fill="auto"/>
            <w:noWrap/>
            <w:vAlign w:val="bottom"/>
            <w:hideMark/>
          </w:tcPr>
          <w:p w14:paraId="62232880"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AGE 1-18</w:t>
            </w:r>
          </w:p>
        </w:tc>
        <w:tc>
          <w:tcPr>
            <w:tcW w:w="761" w:type="dxa"/>
            <w:tcBorders>
              <w:top w:val="nil"/>
              <w:left w:val="single" w:sz="8" w:space="0" w:color="auto"/>
              <w:bottom w:val="single" w:sz="4" w:space="0" w:color="auto"/>
              <w:right w:val="single" w:sz="4" w:space="0" w:color="auto"/>
            </w:tcBorders>
            <w:shd w:val="clear" w:color="auto" w:fill="E8E8E8" w:themeFill="background2"/>
            <w:noWrap/>
            <w:vAlign w:val="bottom"/>
            <w:hideMark/>
          </w:tcPr>
          <w:p w14:paraId="79D5A70A"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119</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14762418"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0</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13537122"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9</w:t>
            </w:r>
          </w:p>
        </w:tc>
        <w:tc>
          <w:tcPr>
            <w:tcW w:w="761" w:type="dxa"/>
            <w:tcBorders>
              <w:top w:val="nil"/>
              <w:left w:val="nil"/>
              <w:bottom w:val="single" w:sz="4" w:space="0" w:color="auto"/>
              <w:right w:val="single" w:sz="4" w:space="0" w:color="auto"/>
            </w:tcBorders>
            <w:shd w:val="clear" w:color="auto" w:fill="auto"/>
            <w:noWrap/>
            <w:vAlign w:val="bottom"/>
            <w:hideMark/>
          </w:tcPr>
          <w:p w14:paraId="0327D29D"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8</w:t>
            </w:r>
          </w:p>
        </w:tc>
        <w:tc>
          <w:tcPr>
            <w:tcW w:w="761" w:type="dxa"/>
            <w:tcBorders>
              <w:top w:val="nil"/>
              <w:left w:val="nil"/>
              <w:bottom w:val="single" w:sz="4" w:space="0" w:color="auto"/>
              <w:right w:val="single" w:sz="4" w:space="0" w:color="auto"/>
            </w:tcBorders>
            <w:shd w:val="clear" w:color="auto" w:fill="auto"/>
            <w:noWrap/>
            <w:vAlign w:val="bottom"/>
            <w:hideMark/>
          </w:tcPr>
          <w:p w14:paraId="29C7796C"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0</w:t>
            </w:r>
          </w:p>
        </w:tc>
        <w:tc>
          <w:tcPr>
            <w:tcW w:w="2160" w:type="dxa"/>
            <w:tcBorders>
              <w:top w:val="nil"/>
              <w:left w:val="nil"/>
              <w:bottom w:val="single" w:sz="4" w:space="0" w:color="auto"/>
              <w:right w:val="single" w:sz="8" w:space="0" w:color="auto"/>
            </w:tcBorders>
            <w:shd w:val="clear" w:color="auto" w:fill="auto"/>
            <w:noWrap/>
            <w:vAlign w:val="bottom"/>
            <w:hideMark/>
          </w:tcPr>
          <w:p w14:paraId="6489FA67"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0</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1C582DEB"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22</w:t>
            </w:r>
          </w:p>
        </w:tc>
        <w:tc>
          <w:tcPr>
            <w:tcW w:w="761" w:type="dxa"/>
            <w:tcBorders>
              <w:top w:val="nil"/>
              <w:left w:val="nil"/>
              <w:bottom w:val="single" w:sz="4" w:space="0" w:color="auto"/>
              <w:right w:val="single" w:sz="4" w:space="0" w:color="auto"/>
            </w:tcBorders>
            <w:shd w:val="clear" w:color="auto" w:fill="E8E8E8" w:themeFill="background2"/>
            <w:noWrap/>
            <w:vAlign w:val="bottom"/>
            <w:hideMark/>
          </w:tcPr>
          <w:p w14:paraId="7DE64471"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1</w:t>
            </w:r>
          </w:p>
        </w:tc>
        <w:tc>
          <w:tcPr>
            <w:tcW w:w="2160" w:type="dxa"/>
            <w:tcBorders>
              <w:top w:val="nil"/>
              <w:left w:val="nil"/>
              <w:bottom w:val="single" w:sz="4" w:space="0" w:color="auto"/>
              <w:right w:val="single" w:sz="8" w:space="0" w:color="auto"/>
            </w:tcBorders>
            <w:shd w:val="clear" w:color="auto" w:fill="E8E8E8" w:themeFill="background2"/>
            <w:noWrap/>
            <w:vAlign w:val="bottom"/>
            <w:hideMark/>
          </w:tcPr>
          <w:p w14:paraId="05DCAC79"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4</w:t>
            </w:r>
          </w:p>
        </w:tc>
      </w:tr>
      <w:tr w:rsidR="009F7034" w:rsidRPr="00BD09C5" w14:paraId="6E7017EB" w14:textId="77777777">
        <w:trPr>
          <w:trHeight w:val="300"/>
        </w:trPr>
        <w:tc>
          <w:tcPr>
            <w:tcW w:w="2021" w:type="dxa"/>
            <w:tcBorders>
              <w:top w:val="nil"/>
              <w:left w:val="single" w:sz="4" w:space="0" w:color="auto"/>
              <w:bottom w:val="nil"/>
              <w:right w:val="nil"/>
            </w:tcBorders>
            <w:shd w:val="clear" w:color="auto" w:fill="auto"/>
            <w:noWrap/>
            <w:vAlign w:val="bottom"/>
            <w:hideMark/>
          </w:tcPr>
          <w:p w14:paraId="62F15833"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AGE 19+</w:t>
            </w:r>
          </w:p>
        </w:tc>
        <w:tc>
          <w:tcPr>
            <w:tcW w:w="761" w:type="dxa"/>
            <w:tcBorders>
              <w:top w:val="nil"/>
              <w:left w:val="single" w:sz="8" w:space="0" w:color="auto"/>
              <w:bottom w:val="nil"/>
              <w:right w:val="single" w:sz="4" w:space="0" w:color="auto"/>
            </w:tcBorders>
            <w:shd w:val="clear" w:color="auto" w:fill="E8E8E8" w:themeFill="background2"/>
            <w:noWrap/>
            <w:vAlign w:val="bottom"/>
            <w:hideMark/>
          </w:tcPr>
          <w:p w14:paraId="5FD190BD"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859</w:t>
            </w:r>
          </w:p>
        </w:tc>
        <w:tc>
          <w:tcPr>
            <w:tcW w:w="761" w:type="dxa"/>
            <w:tcBorders>
              <w:top w:val="nil"/>
              <w:left w:val="nil"/>
              <w:bottom w:val="nil"/>
              <w:right w:val="single" w:sz="4" w:space="0" w:color="auto"/>
            </w:tcBorders>
            <w:shd w:val="clear" w:color="auto" w:fill="E8E8E8" w:themeFill="background2"/>
            <w:noWrap/>
            <w:vAlign w:val="bottom"/>
            <w:hideMark/>
          </w:tcPr>
          <w:p w14:paraId="05AA984D"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247</w:t>
            </w:r>
          </w:p>
        </w:tc>
        <w:tc>
          <w:tcPr>
            <w:tcW w:w="2160" w:type="dxa"/>
            <w:tcBorders>
              <w:top w:val="nil"/>
              <w:left w:val="nil"/>
              <w:bottom w:val="nil"/>
              <w:right w:val="single" w:sz="8" w:space="0" w:color="auto"/>
            </w:tcBorders>
            <w:shd w:val="clear" w:color="auto" w:fill="E8E8E8" w:themeFill="background2"/>
            <w:noWrap/>
            <w:vAlign w:val="bottom"/>
            <w:hideMark/>
          </w:tcPr>
          <w:p w14:paraId="7CA17C30"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286</w:t>
            </w:r>
          </w:p>
        </w:tc>
        <w:tc>
          <w:tcPr>
            <w:tcW w:w="761" w:type="dxa"/>
            <w:tcBorders>
              <w:top w:val="nil"/>
              <w:left w:val="nil"/>
              <w:bottom w:val="nil"/>
              <w:right w:val="single" w:sz="4" w:space="0" w:color="auto"/>
            </w:tcBorders>
            <w:shd w:val="clear" w:color="auto" w:fill="auto"/>
            <w:noWrap/>
            <w:vAlign w:val="bottom"/>
            <w:hideMark/>
          </w:tcPr>
          <w:p w14:paraId="5A2642CF"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262</w:t>
            </w:r>
          </w:p>
        </w:tc>
        <w:tc>
          <w:tcPr>
            <w:tcW w:w="761" w:type="dxa"/>
            <w:tcBorders>
              <w:top w:val="nil"/>
              <w:left w:val="nil"/>
              <w:bottom w:val="nil"/>
              <w:right w:val="single" w:sz="4" w:space="0" w:color="auto"/>
            </w:tcBorders>
            <w:shd w:val="clear" w:color="auto" w:fill="auto"/>
            <w:noWrap/>
            <w:vAlign w:val="bottom"/>
            <w:hideMark/>
          </w:tcPr>
          <w:p w14:paraId="08DDE555"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122</w:t>
            </w:r>
          </w:p>
        </w:tc>
        <w:tc>
          <w:tcPr>
            <w:tcW w:w="2160" w:type="dxa"/>
            <w:tcBorders>
              <w:top w:val="nil"/>
              <w:left w:val="nil"/>
              <w:bottom w:val="nil"/>
              <w:right w:val="single" w:sz="8" w:space="0" w:color="auto"/>
            </w:tcBorders>
            <w:shd w:val="clear" w:color="auto" w:fill="auto"/>
            <w:noWrap/>
            <w:vAlign w:val="bottom"/>
            <w:hideMark/>
          </w:tcPr>
          <w:p w14:paraId="43B39118"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96</w:t>
            </w:r>
          </w:p>
        </w:tc>
        <w:tc>
          <w:tcPr>
            <w:tcW w:w="761" w:type="dxa"/>
            <w:tcBorders>
              <w:top w:val="nil"/>
              <w:left w:val="nil"/>
              <w:bottom w:val="nil"/>
              <w:right w:val="single" w:sz="4" w:space="0" w:color="auto"/>
            </w:tcBorders>
            <w:shd w:val="clear" w:color="auto" w:fill="E8E8E8" w:themeFill="background2"/>
            <w:noWrap/>
            <w:vAlign w:val="bottom"/>
            <w:hideMark/>
          </w:tcPr>
          <w:p w14:paraId="5AD22DCB"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225</w:t>
            </w:r>
          </w:p>
        </w:tc>
        <w:tc>
          <w:tcPr>
            <w:tcW w:w="761" w:type="dxa"/>
            <w:tcBorders>
              <w:top w:val="nil"/>
              <w:left w:val="nil"/>
              <w:bottom w:val="nil"/>
              <w:right w:val="single" w:sz="4" w:space="0" w:color="auto"/>
            </w:tcBorders>
            <w:shd w:val="clear" w:color="auto" w:fill="E8E8E8" w:themeFill="background2"/>
            <w:noWrap/>
            <w:vAlign w:val="bottom"/>
            <w:hideMark/>
          </w:tcPr>
          <w:p w14:paraId="4C33AA0C"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169</w:t>
            </w:r>
          </w:p>
        </w:tc>
        <w:tc>
          <w:tcPr>
            <w:tcW w:w="2160" w:type="dxa"/>
            <w:tcBorders>
              <w:top w:val="nil"/>
              <w:left w:val="nil"/>
              <w:bottom w:val="nil"/>
              <w:right w:val="single" w:sz="8" w:space="0" w:color="auto"/>
            </w:tcBorders>
            <w:shd w:val="clear" w:color="auto" w:fill="E8E8E8" w:themeFill="background2"/>
            <w:noWrap/>
            <w:vAlign w:val="bottom"/>
            <w:hideMark/>
          </w:tcPr>
          <w:p w14:paraId="750F7E60" w14:textId="77777777" w:rsidR="009F7034" w:rsidRPr="00BD09C5" w:rsidRDefault="009F7034">
            <w:pPr>
              <w:spacing w:after="0" w:line="240" w:lineRule="auto"/>
              <w:jc w:val="right"/>
              <w:rPr>
                <w:rFonts w:ascii="Arial" w:eastAsia="Times New Roman" w:hAnsi="Arial" w:cs="Arial"/>
                <w:color w:val="000000"/>
                <w:kern w:val="0"/>
                <w:sz w:val="20"/>
                <w:szCs w:val="20"/>
                <w:lang w:eastAsia="en-GB"/>
                <w14:ligatures w14:val="none"/>
              </w:rPr>
            </w:pPr>
            <w:r w:rsidRPr="00BD09C5">
              <w:rPr>
                <w:rFonts w:ascii="Arial" w:eastAsia="Times New Roman" w:hAnsi="Arial" w:cs="Arial"/>
                <w:color w:val="000000"/>
                <w:kern w:val="0"/>
                <w:sz w:val="20"/>
                <w:szCs w:val="20"/>
                <w:lang w:eastAsia="en-GB"/>
                <w14:ligatures w14:val="none"/>
              </w:rPr>
              <w:t>123</w:t>
            </w:r>
          </w:p>
        </w:tc>
      </w:tr>
      <w:tr w:rsidR="009F7034" w:rsidRPr="00BD09C5" w14:paraId="2E238013" w14:textId="77777777">
        <w:trPr>
          <w:trHeight w:val="300"/>
        </w:trPr>
        <w:tc>
          <w:tcPr>
            <w:tcW w:w="2021" w:type="dxa"/>
            <w:tcBorders>
              <w:top w:val="single" w:sz="8" w:space="0" w:color="auto"/>
              <w:left w:val="single" w:sz="8" w:space="0" w:color="auto"/>
              <w:bottom w:val="single" w:sz="8" w:space="0" w:color="auto"/>
              <w:right w:val="nil"/>
            </w:tcBorders>
            <w:shd w:val="clear" w:color="auto" w:fill="auto"/>
            <w:noWrap/>
            <w:vAlign w:val="bottom"/>
            <w:hideMark/>
          </w:tcPr>
          <w:p w14:paraId="5D5273B4" w14:textId="77777777" w:rsidR="009F7034" w:rsidRPr="00BD09C5" w:rsidRDefault="009F7034">
            <w:pPr>
              <w:spacing w:after="0" w:line="240" w:lineRule="auto"/>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Total</w:t>
            </w:r>
          </w:p>
        </w:tc>
        <w:tc>
          <w:tcPr>
            <w:tcW w:w="761" w:type="dxa"/>
            <w:tcBorders>
              <w:top w:val="single" w:sz="8" w:space="0" w:color="auto"/>
              <w:left w:val="single" w:sz="8" w:space="0" w:color="auto"/>
              <w:bottom w:val="single" w:sz="8" w:space="0" w:color="auto"/>
              <w:right w:val="single" w:sz="4" w:space="0" w:color="auto"/>
            </w:tcBorders>
            <w:shd w:val="clear" w:color="auto" w:fill="E8E8E8" w:themeFill="background2"/>
            <w:noWrap/>
            <w:vAlign w:val="bottom"/>
            <w:hideMark/>
          </w:tcPr>
          <w:p w14:paraId="3F2D986F"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978</w:t>
            </w:r>
          </w:p>
        </w:tc>
        <w:tc>
          <w:tcPr>
            <w:tcW w:w="761" w:type="dxa"/>
            <w:tcBorders>
              <w:top w:val="single" w:sz="8" w:space="0" w:color="auto"/>
              <w:left w:val="nil"/>
              <w:bottom w:val="single" w:sz="8" w:space="0" w:color="auto"/>
              <w:right w:val="single" w:sz="4" w:space="0" w:color="auto"/>
            </w:tcBorders>
            <w:shd w:val="clear" w:color="auto" w:fill="E8E8E8" w:themeFill="background2"/>
            <w:noWrap/>
            <w:vAlign w:val="bottom"/>
            <w:hideMark/>
          </w:tcPr>
          <w:p w14:paraId="533D9E35"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247</w:t>
            </w:r>
          </w:p>
        </w:tc>
        <w:tc>
          <w:tcPr>
            <w:tcW w:w="2160" w:type="dxa"/>
            <w:tcBorders>
              <w:top w:val="single" w:sz="8" w:space="0" w:color="auto"/>
              <w:left w:val="nil"/>
              <w:bottom w:val="single" w:sz="8" w:space="0" w:color="auto"/>
              <w:right w:val="single" w:sz="8" w:space="0" w:color="auto"/>
            </w:tcBorders>
            <w:shd w:val="clear" w:color="auto" w:fill="E8E8E8" w:themeFill="background2"/>
            <w:noWrap/>
            <w:vAlign w:val="bottom"/>
            <w:hideMark/>
          </w:tcPr>
          <w:p w14:paraId="7DEB46D2"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295</w:t>
            </w:r>
          </w:p>
        </w:tc>
        <w:tc>
          <w:tcPr>
            <w:tcW w:w="761" w:type="dxa"/>
            <w:tcBorders>
              <w:top w:val="single" w:sz="8" w:space="0" w:color="auto"/>
              <w:left w:val="nil"/>
              <w:bottom w:val="single" w:sz="8" w:space="0" w:color="auto"/>
              <w:right w:val="single" w:sz="4" w:space="0" w:color="auto"/>
            </w:tcBorders>
            <w:shd w:val="clear" w:color="auto" w:fill="auto"/>
            <w:noWrap/>
            <w:vAlign w:val="bottom"/>
            <w:hideMark/>
          </w:tcPr>
          <w:p w14:paraId="4608D1E3"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270</w:t>
            </w:r>
          </w:p>
        </w:tc>
        <w:tc>
          <w:tcPr>
            <w:tcW w:w="761" w:type="dxa"/>
            <w:tcBorders>
              <w:top w:val="single" w:sz="8" w:space="0" w:color="auto"/>
              <w:left w:val="nil"/>
              <w:bottom w:val="single" w:sz="8" w:space="0" w:color="auto"/>
              <w:right w:val="single" w:sz="4" w:space="0" w:color="auto"/>
            </w:tcBorders>
            <w:shd w:val="clear" w:color="auto" w:fill="auto"/>
            <w:noWrap/>
            <w:vAlign w:val="bottom"/>
            <w:hideMark/>
          </w:tcPr>
          <w:p w14:paraId="5B68C502"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122</w:t>
            </w:r>
          </w:p>
        </w:tc>
        <w:tc>
          <w:tcPr>
            <w:tcW w:w="2160" w:type="dxa"/>
            <w:tcBorders>
              <w:top w:val="single" w:sz="8" w:space="0" w:color="auto"/>
              <w:left w:val="nil"/>
              <w:bottom w:val="single" w:sz="8" w:space="0" w:color="auto"/>
              <w:right w:val="single" w:sz="8" w:space="0" w:color="auto"/>
            </w:tcBorders>
            <w:shd w:val="clear" w:color="auto" w:fill="auto"/>
            <w:noWrap/>
            <w:vAlign w:val="bottom"/>
            <w:hideMark/>
          </w:tcPr>
          <w:p w14:paraId="5D5ACBDF"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96</w:t>
            </w:r>
          </w:p>
        </w:tc>
        <w:tc>
          <w:tcPr>
            <w:tcW w:w="761" w:type="dxa"/>
            <w:tcBorders>
              <w:top w:val="single" w:sz="8" w:space="0" w:color="auto"/>
              <w:left w:val="nil"/>
              <w:bottom w:val="single" w:sz="8" w:space="0" w:color="auto"/>
              <w:right w:val="single" w:sz="4" w:space="0" w:color="auto"/>
            </w:tcBorders>
            <w:shd w:val="clear" w:color="auto" w:fill="E8E8E8" w:themeFill="background2"/>
            <w:noWrap/>
            <w:vAlign w:val="bottom"/>
            <w:hideMark/>
          </w:tcPr>
          <w:p w14:paraId="7F4C044C"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247</w:t>
            </w:r>
          </w:p>
        </w:tc>
        <w:tc>
          <w:tcPr>
            <w:tcW w:w="761" w:type="dxa"/>
            <w:tcBorders>
              <w:top w:val="single" w:sz="8" w:space="0" w:color="auto"/>
              <w:left w:val="nil"/>
              <w:bottom w:val="single" w:sz="8" w:space="0" w:color="auto"/>
              <w:right w:val="single" w:sz="4" w:space="0" w:color="auto"/>
            </w:tcBorders>
            <w:shd w:val="clear" w:color="auto" w:fill="E8E8E8" w:themeFill="background2"/>
            <w:noWrap/>
            <w:vAlign w:val="bottom"/>
            <w:hideMark/>
          </w:tcPr>
          <w:p w14:paraId="224DD318"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170</w:t>
            </w:r>
          </w:p>
        </w:tc>
        <w:tc>
          <w:tcPr>
            <w:tcW w:w="2160" w:type="dxa"/>
            <w:tcBorders>
              <w:top w:val="single" w:sz="8" w:space="0" w:color="auto"/>
              <w:left w:val="nil"/>
              <w:bottom w:val="single" w:sz="8" w:space="0" w:color="auto"/>
              <w:right w:val="single" w:sz="8" w:space="0" w:color="auto"/>
            </w:tcBorders>
            <w:shd w:val="clear" w:color="auto" w:fill="E8E8E8" w:themeFill="background2"/>
            <w:noWrap/>
            <w:vAlign w:val="bottom"/>
            <w:hideMark/>
          </w:tcPr>
          <w:p w14:paraId="1EA80062" w14:textId="77777777" w:rsidR="009F7034" w:rsidRPr="00BD09C5" w:rsidRDefault="009F7034">
            <w:pPr>
              <w:spacing w:after="0" w:line="240" w:lineRule="auto"/>
              <w:jc w:val="right"/>
              <w:rPr>
                <w:rFonts w:ascii="Arial" w:eastAsia="Times New Roman" w:hAnsi="Arial" w:cs="Arial"/>
                <w:b/>
                <w:bCs/>
                <w:color w:val="000000"/>
                <w:kern w:val="0"/>
                <w:sz w:val="20"/>
                <w:szCs w:val="20"/>
                <w:lang w:eastAsia="en-GB"/>
                <w14:ligatures w14:val="none"/>
              </w:rPr>
            </w:pPr>
            <w:r w:rsidRPr="00BD09C5">
              <w:rPr>
                <w:rFonts w:ascii="Arial" w:eastAsia="Times New Roman" w:hAnsi="Arial" w:cs="Arial"/>
                <w:b/>
                <w:bCs/>
                <w:color w:val="000000"/>
                <w:kern w:val="0"/>
                <w:sz w:val="20"/>
                <w:szCs w:val="20"/>
                <w:lang w:eastAsia="en-GB"/>
                <w14:ligatures w14:val="none"/>
              </w:rPr>
              <w:t>127</w:t>
            </w:r>
          </w:p>
        </w:tc>
      </w:tr>
    </w:tbl>
    <w:p w14:paraId="36AEF4C3" w14:textId="77777777" w:rsidR="006508FA" w:rsidRDefault="006508FA" w:rsidP="00C41EBE">
      <w:pPr>
        <w:pStyle w:val="NoSpacing"/>
        <w:rPr>
          <w:rFonts w:ascii="Arial" w:hAnsi="Arial" w:cs="Arial"/>
          <w:b/>
          <w:bCs/>
        </w:rPr>
      </w:pPr>
    </w:p>
    <w:p w14:paraId="1882E973" w14:textId="77777777" w:rsidR="002A534B" w:rsidRDefault="002A534B" w:rsidP="00C41EBE">
      <w:pPr>
        <w:pStyle w:val="NoSpacing"/>
        <w:rPr>
          <w:rFonts w:ascii="Arial" w:hAnsi="Arial" w:cs="Arial"/>
          <w:b/>
          <w:bCs/>
        </w:rPr>
      </w:pPr>
    </w:p>
    <w:p w14:paraId="32D5A009" w14:textId="2D01BCA6" w:rsidR="0078083C" w:rsidRDefault="00C4755E" w:rsidP="00C41EBE">
      <w:pPr>
        <w:pStyle w:val="NoSpacing"/>
        <w:rPr>
          <w:rFonts w:ascii="Arial" w:hAnsi="Arial" w:cs="Arial"/>
          <w:b/>
          <w:bCs/>
        </w:rPr>
      </w:pPr>
      <w:r>
        <w:rPr>
          <w:rFonts w:ascii="Arial" w:hAnsi="Arial" w:cs="Arial"/>
          <w:b/>
          <w:bCs/>
        </w:rPr>
        <w:lastRenderedPageBreak/>
        <w:t xml:space="preserve">Table 1: </w:t>
      </w:r>
      <w:r w:rsidR="0078083C" w:rsidRPr="00C41EBE">
        <w:rPr>
          <w:rFonts w:ascii="Arial" w:hAnsi="Arial" w:cs="Arial"/>
          <w:b/>
          <w:bCs/>
        </w:rPr>
        <w:t xml:space="preserve">Patient groups and agreed local </w:t>
      </w:r>
      <w:r w:rsidR="006B341E">
        <w:rPr>
          <w:rFonts w:ascii="Arial" w:hAnsi="Arial" w:cs="Arial"/>
          <w:b/>
          <w:bCs/>
        </w:rPr>
        <w:t xml:space="preserve">review and switch </w:t>
      </w:r>
      <w:r w:rsidR="0078083C" w:rsidRPr="00C41EBE">
        <w:rPr>
          <w:rFonts w:ascii="Arial" w:hAnsi="Arial" w:cs="Arial"/>
          <w:b/>
          <w:bCs/>
        </w:rPr>
        <w:t>plan</w:t>
      </w:r>
    </w:p>
    <w:p w14:paraId="4612327C" w14:textId="77777777" w:rsidR="006B341E" w:rsidRDefault="006B341E" w:rsidP="00C41EBE">
      <w:pPr>
        <w:pStyle w:val="NoSpacing"/>
        <w:rPr>
          <w:rFonts w:ascii="Arial" w:hAnsi="Arial" w:cs="Arial"/>
          <w:b/>
          <w:bCs/>
        </w:rPr>
      </w:pPr>
    </w:p>
    <w:p w14:paraId="2059CE94" w14:textId="70F0A91D" w:rsidR="008C45BB" w:rsidRPr="00C41EBE" w:rsidRDefault="006B341E" w:rsidP="00C41EBE">
      <w:pPr>
        <w:pStyle w:val="NoSpacing"/>
        <w:rPr>
          <w:rFonts w:ascii="Arial" w:hAnsi="Arial" w:cs="Arial"/>
          <w:b/>
          <w:bCs/>
        </w:rPr>
      </w:pPr>
      <w:r w:rsidRPr="006B341E">
        <w:rPr>
          <w:rFonts w:ascii="Arial" w:hAnsi="Arial" w:cs="Arial"/>
          <w:b/>
          <w:bCs/>
        </w:rPr>
        <w:t>Levemir® should not be initiated for new people living with diabetes from July 2025.</w:t>
      </w:r>
    </w:p>
    <w:tbl>
      <w:tblPr>
        <w:tblStyle w:val="TableGrid"/>
        <w:tblW w:w="14312" w:type="dxa"/>
        <w:tblLook w:val="04A0" w:firstRow="1" w:lastRow="0" w:firstColumn="1" w:lastColumn="0" w:noHBand="0" w:noVBand="1"/>
      </w:tblPr>
      <w:tblGrid>
        <w:gridCol w:w="3823"/>
        <w:gridCol w:w="10489"/>
      </w:tblGrid>
      <w:tr w:rsidR="0078083C" w14:paraId="21456F6C" w14:textId="77777777" w:rsidTr="00ED1BDB">
        <w:tc>
          <w:tcPr>
            <w:tcW w:w="3823" w:type="dxa"/>
          </w:tcPr>
          <w:p w14:paraId="3F88D44D" w14:textId="6090CD4C" w:rsidR="0078083C" w:rsidRPr="00300D13" w:rsidRDefault="0078083C" w:rsidP="000A16AC">
            <w:pPr>
              <w:rPr>
                <w:rFonts w:ascii="Arial" w:hAnsi="Arial" w:cs="Arial"/>
                <w:b/>
                <w:bCs/>
                <w:sz w:val="20"/>
                <w:szCs w:val="20"/>
              </w:rPr>
            </w:pPr>
            <w:r w:rsidRPr="00300D13">
              <w:rPr>
                <w:rFonts w:ascii="Arial" w:hAnsi="Arial" w:cs="Arial"/>
                <w:b/>
                <w:bCs/>
                <w:sz w:val="20"/>
                <w:szCs w:val="20"/>
              </w:rPr>
              <w:t xml:space="preserve">Diabetes Type </w:t>
            </w:r>
            <w:r w:rsidR="00EC74AB" w:rsidRPr="00300D13">
              <w:rPr>
                <w:rFonts w:ascii="Arial" w:hAnsi="Arial" w:cs="Arial"/>
                <w:b/>
                <w:bCs/>
                <w:sz w:val="20"/>
                <w:szCs w:val="20"/>
              </w:rPr>
              <w:t>on</w:t>
            </w:r>
            <w:r w:rsidRPr="00300D13">
              <w:rPr>
                <w:rFonts w:ascii="Arial" w:hAnsi="Arial" w:cs="Arial"/>
                <w:b/>
                <w:bCs/>
                <w:sz w:val="20"/>
                <w:szCs w:val="20"/>
              </w:rPr>
              <w:t xml:space="preserve"> Levemir</w:t>
            </w:r>
          </w:p>
        </w:tc>
        <w:tc>
          <w:tcPr>
            <w:tcW w:w="10489" w:type="dxa"/>
          </w:tcPr>
          <w:p w14:paraId="7F45511B" w14:textId="6C2D196C" w:rsidR="0078083C" w:rsidRPr="00300D13" w:rsidRDefault="0078083C" w:rsidP="000A16AC">
            <w:pPr>
              <w:rPr>
                <w:rFonts w:ascii="Arial" w:hAnsi="Arial" w:cs="Arial"/>
                <w:b/>
                <w:bCs/>
                <w:sz w:val="20"/>
                <w:szCs w:val="20"/>
              </w:rPr>
            </w:pPr>
            <w:r w:rsidRPr="00300D13">
              <w:rPr>
                <w:rFonts w:ascii="Arial" w:hAnsi="Arial" w:cs="Arial"/>
                <w:b/>
                <w:bCs/>
                <w:sz w:val="20"/>
                <w:szCs w:val="20"/>
              </w:rPr>
              <w:t>Action</w:t>
            </w:r>
            <w:r w:rsidR="00DD1D00">
              <w:rPr>
                <w:rFonts w:ascii="Arial" w:hAnsi="Arial" w:cs="Arial"/>
                <w:b/>
                <w:bCs/>
                <w:sz w:val="20"/>
                <w:szCs w:val="20"/>
              </w:rPr>
              <w:t xml:space="preserve"> and responsibility for review and switching</w:t>
            </w:r>
          </w:p>
        </w:tc>
      </w:tr>
      <w:tr w:rsidR="0078083C" w14:paraId="6CAA40BE" w14:textId="77777777" w:rsidTr="00ED1BDB">
        <w:tc>
          <w:tcPr>
            <w:tcW w:w="3823" w:type="dxa"/>
          </w:tcPr>
          <w:p w14:paraId="7FD04A63" w14:textId="6D2E34EA" w:rsidR="0078083C" w:rsidRPr="00300D13" w:rsidRDefault="0078083C" w:rsidP="000A16AC">
            <w:pPr>
              <w:rPr>
                <w:rFonts w:ascii="Arial" w:hAnsi="Arial" w:cs="Arial"/>
                <w:sz w:val="20"/>
                <w:szCs w:val="20"/>
              </w:rPr>
            </w:pPr>
            <w:r w:rsidRPr="00300D13">
              <w:rPr>
                <w:rFonts w:ascii="Arial" w:hAnsi="Arial" w:cs="Arial"/>
                <w:sz w:val="20"/>
                <w:szCs w:val="20"/>
              </w:rPr>
              <w:t xml:space="preserve">Any type of diabetes </w:t>
            </w:r>
            <w:r w:rsidR="006B341E">
              <w:rPr>
                <w:rFonts w:ascii="Arial" w:hAnsi="Arial" w:cs="Arial"/>
                <w:sz w:val="20"/>
                <w:szCs w:val="20"/>
              </w:rPr>
              <w:t>in</w:t>
            </w:r>
            <w:r w:rsidR="006B341E" w:rsidRPr="00300D13">
              <w:rPr>
                <w:rFonts w:ascii="Arial" w:hAnsi="Arial" w:cs="Arial"/>
                <w:sz w:val="20"/>
                <w:szCs w:val="20"/>
              </w:rPr>
              <w:t xml:space="preserve"> </w:t>
            </w:r>
            <w:r w:rsidRPr="00300D13">
              <w:rPr>
                <w:rFonts w:ascii="Arial" w:hAnsi="Arial" w:cs="Arial"/>
                <w:sz w:val="20"/>
                <w:szCs w:val="20"/>
              </w:rPr>
              <w:t>pregnancy</w:t>
            </w:r>
          </w:p>
        </w:tc>
        <w:tc>
          <w:tcPr>
            <w:tcW w:w="10489" w:type="dxa"/>
          </w:tcPr>
          <w:p w14:paraId="104F8F2A" w14:textId="54A0DB5E" w:rsidR="00DD1D00" w:rsidRDefault="0078083C" w:rsidP="000A16AC">
            <w:pPr>
              <w:rPr>
                <w:rFonts w:ascii="Arial" w:hAnsi="Arial" w:cs="Arial"/>
                <w:sz w:val="20"/>
                <w:szCs w:val="20"/>
              </w:rPr>
            </w:pPr>
            <w:r w:rsidRPr="00300D13">
              <w:rPr>
                <w:rFonts w:ascii="Arial" w:hAnsi="Arial" w:cs="Arial"/>
                <w:sz w:val="20"/>
                <w:szCs w:val="20"/>
              </w:rPr>
              <w:t>All existing patients are under specialist clinics</w:t>
            </w:r>
            <w:r w:rsidR="00DD1D00">
              <w:rPr>
                <w:rFonts w:ascii="Arial" w:hAnsi="Arial" w:cs="Arial"/>
                <w:sz w:val="20"/>
                <w:szCs w:val="20"/>
              </w:rPr>
              <w:t xml:space="preserve"> and specialist team undertake ongoing reviews and will maintain on Levemir throughout pregnancy or switch to an alternative if clinically indicated</w:t>
            </w:r>
            <w:r w:rsidRPr="00300D13">
              <w:rPr>
                <w:rFonts w:ascii="Arial" w:hAnsi="Arial" w:cs="Arial"/>
                <w:sz w:val="20"/>
                <w:szCs w:val="20"/>
              </w:rPr>
              <w:t xml:space="preserve">. </w:t>
            </w:r>
          </w:p>
          <w:p w14:paraId="49EDF58C" w14:textId="77777777" w:rsidR="000F79D1" w:rsidRDefault="000F79D1" w:rsidP="000A16AC">
            <w:pPr>
              <w:rPr>
                <w:rFonts w:ascii="Arial" w:hAnsi="Arial" w:cs="Arial"/>
                <w:sz w:val="20"/>
                <w:szCs w:val="20"/>
              </w:rPr>
            </w:pPr>
          </w:p>
          <w:p w14:paraId="74C2B518" w14:textId="6498ED54" w:rsidR="0078083C" w:rsidRPr="00300D13" w:rsidRDefault="0078083C" w:rsidP="00871D43">
            <w:pPr>
              <w:spacing w:after="120"/>
              <w:rPr>
                <w:rFonts w:ascii="Arial" w:hAnsi="Arial" w:cs="Arial"/>
                <w:sz w:val="20"/>
                <w:szCs w:val="20"/>
              </w:rPr>
            </w:pPr>
            <w:r w:rsidRPr="00300D13">
              <w:rPr>
                <w:rFonts w:ascii="Arial" w:hAnsi="Arial" w:cs="Arial"/>
                <w:sz w:val="20"/>
                <w:szCs w:val="20"/>
              </w:rPr>
              <w:t xml:space="preserve">Patients will be reviewed at the end of the pregnancy. Where there is </w:t>
            </w:r>
            <w:r w:rsidR="00BD339D" w:rsidRPr="00300D13">
              <w:rPr>
                <w:rFonts w:ascii="Arial" w:hAnsi="Arial" w:cs="Arial"/>
                <w:sz w:val="20"/>
                <w:szCs w:val="20"/>
              </w:rPr>
              <w:t>ongoing</w:t>
            </w:r>
            <w:r w:rsidRPr="00300D13">
              <w:rPr>
                <w:rFonts w:ascii="Arial" w:hAnsi="Arial" w:cs="Arial"/>
                <w:sz w:val="20"/>
                <w:szCs w:val="20"/>
              </w:rPr>
              <w:t xml:space="preserve"> </w:t>
            </w:r>
            <w:r w:rsidR="00BD339D" w:rsidRPr="00300D13">
              <w:rPr>
                <w:rFonts w:ascii="Arial" w:hAnsi="Arial" w:cs="Arial"/>
                <w:sz w:val="20"/>
                <w:szCs w:val="20"/>
              </w:rPr>
              <w:t>postnatal</w:t>
            </w:r>
            <w:r w:rsidRPr="00300D13">
              <w:rPr>
                <w:rFonts w:ascii="Arial" w:hAnsi="Arial" w:cs="Arial"/>
                <w:sz w:val="20"/>
                <w:szCs w:val="20"/>
              </w:rPr>
              <w:t xml:space="preserve"> </w:t>
            </w:r>
            <w:r w:rsidR="00D147B6">
              <w:rPr>
                <w:rFonts w:ascii="Arial" w:hAnsi="Arial" w:cs="Arial"/>
                <w:sz w:val="20"/>
                <w:szCs w:val="20"/>
              </w:rPr>
              <w:t xml:space="preserve">need </w:t>
            </w:r>
            <w:r w:rsidRPr="00300D13">
              <w:rPr>
                <w:rFonts w:ascii="Arial" w:hAnsi="Arial" w:cs="Arial"/>
                <w:sz w:val="20"/>
                <w:szCs w:val="20"/>
              </w:rPr>
              <w:t>for a long-acting insulin patients will be switched to an alternative by the specialist team.</w:t>
            </w:r>
          </w:p>
        </w:tc>
      </w:tr>
      <w:tr w:rsidR="0078083C" w14:paraId="536562D7" w14:textId="77777777" w:rsidTr="00ED1BDB">
        <w:tc>
          <w:tcPr>
            <w:tcW w:w="3823" w:type="dxa"/>
          </w:tcPr>
          <w:p w14:paraId="219956CF" w14:textId="59E3F0D3" w:rsidR="0078083C" w:rsidRDefault="0078083C" w:rsidP="000A16AC">
            <w:pPr>
              <w:rPr>
                <w:rFonts w:ascii="Arial" w:hAnsi="Arial" w:cs="Arial"/>
                <w:sz w:val="20"/>
                <w:szCs w:val="20"/>
              </w:rPr>
            </w:pPr>
            <w:r w:rsidRPr="00300D13">
              <w:rPr>
                <w:rFonts w:ascii="Arial" w:hAnsi="Arial" w:cs="Arial"/>
                <w:sz w:val="20"/>
                <w:szCs w:val="20"/>
              </w:rPr>
              <w:t>Paediatric diabetes of any type (Type 1, Type 2, Type 3c</w:t>
            </w:r>
            <w:r w:rsidR="00D147B6">
              <w:rPr>
                <w:rFonts w:ascii="Arial" w:hAnsi="Arial" w:cs="Arial"/>
                <w:sz w:val="20"/>
                <w:szCs w:val="20"/>
              </w:rPr>
              <w:t>, cystic fibrosis related diabetes [CFRD]</w:t>
            </w:r>
            <w:r w:rsidRPr="00300D13">
              <w:rPr>
                <w:rFonts w:ascii="Arial" w:hAnsi="Arial" w:cs="Arial"/>
                <w:sz w:val="20"/>
                <w:szCs w:val="20"/>
              </w:rPr>
              <w:t xml:space="preserve">) under </w:t>
            </w:r>
            <w:r w:rsidR="00BD339D" w:rsidRPr="00300D13">
              <w:rPr>
                <w:rFonts w:ascii="Arial" w:hAnsi="Arial" w:cs="Arial"/>
                <w:sz w:val="20"/>
                <w:szCs w:val="20"/>
              </w:rPr>
              <w:t>19</w:t>
            </w:r>
            <w:r w:rsidRPr="00300D13">
              <w:rPr>
                <w:rFonts w:ascii="Arial" w:hAnsi="Arial" w:cs="Arial"/>
                <w:sz w:val="20"/>
                <w:szCs w:val="20"/>
              </w:rPr>
              <w:t xml:space="preserve"> years old.</w:t>
            </w:r>
          </w:p>
          <w:p w14:paraId="5A82AFEF" w14:textId="2D0839DE" w:rsidR="009E12D2" w:rsidRPr="00300D13" w:rsidRDefault="009E12D2" w:rsidP="000A16AC">
            <w:pPr>
              <w:rPr>
                <w:rFonts w:ascii="Arial" w:hAnsi="Arial" w:cs="Arial"/>
                <w:sz w:val="20"/>
                <w:szCs w:val="20"/>
              </w:rPr>
            </w:pPr>
          </w:p>
        </w:tc>
        <w:tc>
          <w:tcPr>
            <w:tcW w:w="10489" w:type="dxa"/>
          </w:tcPr>
          <w:p w14:paraId="13D3449F" w14:textId="6D467DA2" w:rsidR="00DD1D00" w:rsidRDefault="00DD1D00" w:rsidP="000A16AC">
            <w:pPr>
              <w:rPr>
                <w:rFonts w:ascii="Arial" w:hAnsi="Arial" w:cs="Arial"/>
                <w:sz w:val="20"/>
                <w:szCs w:val="20"/>
              </w:rPr>
            </w:pPr>
            <w:r>
              <w:rPr>
                <w:rFonts w:ascii="Arial" w:hAnsi="Arial" w:cs="Arial"/>
                <w:sz w:val="20"/>
                <w:szCs w:val="20"/>
              </w:rPr>
              <w:t>All patients should be under the care and regular follow-up by paediatric diabetes services.</w:t>
            </w:r>
          </w:p>
          <w:p w14:paraId="479E1E2F" w14:textId="77777777" w:rsidR="000F79D1" w:rsidRDefault="000F79D1" w:rsidP="000A16AC">
            <w:pPr>
              <w:rPr>
                <w:rFonts w:ascii="Arial" w:hAnsi="Arial" w:cs="Arial"/>
                <w:sz w:val="20"/>
                <w:szCs w:val="20"/>
              </w:rPr>
            </w:pPr>
          </w:p>
          <w:p w14:paraId="62A447DA" w14:textId="7B1877DE" w:rsidR="0078083C" w:rsidRPr="00300D13" w:rsidRDefault="00DD1D00" w:rsidP="00871D43">
            <w:pPr>
              <w:spacing w:after="120"/>
              <w:rPr>
                <w:rFonts w:ascii="Arial" w:hAnsi="Arial" w:cs="Arial"/>
                <w:sz w:val="20"/>
                <w:szCs w:val="20"/>
              </w:rPr>
            </w:pPr>
            <w:r>
              <w:rPr>
                <w:rFonts w:ascii="Arial" w:hAnsi="Arial" w:cs="Arial"/>
                <w:sz w:val="20"/>
                <w:szCs w:val="20"/>
              </w:rPr>
              <w:t>To be r</w:t>
            </w:r>
            <w:r w:rsidR="0078083C" w:rsidRPr="00300D13">
              <w:rPr>
                <w:rFonts w:ascii="Arial" w:hAnsi="Arial" w:cs="Arial"/>
                <w:sz w:val="20"/>
                <w:szCs w:val="20"/>
              </w:rPr>
              <w:t xml:space="preserve">eviewed by paediatric </w:t>
            </w:r>
            <w:r w:rsidR="00BD339D" w:rsidRPr="00300D13">
              <w:rPr>
                <w:rFonts w:ascii="Arial" w:hAnsi="Arial" w:cs="Arial"/>
                <w:sz w:val="20"/>
                <w:szCs w:val="20"/>
              </w:rPr>
              <w:t xml:space="preserve">secondary care </w:t>
            </w:r>
            <w:r w:rsidR="0078083C" w:rsidRPr="00300D13">
              <w:rPr>
                <w:rFonts w:ascii="Arial" w:hAnsi="Arial" w:cs="Arial"/>
                <w:sz w:val="20"/>
                <w:szCs w:val="20"/>
              </w:rPr>
              <w:t xml:space="preserve">services </w:t>
            </w:r>
            <w:r w:rsidR="009E12D2">
              <w:rPr>
                <w:rFonts w:ascii="Arial" w:hAnsi="Arial" w:cs="Arial"/>
                <w:sz w:val="20"/>
                <w:szCs w:val="20"/>
              </w:rPr>
              <w:t xml:space="preserve">at the patient's next routine appointment </w:t>
            </w:r>
            <w:r>
              <w:rPr>
                <w:rFonts w:ascii="Arial" w:hAnsi="Arial" w:cs="Arial"/>
                <w:sz w:val="20"/>
                <w:szCs w:val="20"/>
              </w:rPr>
              <w:t xml:space="preserve">and undertake switch to </w:t>
            </w:r>
            <w:r w:rsidR="0078083C" w:rsidRPr="00300D13">
              <w:rPr>
                <w:rFonts w:ascii="Arial" w:hAnsi="Arial" w:cs="Arial"/>
                <w:sz w:val="20"/>
                <w:szCs w:val="20"/>
              </w:rPr>
              <w:t>alternative treatment option.</w:t>
            </w:r>
          </w:p>
        </w:tc>
      </w:tr>
      <w:tr w:rsidR="0078083C" w14:paraId="3CEC76AC" w14:textId="77777777" w:rsidTr="00ED1BDB">
        <w:tc>
          <w:tcPr>
            <w:tcW w:w="3823" w:type="dxa"/>
          </w:tcPr>
          <w:p w14:paraId="738DBA7A" w14:textId="26D588B9" w:rsidR="0078083C" w:rsidRPr="00300D13" w:rsidRDefault="00BD339D" w:rsidP="000A16AC">
            <w:pPr>
              <w:rPr>
                <w:rFonts w:ascii="Arial" w:hAnsi="Arial" w:cs="Arial"/>
                <w:sz w:val="20"/>
                <w:szCs w:val="20"/>
              </w:rPr>
            </w:pPr>
            <w:r w:rsidRPr="00300D13">
              <w:rPr>
                <w:rFonts w:ascii="Arial" w:hAnsi="Arial" w:cs="Arial"/>
                <w:sz w:val="20"/>
                <w:szCs w:val="20"/>
              </w:rPr>
              <w:t>Adults with Type 1 diabetes</w:t>
            </w:r>
            <w:r w:rsidR="008F4F50">
              <w:rPr>
                <w:rFonts w:ascii="Arial" w:hAnsi="Arial" w:cs="Arial"/>
                <w:sz w:val="20"/>
                <w:szCs w:val="20"/>
              </w:rPr>
              <w:t>,</w:t>
            </w:r>
            <w:r w:rsidR="00143632">
              <w:rPr>
                <w:rFonts w:ascii="Arial" w:hAnsi="Arial" w:cs="Arial"/>
                <w:sz w:val="20"/>
                <w:szCs w:val="20"/>
              </w:rPr>
              <w:t xml:space="preserve"> type 3c [Pancreatic) diabetes</w:t>
            </w:r>
            <w:r w:rsidR="008F4F50">
              <w:rPr>
                <w:rFonts w:ascii="Arial" w:hAnsi="Arial" w:cs="Arial"/>
                <w:sz w:val="20"/>
                <w:szCs w:val="20"/>
              </w:rPr>
              <w:t xml:space="preserve"> or cystic fibrosis related diabetes (CFRD)</w:t>
            </w:r>
          </w:p>
        </w:tc>
        <w:tc>
          <w:tcPr>
            <w:tcW w:w="10489" w:type="dxa"/>
          </w:tcPr>
          <w:p w14:paraId="1C417DA6" w14:textId="77777777" w:rsidR="001A658E" w:rsidRPr="00892693" w:rsidRDefault="001A658E" w:rsidP="00900AAE">
            <w:pPr>
              <w:rPr>
                <w:rFonts w:ascii="Arial" w:hAnsi="Arial" w:cs="Arial"/>
                <w:b/>
                <w:bCs/>
                <w:sz w:val="20"/>
                <w:szCs w:val="20"/>
              </w:rPr>
            </w:pPr>
            <w:r w:rsidRPr="00892693">
              <w:rPr>
                <w:rFonts w:ascii="Arial" w:hAnsi="Arial" w:cs="Arial"/>
                <w:b/>
                <w:bCs/>
                <w:sz w:val="20"/>
                <w:szCs w:val="20"/>
              </w:rPr>
              <w:t xml:space="preserve">SWH and ENH Place </w:t>
            </w:r>
          </w:p>
          <w:p w14:paraId="34715D60" w14:textId="2B95B80D" w:rsidR="003255BD" w:rsidRDefault="00DD1D00" w:rsidP="00900AAE">
            <w:pPr>
              <w:rPr>
                <w:rFonts w:ascii="Arial" w:hAnsi="Arial" w:cs="Arial"/>
                <w:sz w:val="20"/>
                <w:szCs w:val="20"/>
              </w:rPr>
            </w:pPr>
            <w:r w:rsidRPr="00DD1D00">
              <w:rPr>
                <w:rFonts w:ascii="Arial" w:hAnsi="Arial" w:cs="Arial"/>
                <w:sz w:val="20"/>
                <w:szCs w:val="20"/>
              </w:rPr>
              <w:t xml:space="preserve">All patients should be under the care and regular follow-up by </w:t>
            </w:r>
            <w:r>
              <w:rPr>
                <w:rFonts w:ascii="Arial" w:hAnsi="Arial" w:cs="Arial"/>
                <w:sz w:val="20"/>
                <w:szCs w:val="20"/>
              </w:rPr>
              <w:t xml:space="preserve">adult diabetes </w:t>
            </w:r>
            <w:r w:rsidRPr="00DD1D00">
              <w:rPr>
                <w:rFonts w:ascii="Arial" w:hAnsi="Arial" w:cs="Arial"/>
                <w:sz w:val="20"/>
                <w:szCs w:val="20"/>
              </w:rPr>
              <w:t>services.</w:t>
            </w:r>
          </w:p>
          <w:p w14:paraId="5A16C8DD" w14:textId="0DD25FB7" w:rsidR="00300D13" w:rsidRDefault="000F79D1" w:rsidP="00871D43">
            <w:pPr>
              <w:spacing w:after="120"/>
              <w:rPr>
                <w:rFonts w:ascii="Arial" w:hAnsi="Arial" w:cs="Arial"/>
                <w:sz w:val="20"/>
                <w:szCs w:val="20"/>
              </w:rPr>
            </w:pPr>
            <w:r>
              <w:rPr>
                <w:rFonts w:ascii="Arial" w:hAnsi="Arial" w:cs="Arial"/>
                <w:sz w:val="20"/>
                <w:szCs w:val="20"/>
              </w:rPr>
              <w:t>To be r</w:t>
            </w:r>
            <w:r w:rsidR="00BD339D" w:rsidRPr="00300D13">
              <w:rPr>
                <w:rFonts w:ascii="Arial" w:hAnsi="Arial" w:cs="Arial"/>
                <w:sz w:val="20"/>
                <w:szCs w:val="20"/>
              </w:rPr>
              <w:t>eview</w:t>
            </w:r>
            <w:r>
              <w:rPr>
                <w:rFonts w:ascii="Arial" w:hAnsi="Arial" w:cs="Arial"/>
                <w:sz w:val="20"/>
                <w:szCs w:val="20"/>
              </w:rPr>
              <w:t>ed</w:t>
            </w:r>
            <w:r w:rsidR="00BD339D" w:rsidRPr="00300D13">
              <w:rPr>
                <w:rFonts w:ascii="Arial" w:hAnsi="Arial" w:cs="Arial"/>
                <w:sz w:val="20"/>
                <w:szCs w:val="20"/>
              </w:rPr>
              <w:t xml:space="preserve"> by </w:t>
            </w:r>
            <w:r w:rsidR="00900AAE" w:rsidRPr="00300D13">
              <w:rPr>
                <w:rFonts w:ascii="Arial" w:hAnsi="Arial" w:cs="Arial"/>
                <w:sz w:val="20"/>
                <w:szCs w:val="20"/>
              </w:rPr>
              <w:t xml:space="preserve">the patient's usual </w:t>
            </w:r>
            <w:r w:rsidR="00BD339D" w:rsidRPr="00300D13">
              <w:rPr>
                <w:rFonts w:ascii="Arial" w:hAnsi="Arial" w:cs="Arial"/>
                <w:sz w:val="20"/>
                <w:szCs w:val="20"/>
              </w:rPr>
              <w:t xml:space="preserve">adult diabetes services (community / secondary care) at their next routine review </w:t>
            </w:r>
            <w:r w:rsidR="00DD1D00">
              <w:rPr>
                <w:rFonts w:ascii="Arial" w:hAnsi="Arial" w:cs="Arial"/>
                <w:sz w:val="20"/>
                <w:szCs w:val="20"/>
              </w:rPr>
              <w:t xml:space="preserve">appointment and undertake switch to </w:t>
            </w:r>
            <w:r w:rsidR="00BD339D" w:rsidRPr="00300D13">
              <w:rPr>
                <w:rFonts w:ascii="Arial" w:hAnsi="Arial" w:cs="Arial"/>
                <w:sz w:val="20"/>
                <w:szCs w:val="20"/>
              </w:rPr>
              <w:t>alternative treatment option</w:t>
            </w:r>
            <w:r w:rsidR="00DD1D00">
              <w:rPr>
                <w:rFonts w:ascii="Arial" w:hAnsi="Arial" w:cs="Arial"/>
                <w:sz w:val="20"/>
                <w:szCs w:val="20"/>
              </w:rPr>
              <w:t>.</w:t>
            </w:r>
            <w:r w:rsidR="00BD339D" w:rsidRPr="00300D13">
              <w:rPr>
                <w:rFonts w:ascii="Arial" w:hAnsi="Arial" w:cs="Arial"/>
                <w:sz w:val="20"/>
                <w:szCs w:val="20"/>
              </w:rPr>
              <w:t xml:space="preserve"> </w:t>
            </w:r>
          </w:p>
          <w:p w14:paraId="39C5AE7C" w14:textId="77777777" w:rsidR="00B209E8" w:rsidRDefault="00B209E8" w:rsidP="00871D43">
            <w:pPr>
              <w:spacing w:after="120"/>
              <w:rPr>
                <w:rFonts w:ascii="Arial" w:hAnsi="Arial" w:cs="Arial"/>
                <w:b/>
                <w:bCs/>
                <w:sz w:val="20"/>
                <w:szCs w:val="20"/>
              </w:rPr>
            </w:pPr>
            <w:r w:rsidRPr="00892693">
              <w:rPr>
                <w:rFonts w:ascii="Arial" w:hAnsi="Arial" w:cs="Arial"/>
                <w:b/>
                <w:bCs/>
                <w:sz w:val="20"/>
                <w:szCs w:val="20"/>
              </w:rPr>
              <w:t>WE Place</w:t>
            </w:r>
          </w:p>
          <w:p w14:paraId="1F37DB80" w14:textId="5B6D80D0" w:rsidR="0068434B" w:rsidRPr="003255BD" w:rsidRDefault="003255BD" w:rsidP="00871D43">
            <w:pPr>
              <w:spacing w:after="120"/>
              <w:rPr>
                <w:rFonts w:ascii="Arial" w:hAnsi="Arial" w:cs="Arial"/>
                <w:sz w:val="20"/>
                <w:szCs w:val="20"/>
              </w:rPr>
            </w:pPr>
            <w:r w:rsidRPr="00892693">
              <w:rPr>
                <w:rFonts w:ascii="Arial" w:hAnsi="Arial" w:cs="Arial"/>
                <w:sz w:val="20"/>
                <w:szCs w:val="20"/>
              </w:rPr>
              <w:t xml:space="preserve">Patients on Patient-Initiated Follow-Up (PIFU) pathway should be advised </w:t>
            </w:r>
            <w:r w:rsidR="00931F75">
              <w:rPr>
                <w:rFonts w:ascii="Arial" w:hAnsi="Arial" w:cs="Arial"/>
                <w:sz w:val="20"/>
                <w:szCs w:val="20"/>
              </w:rPr>
              <w:t xml:space="preserve">by GP </w:t>
            </w:r>
            <w:r w:rsidRPr="00892693">
              <w:rPr>
                <w:rFonts w:ascii="Arial" w:hAnsi="Arial" w:cs="Arial"/>
                <w:sz w:val="20"/>
                <w:szCs w:val="20"/>
              </w:rPr>
              <w:t>to contact the relevant service.</w:t>
            </w:r>
            <w:r w:rsidR="00F7221A">
              <w:rPr>
                <w:rFonts w:ascii="Arial" w:hAnsi="Arial" w:cs="Arial"/>
                <w:sz w:val="20"/>
                <w:szCs w:val="20"/>
              </w:rPr>
              <w:t xml:space="preserve"> These patients and p</w:t>
            </w:r>
            <w:r w:rsidRPr="00892693">
              <w:rPr>
                <w:rFonts w:ascii="Arial" w:hAnsi="Arial" w:cs="Arial"/>
                <w:sz w:val="20"/>
                <w:szCs w:val="20"/>
              </w:rPr>
              <w:t xml:space="preserve">atients who are </w:t>
            </w:r>
            <w:r w:rsidR="00F7221A">
              <w:rPr>
                <w:rFonts w:ascii="Arial" w:hAnsi="Arial" w:cs="Arial"/>
                <w:sz w:val="20"/>
                <w:szCs w:val="20"/>
              </w:rPr>
              <w:t xml:space="preserve">already </w:t>
            </w:r>
            <w:r w:rsidRPr="00892693">
              <w:rPr>
                <w:rFonts w:ascii="Arial" w:hAnsi="Arial" w:cs="Arial"/>
                <w:sz w:val="20"/>
                <w:szCs w:val="20"/>
              </w:rPr>
              <w:t>under the care and regular follow-up by adult diabetes services</w:t>
            </w:r>
            <w:r>
              <w:rPr>
                <w:rFonts w:ascii="Arial" w:hAnsi="Arial" w:cs="Arial"/>
                <w:b/>
                <w:bCs/>
                <w:sz w:val="20"/>
                <w:szCs w:val="20"/>
              </w:rPr>
              <w:t xml:space="preserve"> </w:t>
            </w:r>
            <w:r w:rsidRPr="00892693">
              <w:rPr>
                <w:rFonts w:ascii="Arial" w:hAnsi="Arial" w:cs="Arial"/>
                <w:sz w:val="20"/>
                <w:szCs w:val="20"/>
              </w:rPr>
              <w:t>t</w:t>
            </w:r>
            <w:r>
              <w:rPr>
                <w:rFonts w:ascii="Arial" w:hAnsi="Arial" w:cs="Arial"/>
                <w:sz w:val="20"/>
                <w:szCs w:val="20"/>
              </w:rPr>
              <w:t>o be r</w:t>
            </w:r>
            <w:r w:rsidRPr="00300D13">
              <w:rPr>
                <w:rFonts w:ascii="Arial" w:hAnsi="Arial" w:cs="Arial"/>
                <w:sz w:val="20"/>
                <w:szCs w:val="20"/>
              </w:rPr>
              <w:t>eview</w:t>
            </w:r>
            <w:r>
              <w:rPr>
                <w:rFonts w:ascii="Arial" w:hAnsi="Arial" w:cs="Arial"/>
                <w:sz w:val="20"/>
                <w:szCs w:val="20"/>
              </w:rPr>
              <w:t>ed</w:t>
            </w:r>
            <w:r w:rsidRPr="00300D13">
              <w:rPr>
                <w:rFonts w:ascii="Arial" w:hAnsi="Arial" w:cs="Arial"/>
                <w:sz w:val="20"/>
                <w:szCs w:val="20"/>
              </w:rPr>
              <w:t xml:space="preserve"> by the patient's usual adult diabetes services (community / secondary care) at their next routine review </w:t>
            </w:r>
            <w:r>
              <w:rPr>
                <w:rFonts w:ascii="Arial" w:hAnsi="Arial" w:cs="Arial"/>
                <w:sz w:val="20"/>
                <w:szCs w:val="20"/>
              </w:rPr>
              <w:t xml:space="preserve">appointment and undertake switch to </w:t>
            </w:r>
            <w:r w:rsidRPr="00300D13">
              <w:rPr>
                <w:rFonts w:ascii="Arial" w:hAnsi="Arial" w:cs="Arial"/>
                <w:sz w:val="20"/>
                <w:szCs w:val="20"/>
              </w:rPr>
              <w:t>alternative treatment option</w:t>
            </w:r>
            <w:r>
              <w:rPr>
                <w:rFonts w:ascii="Arial" w:hAnsi="Arial" w:cs="Arial"/>
                <w:sz w:val="20"/>
                <w:szCs w:val="20"/>
              </w:rPr>
              <w:t>.</w:t>
            </w:r>
            <w:r w:rsidRPr="00300D13">
              <w:rPr>
                <w:rFonts w:ascii="Arial" w:hAnsi="Arial" w:cs="Arial"/>
                <w:sz w:val="20"/>
                <w:szCs w:val="20"/>
              </w:rPr>
              <w:t xml:space="preserve"> </w:t>
            </w:r>
          </w:p>
        </w:tc>
      </w:tr>
      <w:tr w:rsidR="0078083C" w14:paraId="0FC48FE5" w14:textId="77777777" w:rsidTr="00ED1BDB">
        <w:tc>
          <w:tcPr>
            <w:tcW w:w="3823" w:type="dxa"/>
          </w:tcPr>
          <w:p w14:paraId="56916EAA" w14:textId="268D0A1A" w:rsidR="0078083C" w:rsidRPr="00300D13" w:rsidRDefault="00BD339D" w:rsidP="000A16AC">
            <w:pPr>
              <w:rPr>
                <w:rFonts w:ascii="Arial" w:hAnsi="Arial" w:cs="Arial"/>
                <w:sz w:val="20"/>
                <w:szCs w:val="20"/>
              </w:rPr>
            </w:pPr>
            <w:bookmarkStart w:id="1" w:name="_Hlk214619229"/>
            <w:r w:rsidRPr="00300D13">
              <w:rPr>
                <w:rFonts w:ascii="Arial" w:hAnsi="Arial" w:cs="Arial"/>
                <w:sz w:val="20"/>
                <w:szCs w:val="20"/>
              </w:rPr>
              <w:t>Adults with Type 2 diabetes</w:t>
            </w:r>
            <w:r w:rsidR="00EC74AB" w:rsidRPr="00300D13">
              <w:rPr>
                <w:rFonts w:ascii="Arial" w:hAnsi="Arial" w:cs="Arial"/>
                <w:sz w:val="20"/>
                <w:szCs w:val="20"/>
              </w:rPr>
              <w:t xml:space="preserve"> on Levemir insulin</w:t>
            </w:r>
          </w:p>
        </w:tc>
        <w:tc>
          <w:tcPr>
            <w:tcW w:w="10489" w:type="dxa"/>
          </w:tcPr>
          <w:p w14:paraId="0D42CC1A" w14:textId="78B17ADA" w:rsidR="00892814" w:rsidRDefault="00892814" w:rsidP="00900AAE">
            <w:pPr>
              <w:rPr>
                <w:rFonts w:ascii="Arial" w:hAnsi="Arial" w:cs="Arial"/>
                <w:sz w:val="20"/>
                <w:szCs w:val="20"/>
              </w:rPr>
            </w:pPr>
            <w:r>
              <w:rPr>
                <w:rFonts w:ascii="Arial" w:hAnsi="Arial" w:cs="Arial"/>
                <w:sz w:val="20"/>
                <w:szCs w:val="20"/>
              </w:rPr>
              <w:t>Patients likely under care of primary care and may not be under specialist follow-up.</w:t>
            </w:r>
          </w:p>
          <w:p w14:paraId="25237A84" w14:textId="77777777" w:rsidR="00892814" w:rsidRDefault="00892814" w:rsidP="00900AAE">
            <w:pPr>
              <w:rPr>
                <w:rFonts w:ascii="Arial" w:hAnsi="Arial" w:cs="Arial"/>
                <w:sz w:val="20"/>
                <w:szCs w:val="20"/>
              </w:rPr>
            </w:pPr>
          </w:p>
          <w:p w14:paraId="23D3E413" w14:textId="086AB9D7" w:rsidR="00900AAE" w:rsidRDefault="00EC74AB" w:rsidP="00900AAE">
            <w:pPr>
              <w:rPr>
                <w:rFonts w:ascii="Arial" w:hAnsi="Arial" w:cs="Arial"/>
                <w:sz w:val="20"/>
                <w:szCs w:val="20"/>
              </w:rPr>
            </w:pPr>
            <w:r w:rsidRPr="00300D13">
              <w:rPr>
                <w:rFonts w:ascii="Arial" w:hAnsi="Arial" w:cs="Arial"/>
                <w:sz w:val="20"/>
                <w:szCs w:val="20"/>
              </w:rPr>
              <w:t xml:space="preserve">Primary care </w:t>
            </w:r>
            <w:r w:rsidR="00892814">
              <w:rPr>
                <w:rFonts w:ascii="Arial" w:hAnsi="Arial" w:cs="Arial"/>
                <w:sz w:val="20"/>
                <w:szCs w:val="20"/>
              </w:rPr>
              <w:t>- w</w:t>
            </w:r>
            <w:r w:rsidR="00892814" w:rsidRPr="00300D13">
              <w:rPr>
                <w:rFonts w:ascii="Arial" w:hAnsi="Arial" w:cs="Arial"/>
                <w:sz w:val="20"/>
                <w:szCs w:val="20"/>
              </w:rPr>
              <w:t>here there is competency</w:t>
            </w:r>
            <w:r w:rsidR="00892814">
              <w:rPr>
                <w:rFonts w:ascii="Arial" w:hAnsi="Arial" w:cs="Arial"/>
                <w:sz w:val="20"/>
                <w:szCs w:val="20"/>
              </w:rPr>
              <w:t xml:space="preserve"> in insulin management and </w:t>
            </w:r>
            <w:r w:rsidR="00892814" w:rsidRPr="00300D13">
              <w:rPr>
                <w:rFonts w:ascii="Arial" w:hAnsi="Arial" w:cs="Arial"/>
                <w:sz w:val="20"/>
                <w:szCs w:val="20"/>
              </w:rPr>
              <w:t>to switch Levemir to another appropriate insuli</w:t>
            </w:r>
            <w:r w:rsidR="00892814">
              <w:rPr>
                <w:rFonts w:ascii="Arial" w:hAnsi="Arial" w:cs="Arial"/>
                <w:sz w:val="20"/>
                <w:szCs w:val="20"/>
              </w:rPr>
              <w:t>n</w:t>
            </w:r>
            <w:r w:rsidR="001269AC">
              <w:rPr>
                <w:rFonts w:ascii="Arial" w:hAnsi="Arial" w:cs="Arial"/>
                <w:sz w:val="20"/>
                <w:szCs w:val="20"/>
              </w:rPr>
              <w:t xml:space="preserve"> </w:t>
            </w:r>
            <w:r w:rsidR="001269AC" w:rsidRPr="00300D13">
              <w:rPr>
                <w:rFonts w:ascii="Arial" w:hAnsi="Arial" w:cs="Arial"/>
                <w:sz w:val="20"/>
                <w:szCs w:val="20"/>
              </w:rPr>
              <w:t xml:space="preserve">(with dose adjustment accordingly) </w:t>
            </w:r>
            <w:r w:rsidRPr="00300D13">
              <w:rPr>
                <w:rFonts w:ascii="Arial" w:hAnsi="Arial" w:cs="Arial"/>
                <w:sz w:val="20"/>
                <w:szCs w:val="20"/>
              </w:rPr>
              <w:t xml:space="preserve">- </w:t>
            </w:r>
            <w:r w:rsidR="00892814">
              <w:rPr>
                <w:rFonts w:ascii="Arial" w:hAnsi="Arial" w:cs="Arial"/>
                <w:sz w:val="20"/>
                <w:szCs w:val="20"/>
              </w:rPr>
              <w:t>t</w:t>
            </w:r>
            <w:r w:rsidR="00892814" w:rsidRPr="00892814">
              <w:rPr>
                <w:rFonts w:ascii="Arial" w:hAnsi="Arial" w:cs="Arial"/>
                <w:sz w:val="20"/>
                <w:szCs w:val="20"/>
              </w:rPr>
              <w:t>o be reviewed at the patient's next routine appointment and undertake switch to alternative treatment option</w:t>
            </w:r>
            <w:r w:rsidR="00892814">
              <w:rPr>
                <w:rFonts w:ascii="Arial" w:hAnsi="Arial" w:cs="Arial"/>
                <w:sz w:val="20"/>
                <w:szCs w:val="20"/>
              </w:rPr>
              <w:t>. Clinicians may seek advice and guidance from local specialists as needed</w:t>
            </w:r>
          </w:p>
          <w:p w14:paraId="4506CB84" w14:textId="77777777" w:rsidR="00892814" w:rsidRDefault="00892814" w:rsidP="00900AAE">
            <w:pPr>
              <w:rPr>
                <w:rFonts w:ascii="Arial" w:hAnsi="Arial" w:cs="Arial"/>
                <w:sz w:val="20"/>
                <w:szCs w:val="20"/>
              </w:rPr>
            </w:pPr>
          </w:p>
          <w:p w14:paraId="68077F83" w14:textId="3DF7A635" w:rsidR="0074527A" w:rsidRPr="00892693" w:rsidRDefault="00892814" w:rsidP="00892693">
            <w:pPr>
              <w:spacing w:after="120"/>
              <w:rPr>
                <w:rFonts w:ascii="Arial" w:hAnsi="Arial" w:cs="Arial"/>
                <w:sz w:val="20"/>
                <w:szCs w:val="20"/>
              </w:rPr>
            </w:pPr>
            <w:r w:rsidRPr="00863431">
              <w:rPr>
                <w:rFonts w:ascii="Arial" w:hAnsi="Arial" w:cs="Arial"/>
                <w:sz w:val="20"/>
                <w:szCs w:val="20"/>
              </w:rPr>
              <w:t>Primary care - where there is not competency in insulin management and to switch Levemir to another appropriate insulin</w:t>
            </w:r>
            <w:r w:rsidR="00BF0BE2" w:rsidRPr="00863431">
              <w:rPr>
                <w:rFonts w:ascii="Arial" w:hAnsi="Arial" w:cs="Arial"/>
                <w:sz w:val="20"/>
                <w:szCs w:val="20"/>
              </w:rPr>
              <w:t xml:space="preserve">. </w:t>
            </w:r>
            <w:r w:rsidR="0074527A" w:rsidRPr="00892693">
              <w:rPr>
                <w:rFonts w:ascii="Arial" w:hAnsi="Arial" w:cs="Arial"/>
                <w:sz w:val="20"/>
                <w:szCs w:val="20"/>
              </w:rPr>
              <w:t xml:space="preserve"> </w:t>
            </w:r>
            <w:r w:rsidR="00BF0BE2" w:rsidRPr="00863431">
              <w:rPr>
                <w:rFonts w:ascii="Arial" w:hAnsi="Arial" w:cs="Arial"/>
                <w:sz w:val="20"/>
                <w:szCs w:val="20"/>
              </w:rPr>
              <w:t xml:space="preserve">Clinicians to </w:t>
            </w:r>
            <w:r w:rsidR="001A658E" w:rsidRPr="00863431">
              <w:rPr>
                <w:rFonts w:ascii="Arial" w:hAnsi="Arial" w:cs="Arial"/>
                <w:sz w:val="20"/>
                <w:szCs w:val="20"/>
              </w:rPr>
              <w:t xml:space="preserve">either </w:t>
            </w:r>
            <w:r w:rsidR="00BF0BE2" w:rsidRPr="00863431">
              <w:rPr>
                <w:rFonts w:ascii="Arial" w:hAnsi="Arial" w:cs="Arial"/>
                <w:sz w:val="20"/>
                <w:szCs w:val="20"/>
              </w:rPr>
              <w:t>seek advice and guidance from local specialists</w:t>
            </w:r>
            <w:r w:rsidR="006F0610">
              <w:rPr>
                <w:rFonts w:ascii="Arial" w:hAnsi="Arial" w:cs="Arial"/>
                <w:sz w:val="20"/>
                <w:szCs w:val="20"/>
              </w:rPr>
              <w:t xml:space="preserve"> to support appr</w:t>
            </w:r>
            <w:r w:rsidR="00926D47">
              <w:rPr>
                <w:rFonts w:ascii="Arial" w:hAnsi="Arial" w:cs="Arial"/>
                <w:sz w:val="20"/>
                <w:szCs w:val="20"/>
              </w:rPr>
              <w:t>opriate and safe switch</w:t>
            </w:r>
            <w:r w:rsidRPr="00863431">
              <w:rPr>
                <w:rFonts w:ascii="Arial" w:hAnsi="Arial" w:cs="Arial"/>
                <w:sz w:val="20"/>
                <w:szCs w:val="20"/>
              </w:rPr>
              <w:t xml:space="preserve"> </w:t>
            </w:r>
            <w:r w:rsidR="001A658E" w:rsidRPr="00863431">
              <w:rPr>
                <w:rFonts w:ascii="Arial" w:hAnsi="Arial" w:cs="Arial"/>
                <w:sz w:val="20"/>
                <w:szCs w:val="20"/>
              </w:rPr>
              <w:t>or</w:t>
            </w:r>
            <w:r w:rsidRPr="00863431">
              <w:rPr>
                <w:rFonts w:ascii="Arial" w:hAnsi="Arial" w:cs="Arial"/>
                <w:sz w:val="20"/>
                <w:szCs w:val="20"/>
              </w:rPr>
              <w:t xml:space="preserve"> </w:t>
            </w:r>
            <w:r w:rsidR="001269AC" w:rsidRPr="00863431">
              <w:rPr>
                <w:rFonts w:ascii="Arial" w:hAnsi="Arial" w:cs="Arial"/>
                <w:sz w:val="20"/>
                <w:szCs w:val="20"/>
              </w:rPr>
              <w:t>r</w:t>
            </w:r>
            <w:r w:rsidR="00900AAE" w:rsidRPr="00863431">
              <w:rPr>
                <w:rFonts w:ascii="Arial" w:hAnsi="Arial" w:cs="Arial"/>
                <w:sz w:val="20"/>
                <w:szCs w:val="20"/>
              </w:rPr>
              <w:t>efer to specialist care</w:t>
            </w:r>
            <w:r w:rsidR="001269AC" w:rsidRPr="00863431">
              <w:rPr>
                <w:rFonts w:ascii="Arial" w:hAnsi="Arial" w:cs="Arial"/>
                <w:sz w:val="20"/>
                <w:szCs w:val="20"/>
              </w:rPr>
              <w:t xml:space="preserve"> for review and</w:t>
            </w:r>
            <w:r w:rsidR="00900AAE" w:rsidRPr="00863431">
              <w:rPr>
                <w:rFonts w:ascii="Arial" w:hAnsi="Arial" w:cs="Arial"/>
                <w:sz w:val="20"/>
                <w:szCs w:val="20"/>
              </w:rPr>
              <w:t xml:space="preserve"> to switch Levemir to another appropriate insulin (with dose adjustment accordingly</w:t>
            </w:r>
            <w:r w:rsidR="00892693" w:rsidRPr="00863431">
              <w:rPr>
                <w:rFonts w:ascii="Arial" w:hAnsi="Arial" w:cs="Arial"/>
                <w:sz w:val="20"/>
                <w:szCs w:val="20"/>
              </w:rPr>
              <w:t>).</w:t>
            </w:r>
            <w:r w:rsidR="00892693" w:rsidRPr="00892693">
              <w:rPr>
                <w:rFonts w:ascii="Arial" w:hAnsi="Arial" w:cs="Arial"/>
                <w:sz w:val="20"/>
                <w:szCs w:val="20"/>
              </w:rPr>
              <w:t xml:space="preserve"> The</w:t>
            </w:r>
            <w:r w:rsidR="0074527A" w:rsidRPr="00892693">
              <w:rPr>
                <w:rFonts w:ascii="Arial" w:hAnsi="Arial" w:cs="Arial"/>
                <w:sz w:val="20"/>
                <w:szCs w:val="20"/>
              </w:rPr>
              <w:t xml:space="preserve"> following information should be provided to the community diabetes service:  </w:t>
            </w:r>
          </w:p>
          <w:p w14:paraId="02B3AA46" w14:textId="77777777" w:rsidR="0074527A" w:rsidRPr="00892693" w:rsidRDefault="0074527A" w:rsidP="0074527A">
            <w:pPr>
              <w:pStyle w:val="NoSpacing"/>
              <w:numPr>
                <w:ilvl w:val="0"/>
                <w:numId w:val="17"/>
              </w:numPr>
              <w:rPr>
                <w:rFonts w:ascii="Arial" w:hAnsi="Arial" w:cs="Arial"/>
                <w:sz w:val="20"/>
                <w:szCs w:val="20"/>
              </w:rPr>
            </w:pPr>
            <w:r w:rsidRPr="00892693">
              <w:rPr>
                <w:rFonts w:ascii="Arial" w:hAnsi="Arial" w:cs="Arial"/>
                <w:sz w:val="20"/>
                <w:szCs w:val="20"/>
              </w:rPr>
              <w:t xml:space="preserve">Recent HbA1c (within the last 3 months). </w:t>
            </w:r>
          </w:p>
          <w:p w14:paraId="4197DF33" w14:textId="77777777" w:rsidR="0074527A" w:rsidRPr="00892693" w:rsidRDefault="0074527A" w:rsidP="0074527A">
            <w:pPr>
              <w:pStyle w:val="NoSpacing"/>
              <w:numPr>
                <w:ilvl w:val="0"/>
                <w:numId w:val="17"/>
              </w:numPr>
              <w:rPr>
                <w:rFonts w:ascii="Arial" w:hAnsi="Arial" w:cs="Arial"/>
                <w:sz w:val="20"/>
                <w:szCs w:val="20"/>
              </w:rPr>
            </w:pPr>
            <w:r w:rsidRPr="00892693">
              <w:rPr>
                <w:rFonts w:ascii="Arial" w:hAnsi="Arial" w:cs="Arial"/>
                <w:sz w:val="20"/>
                <w:szCs w:val="20"/>
              </w:rPr>
              <w:t>Ensure patient is undertaking capillary blood glucose (CBG) at least four times daily (before meals and before bed), and ketone monitoring (where appropriate). Share results with the diabetes team and ensure patient is continuing to monitor.</w:t>
            </w:r>
          </w:p>
          <w:p w14:paraId="7A5A81F7" w14:textId="77777777" w:rsidR="0074527A" w:rsidRPr="00892693" w:rsidRDefault="0074527A" w:rsidP="0074527A">
            <w:pPr>
              <w:pStyle w:val="NoSpacing"/>
              <w:numPr>
                <w:ilvl w:val="0"/>
                <w:numId w:val="17"/>
              </w:numPr>
              <w:rPr>
                <w:rFonts w:ascii="Arial" w:hAnsi="Arial" w:cs="Arial"/>
                <w:sz w:val="20"/>
                <w:szCs w:val="20"/>
              </w:rPr>
            </w:pPr>
            <w:r w:rsidRPr="00892693">
              <w:rPr>
                <w:rFonts w:ascii="Arial" w:hAnsi="Arial" w:cs="Arial"/>
                <w:sz w:val="20"/>
                <w:szCs w:val="20"/>
              </w:rPr>
              <w:t xml:space="preserve">Share relevant information risk for instability, some of which includes - impaired hypoglycaemia awareness, history of severe hypoglycaemia or recurrent diabetic ketoacidosis, evidence of </w:t>
            </w:r>
            <w:proofErr w:type="spellStart"/>
            <w:r w:rsidRPr="00892693">
              <w:rPr>
                <w:rFonts w:ascii="Arial" w:hAnsi="Arial" w:cs="Arial"/>
                <w:sz w:val="20"/>
                <w:szCs w:val="20"/>
              </w:rPr>
              <w:t>lipohypertrophy</w:t>
            </w:r>
            <w:proofErr w:type="spellEnd"/>
            <w:r w:rsidRPr="00892693">
              <w:rPr>
                <w:rFonts w:ascii="Arial" w:hAnsi="Arial" w:cs="Arial"/>
                <w:sz w:val="20"/>
                <w:szCs w:val="20"/>
              </w:rPr>
              <w:t xml:space="preserve"> at injection sites, frailty &amp;/or older age, renal or severe hepatic impairment, cognitive or functional impairment, learning difficulties or low health literacy, those with visual </w:t>
            </w:r>
            <w:r w:rsidRPr="00892693">
              <w:rPr>
                <w:rFonts w:ascii="Arial" w:hAnsi="Arial" w:cs="Arial"/>
                <w:sz w:val="20"/>
                <w:szCs w:val="20"/>
              </w:rPr>
              <w:lastRenderedPageBreak/>
              <w:t>impairment &amp; manual dexterity problems, high alcohol intake or binge drinking, high level of physical activity.</w:t>
            </w:r>
          </w:p>
          <w:p w14:paraId="244F42DB" w14:textId="6B8510BA" w:rsidR="00300D13" w:rsidRPr="00892693" w:rsidRDefault="00300D13" w:rsidP="00892693">
            <w:pPr>
              <w:pStyle w:val="NoSpacing"/>
              <w:rPr>
                <w:rFonts w:ascii="Calibri" w:hAnsi="Calibri" w:cs="Calibri"/>
              </w:rPr>
            </w:pPr>
          </w:p>
        </w:tc>
      </w:tr>
      <w:bookmarkEnd w:id="1"/>
    </w:tbl>
    <w:p w14:paraId="0C2B5C63" w14:textId="59BAD1D3" w:rsidR="003A5F96" w:rsidRPr="00BD09C5" w:rsidRDefault="003A5F96" w:rsidP="00300D13">
      <w:pPr>
        <w:pStyle w:val="NoSpacing"/>
        <w:rPr>
          <w:rFonts w:ascii="Arial" w:hAnsi="Arial" w:cs="Arial"/>
        </w:rPr>
      </w:pPr>
    </w:p>
    <w:p w14:paraId="50499DA2" w14:textId="415C4762" w:rsidR="000A16AC" w:rsidRPr="00300D13" w:rsidRDefault="00AA15A1" w:rsidP="00300D13">
      <w:pPr>
        <w:pStyle w:val="NoSpacing"/>
        <w:rPr>
          <w:rFonts w:ascii="Arial" w:hAnsi="Arial" w:cs="Arial"/>
          <w:b/>
          <w:bCs/>
        </w:rPr>
      </w:pPr>
      <w:r w:rsidRPr="00300D13">
        <w:rPr>
          <w:rFonts w:ascii="Arial" w:hAnsi="Arial" w:cs="Arial"/>
          <w:b/>
          <w:bCs/>
        </w:rPr>
        <w:t>Clinical guidance for switching</w:t>
      </w:r>
    </w:p>
    <w:p w14:paraId="392EC725" w14:textId="71C4495B" w:rsidR="00AA15A1" w:rsidRDefault="00AA15A1" w:rsidP="00300D13">
      <w:pPr>
        <w:pStyle w:val="NoSpacing"/>
        <w:rPr>
          <w:rFonts w:ascii="Arial" w:hAnsi="Arial" w:cs="Arial"/>
          <w:sz w:val="20"/>
          <w:szCs w:val="20"/>
        </w:rPr>
      </w:pPr>
      <w:r w:rsidRPr="00300D13">
        <w:rPr>
          <w:rFonts w:ascii="Arial" w:hAnsi="Arial" w:cs="Arial"/>
          <w:sz w:val="20"/>
          <w:szCs w:val="20"/>
        </w:rPr>
        <w:t>Clinicians should refer to</w:t>
      </w:r>
      <w:r w:rsidR="001269AC">
        <w:rPr>
          <w:rFonts w:ascii="Arial" w:hAnsi="Arial" w:cs="Arial"/>
          <w:sz w:val="20"/>
          <w:szCs w:val="20"/>
        </w:rPr>
        <w:t xml:space="preserve"> Appendix 1 for alternative </w:t>
      </w:r>
      <w:r w:rsidR="00AB4DDD">
        <w:rPr>
          <w:rFonts w:ascii="Arial" w:hAnsi="Arial" w:cs="Arial"/>
          <w:sz w:val="20"/>
          <w:szCs w:val="20"/>
        </w:rPr>
        <w:t>insulin comparison</w:t>
      </w:r>
      <w:r w:rsidR="001269AC">
        <w:rPr>
          <w:rFonts w:ascii="Arial" w:hAnsi="Arial" w:cs="Arial"/>
          <w:sz w:val="20"/>
          <w:szCs w:val="20"/>
        </w:rPr>
        <w:t>,</w:t>
      </w:r>
      <w:r w:rsidR="00AB4DDD">
        <w:rPr>
          <w:rFonts w:ascii="Arial" w:hAnsi="Arial" w:cs="Arial"/>
          <w:sz w:val="20"/>
          <w:szCs w:val="20"/>
        </w:rPr>
        <w:t xml:space="preserve"> </w:t>
      </w:r>
      <w:r w:rsidR="001269AC">
        <w:rPr>
          <w:rFonts w:ascii="Arial" w:hAnsi="Arial" w:cs="Arial"/>
          <w:sz w:val="20"/>
          <w:szCs w:val="20"/>
        </w:rPr>
        <w:t xml:space="preserve">the </w:t>
      </w:r>
      <w:hyperlink r:id="rId14" w:tgtFrame="_blank" w:history="1">
        <w:r w:rsidR="003A5F96">
          <w:rPr>
            <w:rStyle w:val="Hyperlink"/>
            <w:rFonts w:ascii="Arial" w:hAnsi="Arial" w:cs="Arial"/>
            <w:sz w:val="20"/>
            <w:szCs w:val="20"/>
          </w:rPr>
          <w:t>Joint clinical guidance from the Primary Care Diabetes &amp; Obesity Society and the Association of British Clinical Diabetologists</w:t>
        </w:r>
      </w:hyperlink>
      <w:r w:rsidRPr="00300D13">
        <w:rPr>
          <w:rFonts w:ascii="Arial" w:hAnsi="Arial" w:cs="Arial"/>
          <w:sz w:val="20"/>
          <w:szCs w:val="20"/>
        </w:rPr>
        <w:t xml:space="preserve"> </w:t>
      </w:r>
      <w:r w:rsidR="001269AC">
        <w:rPr>
          <w:rFonts w:ascii="Arial" w:hAnsi="Arial" w:cs="Arial"/>
          <w:sz w:val="20"/>
          <w:szCs w:val="20"/>
        </w:rPr>
        <w:t>and additional s</w:t>
      </w:r>
      <w:r w:rsidR="001269AC" w:rsidRPr="001269AC">
        <w:rPr>
          <w:rFonts w:ascii="Arial" w:hAnsi="Arial" w:cs="Arial"/>
          <w:sz w:val="20"/>
          <w:szCs w:val="20"/>
        </w:rPr>
        <w:t xml:space="preserve">upporting information </w:t>
      </w:r>
      <w:r w:rsidR="000F79D1">
        <w:rPr>
          <w:rFonts w:ascii="Arial" w:hAnsi="Arial" w:cs="Arial"/>
          <w:sz w:val="20"/>
          <w:szCs w:val="20"/>
        </w:rPr>
        <w:t xml:space="preserve">below </w:t>
      </w:r>
      <w:r w:rsidR="001269AC" w:rsidRPr="001269AC">
        <w:rPr>
          <w:rFonts w:ascii="Arial" w:hAnsi="Arial" w:cs="Arial"/>
          <w:sz w:val="20"/>
          <w:szCs w:val="20"/>
        </w:rPr>
        <w:t>on switching in adults with Type 2 diabetes for GP Practices</w:t>
      </w:r>
      <w:r w:rsidR="001269AC">
        <w:rPr>
          <w:rFonts w:ascii="Arial" w:hAnsi="Arial" w:cs="Arial"/>
          <w:sz w:val="20"/>
          <w:szCs w:val="20"/>
        </w:rPr>
        <w:t xml:space="preserve"> </w:t>
      </w:r>
      <w:r w:rsidRPr="00300D13">
        <w:rPr>
          <w:rFonts w:ascii="Arial" w:hAnsi="Arial" w:cs="Arial"/>
          <w:sz w:val="20"/>
          <w:szCs w:val="20"/>
        </w:rPr>
        <w:t xml:space="preserve">to </w:t>
      </w:r>
      <w:r w:rsidR="001269AC">
        <w:rPr>
          <w:rFonts w:ascii="Arial" w:hAnsi="Arial" w:cs="Arial"/>
          <w:sz w:val="20"/>
          <w:szCs w:val="20"/>
        </w:rPr>
        <w:t xml:space="preserve">review and </w:t>
      </w:r>
      <w:r w:rsidRPr="00300D13">
        <w:rPr>
          <w:rFonts w:ascii="Arial" w:hAnsi="Arial" w:cs="Arial"/>
          <w:sz w:val="20"/>
          <w:szCs w:val="20"/>
        </w:rPr>
        <w:t xml:space="preserve">switch patients currently prescribed Levemir to alternative insulins. </w:t>
      </w:r>
    </w:p>
    <w:p w14:paraId="4691C05B" w14:textId="77777777" w:rsidR="0026072B" w:rsidRDefault="0026072B" w:rsidP="00300D13">
      <w:pPr>
        <w:pStyle w:val="NoSpacing"/>
        <w:rPr>
          <w:rFonts w:ascii="Arial" w:hAnsi="Arial" w:cs="Arial"/>
          <w:sz w:val="20"/>
          <w:szCs w:val="20"/>
        </w:rPr>
      </w:pPr>
    </w:p>
    <w:p w14:paraId="197974C8" w14:textId="5E45CA14" w:rsidR="0026072B" w:rsidRDefault="0026072B" w:rsidP="00300D13">
      <w:pPr>
        <w:pStyle w:val="NoSpacing"/>
        <w:rPr>
          <w:rFonts w:ascii="Arial" w:hAnsi="Arial" w:cs="Arial"/>
          <w:sz w:val="20"/>
          <w:szCs w:val="20"/>
        </w:rPr>
      </w:pPr>
      <w:r>
        <w:rPr>
          <w:rFonts w:ascii="Arial" w:hAnsi="Arial" w:cs="Arial"/>
          <w:sz w:val="20"/>
          <w:szCs w:val="20"/>
        </w:rPr>
        <w:t>Patients should be provided with appropriate counselling, information and training including: to use up existing insulin before switching; advise on new insulin, device, dose and titration; contact details if any concerns or adverse effects; review and follow-up arrangements</w:t>
      </w:r>
    </w:p>
    <w:p w14:paraId="3A7AE44D" w14:textId="58B96A81" w:rsidR="0026072B" w:rsidRDefault="0026072B" w:rsidP="00300D13">
      <w:pPr>
        <w:pStyle w:val="NoSpacing"/>
        <w:rPr>
          <w:rFonts w:ascii="Arial" w:hAnsi="Arial" w:cs="Arial"/>
          <w:sz w:val="20"/>
          <w:szCs w:val="20"/>
        </w:rPr>
      </w:pPr>
      <w:r>
        <w:rPr>
          <w:rFonts w:ascii="Arial" w:hAnsi="Arial" w:cs="Arial"/>
          <w:sz w:val="20"/>
          <w:szCs w:val="20"/>
        </w:rPr>
        <w:t>Specialists to provide appropriate information to primary care following switch to include: to remove Levemir from repeat; new insulin name, brand, strength, device and quantity to add to repeat; assurance of counselling and information given to patients; specialist contact details if any issues or concerns; review and follow-up arrangements by specialist team.</w:t>
      </w:r>
    </w:p>
    <w:p w14:paraId="37F9A40A" w14:textId="77777777" w:rsidR="00300D13" w:rsidRPr="00300D13" w:rsidRDefault="00300D13" w:rsidP="00300D13">
      <w:pPr>
        <w:pStyle w:val="NoSpacing"/>
        <w:rPr>
          <w:rFonts w:ascii="Arial" w:hAnsi="Arial" w:cs="Arial"/>
          <w:sz w:val="20"/>
          <w:szCs w:val="20"/>
        </w:rPr>
      </w:pPr>
    </w:p>
    <w:p w14:paraId="21F5D4BE" w14:textId="01B67C6A" w:rsidR="009B0804" w:rsidRPr="00545EBA" w:rsidRDefault="009B0804" w:rsidP="00545EBA">
      <w:pPr>
        <w:pStyle w:val="NoSpacing"/>
        <w:rPr>
          <w:b/>
          <w:bCs/>
        </w:rPr>
      </w:pPr>
      <w:r w:rsidRPr="00545EBA">
        <w:rPr>
          <w:b/>
          <w:bCs/>
        </w:rPr>
        <w:t>Searches for Primary Care.</w:t>
      </w:r>
    </w:p>
    <w:p w14:paraId="042BD3CA" w14:textId="1F9393F0" w:rsidR="00465B43" w:rsidRPr="00A92766" w:rsidRDefault="00C4755E" w:rsidP="00300D13">
      <w:pPr>
        <w:pStyle w:val="NoSpacing"/>
        <w:rPr>
          <w:rFonts w:ascii="Arial" w:hAnsi="Arial" w:cs="Arial"/>
          <w:sz w:val="20"/>
          <w:szCs w:val="20"/>
        </w:rPr>
      </w:pPr>
      <w:r w:rsidRPr="00A92766">
        <w:rPr>
          <w:rFonts w:ascii="Arial" w:hAnsi="Arial" w:cs="Arial"/>
          <w:sz w:val="20"/>
          <w:szCs w:val="20"/>
        </w:rPr>
        <w:t xml:space="preserve">Searches have been created for primary care. </w:t>
      </w:r>
      <w:r w:rsidR="00465B43" w:rsidRPr="00A92766">
        <w:rPr>
          <w:rFonts w:ascii="Arial" w:hAnsi="Arial" w:cs="Arial"/>
          <w:sz w:val="20"/>
          <w:szCs w:val="20"/>
        </w:rPr>
        <w:t xml:space="preserve">See Appendix 2 for information on how to </w:t>
      </w:r>
      <w:r w:rsidR="0050087B" w:rsidRPr="00A92766">
        <w:rPr>
          <w:rFonts w:ascii="Arial" w:hAnsi="Arial" w:cs="Arial"/>
          <w:sz w:val="20"/>
          <w:szCs w:val="20"/>
        </w:rPr>
        <w:t xml:space="preserve">import and </w:t>
      </w:r>
      <w:r w:rsidR="00465B43" w:rsidRPr="00A92766">
        <w:rPr>
          <w:rFonts w:ascii="Arial" w:hAnsi="Arial" w:cs="Arial"/>
          <w:sz w:val="20"/>
          <w:szCs w:val="20"/>
        </w:rPr>
        <w:t>run the searches</w:t>
      </w:r>
      <w:r w:rsidR="0050087B" w:rsidRPr="00A92766">
        <w:rPr>
          <w:rFonts w:ascii="Arial" w:hAnsi="Arial" w:cs="Arial"/>
          <w:sz w:val="20"/>
          <w:szCs w:val="20"/>
        </w:rPr>
        <w:t xml:space="preserve"> on EMIS and </w:t>
      </w:r>
      <w:proofErr w:type="spellStart"/>
      <w:r w:rsidR="0050087B" w:rsidRPr="00A92766">
        <w:rPr>
          <w:rFonts w:ascii="Arial" w:hAnsi="Arial" w:cs="Arial"/>
          <w:sz w:val="20"/>
          <w:szCs w:val="20"/>
        </w:rPr>
        <w:t>SystmOne</w:t>
      </w:r>
      <w:proofErr w:type="spellEnd"/>
      <w:r w:rsidR="00465B43" w:rsidRPr="00A92766">
        <w:rPr>
          <w:rFonts w:ascii="Arial" w:hAnsi="Arial" w:cs="Arial"/>
          <w:sz w:val="20"/>
          <w:szCs w:val="20"/>
        </w:rPr>
        <w:t>.</w:t>
      </w:r>
      <w:r w:rsidRPr="00A92766">
        <w:rPr>
          <w:rFonts w:ascii="Arial" w:hAnsi="Arial" w:cs="Arial"/>
          <w:sz w:val="20"/>
          <w:szCs w:val="20"/>
        </w:rPr>
        <w:t xml:space="preserve"> </w:t>
      </w:r>
      <w:r w:rsidR="00465B43" w:rsidRPr="00A92766">
        <w:rPr>
          <w:rFonts w:ascii="Arial" w:hAnsi="Arial" w:cs="Arial"/>
          <w:sz w:val="20"/>
          <w:szCs w:val="20"/>
        </w:rPr>
        <w:t>There are three searches. The</w:t>
      </w:r>
      <w:r w:rsidR="00F7140C">
        <w:rPr>
          <w:rFonts w:ascii="Arial" w:hAnsi="Arial" w:cs="Arial"/>
          <w:sz w:val="20"/>
          <w:szCs w:val="20"/>
        </w:rPr>
        <w:t xml:space="preserve"> searches</w:t>
      </w:r>
      <w:r w:rsidR="00465B43" w:rsidRPr="00A92766">
        <w:rPr>
          <w:rFonts w:ascii="Arial" w:hAnsi="Arial" w:cs="Arial"/>
          <w:sz w:val="20"/>
          <w:szCs w:val="20"/>
        </w:rPr>
        <w:t xml:space="preserve"> will help identify patients on Levemir with T</w:t>
      </w:r>
      <w:r w:rsidR="00A92766">
        <w:rPr>
          <w:rFonts w:ascii="Arial" w:hAnsi="Arial" w:cs="Arial"/>
          <w:sz w:val="20"/>
          <w:szCs w:val="20"/>
        </w:rPr>
        <w:t xml:space="preserve">ype </w:t>
      </w:r>
      <w:r w:rsidR="00465B43" w:rsidRPr="00A92766">
        <w:rPr>
          <w:rFonts w:ascii="Arial" w:hAnsi="Arial" w:cs="Arial"/>
          <w:sz w:val="20"/>
          <w:szCs w:val="20"/>
        </w:rPr>
        <w:t>1</w:t>
      </w:r>
      <w:r w:rsidR="00A92766">
        <w:rPr>
          <w:rFonts w:ascii="Arial" w:hAnsi="Arial" w:cs="Arial"/>
          <w:sz w:val="20"/>
          <w:szCs w:val="20"/>
        </w:rPr>
        <w:t xml:space="preserve"> diabetes</w:t>
      </w:r>
      <w:r w:rsidR="00465B43" w:rsidRPr="00A92766">
        <w:rPr>
          <w:rFonts w:ascii="Arial" w:hAnsi="Arial" w:cs="Arial"/>
          <w:sz w:val="20"/>
          <w:szCs w:val="20"/>
        </w:rPr>
        <w:t>, T</w:t>
      </w:r>
      <w:r w:rsidR="00A92766">
        <w:rPr>
          <w:rFonts w:ascii="Arial" w:hAnsi="Arial" w:cs="Arial"/>
          <w:sz w:val="20"/>
          <w:szCs w:val="20"/>
        </w:rPr>
        <w:t xml:space="preserve">ype </w:t>
      </w:r>
      <w:r w:rsidR="00465B43" w:rsidRPr="00A92766">
        <w:rPr>
          <w:rFonts w:ascii="Arial" w:hAnsi="Arial" w:cs="Arial"/>
          <w:sz w:val="20"/>
          <w:szCs w:val="20"/>
        </w:rPr>
        <w:t>2</w:t>
      </w:r>
      <w:r w:rsidR="00A92766">
        <w:rPr>
          <w:rFonts w:ascii="Arial" w:hAnsi="Arial" w:cs="Arial"/>
          <w:sz w:val="20"/>
          <w:szCs w:val="20"/>
        </w:rPr>
        <w:t xml:space="preserve"> diabetes</w:t>
      </w:r>
      <w:r w:rsidR="00465B43" w:rsidRPr="00A92766">
        <w:rPr>
          <w:rFonts w:ascii="Arial" w:hAnsi="Arial" w:cs="Arial"/>
          <w:sz w:val="20"/>
          <w:szCs w:val="20"/>
        </w:rPr>
        <w:t xml:space="preserve"> and those </w:t>
      </w:r>
      <w:r w:rsidRPr="00A92766">
        <w:rPr>
          <w:rFonts w:ascii="Arial" w:hAnsi="Arial" w:cs="Arial"/>
          <w:sz w:val="20"/>
          <w:szCs w:val="20"/>
        </w:rPr>
        <w:t xml:space="preserve">who </w:t>
      </w:r>
      <w:r w:rsidR="00465B43" w:rsidRPr="00A92766">
        <w:rPr>
          <w:rFonts w:ascii="Arial" w:hAnsi="Arial" w:cs="Arial"/>
          <w:sz w:val="20"/>
          <w:szCs w:val="20"/>
        </w:rPr>
        <w:t>have</w:t>
      </w:r>
      <w:r w:rsidR="00A92766">
        <w:rPr>
          <w:rFonts w:ascii="Arial" w:hAnsi="Arial" w:cs="Arial"/>
          <w:sz w:val="20"/>
          <w:szCs w:val="20"/>
        </w:rPr>
        <w:t xml:space="preserve"> </w:t>
      </w:r>
      <w:r w:rsidR="00F7140C">
        <w:rPr>
          <w:rFonts w:ascii="Arial" w:hAnsi="Arial" w:cs="Arial"/>
          <w:sz w:val="20"/>
          <w:szCs w:val="20"/>
        </w:rPr>
        <w:t xml:space="preserve">either </w:t>
      </w:r>
      <w:r w:rsidR="00465B43" w:rsidRPr="00A92766">
        <w:rPr>
          <w:rFonts w:ascii="Arial" w:hAnsi="Arial" w:cs="Arial"/>
          <w:sz w:val="20"/>
          <w:szCs w:val="20"/>
        </w:rPr>
        <w:t>not been read coded</w:t>
      </w:r>
      <w:r w:rsidR="00F7140C">
        <w:rPr>
          <w:rFonts w:ascii="Arial" w:hAnsi="Arial" w:cs="Arial"/>
          <w:sz w:val="20"/>
          <w:szCs w:val="20"/>
        </w:rPr>
        <w:t xml:space="preserve"> or are </w:t>
      </w:r>
      <w:r w:rsidR="00A14C49">
        <w:rPr>
          <w:rFonts w:ascii="Arial" w:hAnsi="Arial" w:cs="Arial"/>
          <w:sz w:val="20"/>
          <w:szCs w:val="20"/>
        </w:rPr>
        <w:t xml:space="preserve">read coded as </w:t>
      </w:r>
      <w:r w:rsidR="00F7140C">
        <w:rPr>
          <w:rFonts w:ascii="Arial" w:hAnsi="Arial" w:cs="Arial"/>
          <w:sz w:val="20"/>
          <w:szCs w:val="20"/>
        </w:rPr>
        <w:t>Type 3c, gestational diabetes or CFRD. These will be in the</w:t>
      </w:r>
      <w:r w:rsidRPr="00A92766">
        <w:rPr>
          <w:rFonts w:ascii="Arial" w:hAnsi="Arial" w:cs="Arial"/>
          <w:sz w:val="20"/>
          <w:szCs w:val="20"/>
        </w:rPr>
        <w:t xml:space="preserve"> ‘</w:t>
      </w:r>
      <w:r w:rsidR="00471116">
        <w:rPr>
          <w:rFonts w:ascii="Arial" w:hAnsi="Arial" w:cs="Arial"/>
          <w:sz w:val="20"/>
          <w:szCs w:val="20"/>
        </w:rPr>
        <w:t xml:space="preserve">diabetes not recorded </w:t>
      </w:r>
      <w:r w:rsidRPr="00A92766">
        <w:rPr>
          <w:rFonts w:ascii="Arial" w:hAnsi="Arial" w:cs="Arial"/>
          <w:sz w:val="20"/>
          <w:szCs w:val="20"/>
        </w:rPr>
        <w:t>group’</w:t>
      </w:r>
      <w:r w:rsidR="00465B43" w:rsidRPr="00A92766">
        <w:rPr>
          <w:rFonts w:ascii="Arial" w:hAnsi="Arial" w:cs="Arial"/>
          <w:sz w:val="20"/>
          <w:szCs w:val="20"/>
        </w:rPr>
        <w:t>. Practices will need to review the ‘</w:t>
      </w:r>
      <w:r w:rsidR="00471116">
        <w:rPr>
          <w:rFonts w:ascii="Arial" w:hAnsi="Arial" w:cs="Arial"/>
          <w:sz w:val="20"/>
          <w:szCs w:val="20"/>
        </w:rPr>
        <w:t>Diabetes not recorded</w:t>
      </w:r>
      <w:r w:rsidR="00465B43" w:rsidRPr="00A92766">
        <w:rPr>
          <w:rFonts w:ascii="Arial" w:hAnsi="Arial" w:cs="Arial"/>
          <w:sz w:val="20"/>
          <w:szCs w:val="20"/>
        </w:rPr>
        <w:t xml:space="preserve"> group</w:t>
      </w:r>
      <w:r w:rsidR="00A92766">
        <w:rPr>
          <w:rFonts w:ascii="Arial" w:hAnsi="Arial" w:cs="Arial"/>
          <w:sz w:val="20"/>
          <w:szCs w:val="20"/>
        </w:rPr>
        <w:t>’</w:t>
      </w:r>
      <w:r w:rsidR="00F7140C">
        <w:rPr>
          <w:rFonts w:ascii="Arial" w:hAnsi="Arial" w:cs="Arial"/>
          <w:sz w:val="20"/>
          <w:szCs w:val="20"/>
        </w:rPr>
        <w:t xml:space="preserve"> and read code the patients</w:t>
      </w:r>
      <w:r w:rsidR="00465B43" w:rsidRPr="00A92766">
        <w:rPr>
          <w:rFonts w:ascii="Arial" w:hAnsi="Arial" w:cs="Arial"/>
          <w:sz w:val="20"/>
          <w:szCs w:val="20"/>
        </w:rPr>
        <w:t xml:space="preserve">.  The above process will help segment the patients into the groups highlighted in table 1 above. Practices should thereafter follow the advice </w:t>
      </w:r>
      <w:r w:rsidRPr="00A92766">
        <w:rPr>
          <w:rFonts w:ascii="Arial" w:hAnsi="Arial" w:cs="Arial"/>
          <w:sz w:val="20"/>
          <w:szCs w:val="20"/>
        </w:rPr>
        <w:t xml:space="preserve">in table 1 </w:t>
      </w:r>
      <w:r w:rsidR="00465B43" w:rsidRPr="00A92766">
        <w:rPr>
          <w:rFonts w:ascii="Arial" w:hAnsi="Arial" w:cs="Arial"/>
          <w:sz w:val="20"/>
          <w:szCs w:val="20"/>
        </w:rPr>
        <w:t>for review of each of these groups.</w:t>
      </w:r>
    </w:p>
    <w:p w14:paraId="2E247E49" w14:textId="77777777" w:rsidR="009B0804" w:rsidRDefault="009B0804" w:rsidP="00300D13">
      <w:pPr>
        <w:pStyle w:val="NoSpacing"/>
        <w:rPr>
          <w:rFonts w:ascii="Arial" w:hAnsi="Arial" w:cs="Arial"/>
          <w:b/>
          <w:bCs/>
        </w:rPr>
      </w:pPr>
    </w:p>
    <w:p w14:paraId="66888655" w14:textId="2E1C2890" w:rsidR="000F79D1" w:rsidRPr="00300D13" w:rsidRDefault="0067225A" w:rsidP="0026072B">
      <w:pPr>
        <w:pStyle w:val="NoSpacing"/>
        <w:rPr>
          <w:rFonts w:ascii="Arial" w:hAnsi="Arial" w:cs="Arial"/>
          <w:b/>
          <w:bCs/>
        </w:rPr>
      </w:pPr>
      <w:r w:rsidRPr="00300D13">
        <w:rPr>
          <w:rFonts w:ascii="Arial" w:hAnsi="Arial" w:cs="Arial"/>
          <w:b/>
          <w:bCs/>
        </w:rPr>
        <w:t>Supporting information on switching in adults with Type 2 diabetes for GP Practices</w:t>
      </w:r>
    </w:p>
    <w:p w14:paraId="67230F23" w14:textId="561DFE26"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Clinical review by a competent clinician is essential before switching to an alternative insulin.</w:t>
      </w:r>
      <w:r w:rsidR="0026072B">
        <w:rPr>
          <w:rFonts w:ascii="Arial" w:hAnsi="Arial" w:cs="Arial"/>
          <w:sz w:val="20"/>
          <w:szCs w:val="20"/>
        </w:rPr>
        <w:t xml:space="preserve"> </w:t>
      </w:r>
      <w:r w:rsidR="0026072B" w:rsidRPr="0026072B">
        <w:rPr>
          <w:rFonts w:ascii="Arial" w:hAnsi="Arial" w:cs="Arial"/>
          <w:sz w:val="20"/>
          <w:szCs w:val="20"/>
        </w:rPr>
        <w:t>Switching must only be undertaken by healthcare professionals who are competent in the management of insulin in those living with diabetes.</w:t>
      </w:r>
    </w:p>
    <w:p w14:paraId="041B8EF6" w14:textId="57ABE5B9" w:rsidR="00D147B6"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No basal insulin analogue is licensed for twice-daily use like Levemir®, so alternatives will need consideration, close monitoring, and adjustment. </w:t>
      </w:r>
    </w:p>
    <w:p w14:paraId="31FAA8ED" w14:textId="1A54D320"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Monitoring should rely on capillary blood glucose (CBG) at least four times daily</w:t>
      </w:r>
      <w:r w:rsidR="00143632">
        <w:rPr>
          <w:rFonts w:ascii="Arial" w:hAnsi="Arial" w:cs="Arial"/>
          <w:sz w:val="20"/>
          <w:szCs w:val="20"/>
        </w:rPr>
        <w:t xml:space="preserve"> (before meals and before bed)</w:t>
      </w:r>
      <w:r w:rsidRPr="00300D13">
        <w:rPr>
          <w:rFonts w:ascii="Arial" w:hAnsi="Arial" w:cs="Arial"/>
          <w:sz w:val="20"/>
          <w:szCs w:val="20"/>
        </w:rPr>
        <w:t xml:space="preserve">, and ketone monitoring (where appropriate)—not HbA1c alone, due to its historical nature. </w:t>
      </w:r>
    </w:p>
    <w:p w14:paraId="4B838F96" w14:textId="4334323D"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People with allergies to alternative insulins should be referred to local allergy or diabetes services as required. </w:t>
      </w:r>
    </w:p>
    <w:p w14:paraId="517ED6F7" w14:textId="2A566868"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Use the table in </w:t>
      </w:r>
      <w:r w:rsidR="009F2A64" w:rsidRPr="00300D13">
        <w:rPr>
          <w:rFonts w:ascii="Arial" w:hAnsi="Arial" w:cs="Arial"/>
          <w:sz w:val="20"/>
          <w:szCs w:val="20"/>
        </w:rPr>
        <w:t>Appendix</w:t>
      </w:r>
      <w:r w:rsidRPr="00300D13">
        <w:rPr>
          <w:rFonts w:ascii="Arial" w:hAnsi="Arial" w:cs="Arial"/>
          <w:sz w:val="20"/>
          <w:szCs w:val="20"/>
        </w:rPr>
        <w:t xml:space="preserve"> 1 as a guide on product availability</w:t>
      </w:r>
      <w:r w:rsidR="0026072B">
        <w:rPr>
          <w:rFonts w:ascii="Arial" w:hAnsi="Arial" w:cs="Arial"/>
          <w:sz w:val="20"/>
          <w:szCs w:val="20"/>
        </w:rPr>
        <w:t xml:space="preserve"> and choice</w:t>
      </w:r>
      <w:r w:rsidRPr="00300D13">
        <w:rPr>
          <w:rFonts w:ascii="Arial" w:hAnsi="Arial" w:cs="Arial"/>
          <w:sz w:val="20"/>
          <w:szCs w:val="20"/>
        </w:rPr>
        <w:t xml:space="preserve">. </w:t>
      </w:r>
      <w:r w:rsidR="009F2A64" w:rsidRPr="00300D13">
        <w:rPr>
          <w:rFonts w:ascii="Arial" w:hAnsi="Arial" w:cs="Arial"/>
          <w:sz w:val="20"/>
          <w:szCs w:val="20"/>
        </w:rPr>
        <w:t xml:space="preserve">The guide will be updated </w:t>
      </w:r>
      <w:r w:rsidR="0026072B">
        <w:rPr>
          <w:rFonts w:ascii="Arial" w:hAnsi="Arial" w:cs="Arial"/>
          <w:sz w:val="20"/>
          <w:szCs w:val="20"/>
        </w:rPr>
        <w:t xml:space="preserve">if </w:t>
      </w:r>
      <w:r w:rsidR="008842DD">
        <w:rPr>
          <w:rFonts w:ascii="Arial" w:hAnsi="Arial" w:cs="Arial"/>
          <w:sz w:val="20"/>
          <w:szCs w:val="20"/>
        </w:rPr>
        <w:t xml:space="preserve">any </w:t>
      </w:r>
      <w:r w:rsidR="0026072B">
        <w:rPr>
          <w:rFonts w:ascii="Arial" w:hAnsi="Arial" w:cs="Arial"/>
          <w:sz w:val="20"/>
          <w:szCs w:val="20"/>
        </w:rPr>
        <w:t xml:space="preserve">availability </w:t>
      </w:r>
      <w:r w:rsidR="008842DD">
        <w:rPr>
          <w:rFonts w:ascii="Arial" w:hAnsi="Arial" w:cs="Arial"/>
          <w:sz w:val="20"/>
          <w:szCs w:val="20"/>
        </w:rPr>
        <w:t>changes.</w:t>
      </w:r>
      <w:r w:rsidR="009F2A64" w:rsidRPr="00300D13">
        <w:rPr>
          <w:rFonts w:ascii="Arial" w:hAnsi="Arial" w:cs="Arial"/>
          <w:sz w:val="20"/>
          <w:szCs w:val="20"/>
        </w:rPr>
        <w:t xml:space="preserve"> </w:t>
      </w:r>
      <w:r w:rsidR="008842DD">
        <w:rPr>
          <w:rFonts w:ascii="Arial" w:hAnsi="Arial" w:cs="Arial"/>
          <w:sz w:val="20"/>
          <w:szCs w:val="20"/>
        </w:rPr>
        <w:t xml:space="preserve">Clinical teams can </w:t>
      </w:r>
      <w:r w:rsidRPr="00300D13">
        <w:rPr>
          <w:rFonts w:ascii="Arial" w:hAnsi="Arial" w:cs="Arial"/>
          <w:sz w:val="20"/>
          <w:szCs w:val="20"/>
        </w:rPr>
        <w:t xml:space="preserve">check </w:t>
      </w:r>
      <w:r w:rsidR="009F2A64" w:rsidRPr="00300D13">
        <w:rPr>
          <w:rFonts w:ascii="Arial" w:hAnsi="Arial" w:cs="Arial"/>
          <w:sz w:val="20"/>
          <w:szCs w:val="20"/>
        </w:rPr>
        <w:t xml:space="preserve">product availability via </w:t>
      </w:r>
      <w:r w:rsidRPr="00300D13">
        <w:rPr>
          <w:rFonts w:ascii="Arial" w:hAnsi="Arial" w:cs="Arial"/>
          <w:sz w:val="20"/>
          <w:szCs w:val="20"/>
        </w:rPr>
        <w:t xml:space="preserve">the DHSC Medicines Supply Notification and the </w:t>
      </w:r>
      <w:hyperlink r:id="rId15" w:tgtFrame="_blank" w:history="1">
        <w:r w:rsidR="0026072B" w:rsidRPr="0026072B">
          <w:rPr>
            <w:rStyle w:val="Hyperlink"/>
            <w:rFonts w:ascii="Arial" w:hAnsi="Arial" w:cs="Arial"/>
            <w:sz w:val="20"/>
            <w:szCs w:val="20"/>
          </w:rPr>
          <w:t>Specialist Pharmacy Service</w:t>
        </w:r>
      </w:hyperlink>
      <w:r w:rsidR="0026072B" w:rsidRPr="0026072B">
        <w:rPr>
          <w:rFonts w:ascii="Arial" w:hAnsi="Arial" w:cs="Arial"/>
          <w:sz w:val="20"/>
          <w:szCs w:val="20"/>
        </w:rPr>
        <w:t xml:space="preserve"> </w:t>
      </w:r>
      <w:r w:rsidRPr="00300D13">
        <w:rPr>
          <w:rFonts w:ascii="Arial" w:hAnsi="Arial" w:cs="Arial"/>
          <w:sz w:val="20"/>
          <w:szCs w:val="20"/>
        </w:rPr>
        <w:t>Medicines Supply Too</w:t>
      </w:r>
      <w:r w:rsidR="0026072B">
        <w:rPr>
          <w:rFonts w:ascii="Arial" w:hAnsi="Arial" w:cs="Arial"/>
          <w:sz w:val="20"/>
          <w:szCs w:val="20"/>
        </w:rPr>
        <w:t>l</w:t>
      </w:r>
      <w:r w:rsidRPr="00300D13">
        <w:rPr>
          <w:rFonts w:ascii="Arial" w:hAnsi="Arial" w:cs="Arial"/>
          <w:sz w:val="20"/>
          <w:szCs w:val="20"/>
        </w:rPr>
        <w:t xml:space="preserve"> </w:t>
      </w:r>
      <w:r w:rsidR="008842DD">
        <w:rPr>
          <w:rFonts w:ascii="Arial" w:hAnsi="Arial" w:cs="Arial"/>
          <w:sz w:val="20"/>
          <w:szCs w:val="20"/>
        </w:rPr>
        <w:t>(requires registration with a nhs.net address).</w:t>
      </w:r>
      <w:r w:rsidR="0026072B">
        <w:rPr>
          <w:rFonts w:ascii="Arial" w:hAnsi="Arial" w:cs="Arial"/>
          <w:sz w:val="20"/>
          <w:szCs w:val="20"/>
        </w:rPr>
        <w:t xml:space="preserve"> </w:t>
      </w:r>
      <w:r w:rsidR="0026072B" w:rsidRPr="00067B9A">
        <w:rPr>
          <w:rFonts w:ascii="Arial" w:hAnsi="Arial" w:cs="Arial"/>
          <w:sz w:val="20"/>
          <w:szCs w:val="20"/>
        </w:rPr>
        <w:t>Insulin Glargine U100</w:t>
      </w:r>
      <w:r w:rsidR="00D12BAD" w:rsidRPr="00067B9A">
        <w:rPr>
          <w:rFonts w:ascii="Arial" w:hAnsi="Arial" w:cs="Arial"/>
          <w:sz w:val="20"/>
          <w:szCs w:val="20"/>
        </w:rPr>
        <w:t xml:space="preserve">, </w:t>
      </w:r>
      <w:proofErr w:type="spellStart"/>
      <w:r w:rsidR="0026072B" w:rsidRPr="00067B9A">
        <w:rPr>
          <w:rFonts w:ascii="Arial" w:hAnsi="Arial" w:cs="Arial"/>
          <w:sz w:val="20"/>
          <w:szCs w:val="20"/>
        </w:rPr>
        <w:t>Semglee</w:t>
      </w:r>
      <w:proofErr w:type="spellEnd"/>
      <w:r w:rsidR="005B2035" w:rsidRPr="00067B9A">
        <w:rPr>
          <w:rFonts w:ascii="Arial" w:hAnsi="Arial" w:cs="Arial"/>
          <w:sz w:val="20"/>
          <w:szCs w:val="20"/>
        </w:rPr>
        <w:t xml:space="preserve"> (check stock availability in appendix 1)</w:t>
      </w:r>
      <w:r w:rsidR="0026072B" w:rsidRPr="00067B9A">
        <w:rPr>
          <w:rFonts w:ascii="Arial" w:hAnsi="Arial" w:cs="Arial"/>
          <w:sz w:val="20"/>
          <w:szCs w:val="20"/>
        </w:rPr>
        <w:t xml:space="preserve"> and Lantus should be considered as preferred choices if clinically appropriate.</w:t>
      </w:r>
      <w:r w:rsidR="0026072B">
        <w:rPr>
          <w:rFonts w:ascii="Arial" w:hAnsi="Arial" w:cs="Arial"/>
          <w:sz w:val="20"/>
          <w:szCs w:val="20"/>
        </w:rPr>
        <w:t xml:space="preserve"> </w:t>
      </w:r>
    </w:p>
    <w:p w14:paraId="2CB64C51" w14:textId="02554F4C"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Risk of glucose instability</w:t>
      </w:r>
      <w:r w:rsidR="0026072B">
        <w:rPr>
          <w:rFonts w:ascii="Arial" w:hAnsi="Arial" w:cs="Arial"/>
          <w:sz w:val="20"/>
          <w:szCs w:val="20"/>
        </w:rPr>
        <w:t xml:space="preserve"> is </w:t>
      </w:r>
      <w:r w:rsidRPr="00300D13">
        <w:rPr>
          <w:rFonts w:ascii="Arial" w:hAnsi="Arial" w:cs="Arial"/>
          <w:sz w:val="20"/>
          <w:szCs w:val="20"/>
        </w:rPr>
        <w:t>elevated during insulin changes. A clinical review with CBG</w:t>
      </w:r>
      <w:r w:rsidR="0026072B">
        <w:rPr>
          <w:rFonts w:ascii="Arial" w:hAnsi="Arial" w:cs="Arial"/>
          <w:sz w:val="20"/>
          <w:szCs w:val="20"/>
        </w:rPr>
        <w:t xml:space="preserve"> </w:t>
      </w:r>
      <w:r w:rsidRPr="00300D13">
        <w:rPr>
          <w:rFonts w:ascii="Arial" w:hAnsi="Arial" w:cs="Arial"/>
          <w:sz w:val="20"/>
          <w:szCs w:val="20"/>
        </w:rPr>
        <w:t xml:space="preserve">data is essential. </w:t>
      </w:r>
      <w:r w:rsidR="00D14F68" w:rsidRPr="00D14F68">
        <w:rPr>
          <w:rFonts w:ascii="Arial" w:hAnsi="Arial" w:cs="Arial"/>
          <w:sz w:val="20"/>
          <w:szCs w:val="20"/>
        </w:rPr>
        <w:t xml:space="preserve">There are patient groups who are higher risk for instability, some of which </w:t>
      </w:r>
      <w:r w:rsidR="008842DD">
        <w:rPr>
          <w:rFonts w:ascii="Arial" w:hAnsi="Arial" w:cs="Arial"/>
          <w:sz w:val="20"/>
          <w:szCs w:val="20"/>
        </w:rPr>
        <w:t>include</w:t>
      </w:r>
      <w:r w:rsidR="00D14F68" w:rsidRPr="00D14F68">
        <w:rPr>
          <w:rFonts w:ascii="Arial" w:hAnsi="Arial" w:cs="Arial"/>
          <w:sz w:val="20"/>
          <w:szCs w:val="20"/>
        </w:rPr>
        <w:t xml:space="preserve">: </w:t>
      </w:r>
      <w:r w:rsidR="0026072B">
        <w:rPr>
          <w:rFonts w:ascii="Arial" w:hAnsi="Arial" w:cs="Arial"/>
          <w:sz w:val="20"/>
          <w:szCs w:val="20"/>
        </w:rPr>
        <w:t>i</w:t>
      </w:r>
      <w:r w:rsidR="00D14F68" w:rsidRPr="00D14F68">
        <w:rPr>
          <w:rFonts w:ascii="Arial" w:hAnsi="Arial" w:cs="Arial"/>
          <w:sz w:val="20"/>
          <w:szCs w:val="20"/>
        </w:rPr>
        <w:t>mpaired hypoglycaemia awareness</w:t>
      </w:r>
      <w:r w:rsidR="008842DD">
        <w:rPr>
          <w:rFonts w:ascii="Arial" w:hAnsi="Arial" w:cs="Arial"/>
          <w:sz w:val="20"/>
          <w:szCs w:val="20"/>
        </w:rPr>
        <w:t>,</w:t>
      </w:r>
      <w:r w:rsidR="00D14F68" w:rsidRPr="00D14F68">
        <w:rPr>
          <w:rFonts w:ascii="Arial" w:hAnsi="Arial" w:cs="Arial"/>
          <w:sz w:val="20"/>
          <w:szCs w:val="20"/>
        </w:rPr>
        <w:t xml:space="preserve"> </w:t>
      </w:r>
      <w:r w:rsidR="00D147B6">
        <w:rPr>
          <w:rFonts w:ascii="Arial" w:hAnsi="Arial" w:cs="Arial"/>
          <w:sz w:val="20"/>
          <w:szCs w:val="20"/>
        </w:rPr>
        <w:t>h</w:t>
      </w:r>
      <w:r w:rsidR="00D14F68" w:rsidRPr="00D14F68">
        <w:rPr>
          <w:rFonts w:ascii="Arial" w:hAnsi="Arial" w:cs="Arial"/>
          <w:sz w:val="20"/>
          <w:szCs w:val="20"/>
        </w:rPr>
        <w:t>istory of severe hypoglycaemia or recurrent diabetic ketoacidosis</w:t>
      </w:r>
      <w:r w:rsidR="008842DD">
        <w:rPr>
          <w:rFonts w:ascii="Arial" w:hAnsi="Arial" w:cs="Arial"/>
          <w:sz w:val="20"/>
          <w:szCs w:val="20"/>
        </w:rPr>
        <w:t>,</w:t>
      </w:r>
      <w:r w:rsidR="00D14F68" w:rsidRPr="00D14F68">
        <w:rPr>
          <w:rFonts w:ascii="Arial" w:hAnsi="Arial" w:cs="Arial"/>
          <w:sz w:val="20"/>
          <w:szCs w:val="20"/>
        </w:rPr>
        <w:t xml:space="preserve"> </w:t>
      </w:r>
      <w:r w:rsidR="00D147B6">
        <w:rPr>
          <w:rFonts w:ascii="Arial" w:hAnsi="Arial" w:cs="Arial"/>
          <w:sz w:val="20"/>
          <w:szCs w:val="20"/>
        </w:rPr>
        <w:t>e</w:t>
      </w:r>
      <w:r w:rsidR="00D14F68" w:rsidRPr="00D14F68">
        <w:rPr>
          <w:rFonts w:ascii="Arial" w:hAnsi="Arial" w:cs="Arial"/>
          <w:sz w:val="20"/>
          <w:szCs w:val="20"/>
        </w:rPr>
        <w:t xml:space="preserve">vidence of </w:t>
      </w:r>
      <w:proofErr w:type="spellStart"/>
      <w:r w:rsidR="00D14F68" w:rsidRPr="00D14F68">
        <w:rPr>
          <w:rFonts w:ascii="Arial" w:hAnsi="Arial" w:cs="Arial"/>
          <w:sz w:val="20"/>
          <w:szCs w:val="20"/>
        </w:rPr>
        <w:t>lipohypertrophy</w:t>
      </w:r>
      <w:proofErr w:type="spellEnd"/>
      <w:r w:rsidR="00D14F68" w:rsidRPr="00D14F68">
        <w:rPr>
          <w:rFonts w:ascii="Arial" w:hAnsi="Arial" w:cs="Arial"/>
          <w:sz w:val="20"/>
          <w:szCs w:val="20"/>
        </w:rPr>
        <w:t xml:space="preserve"> at injection sites</w:t>
      </w:r>
      <w:r w:rsidR="008842DD">
        <w:rPr>
          <w:rFonts w:ascii="Arial" w:hAnsi="Arial" w:cs="Arial"/>
          <w:sz w:val="20"/>
          <w:szCs w:val="20"/>
        </w:rPr>
        <w:t xml:space="preserve">, </w:t>
      </w:r>
      <w:r w:rsidR="00D147B6">
        <w:rPr>
          <w:rFonts w:ascii="Arial" w:hAnsi="Arial" w:cs="Arial"/>
          <w:sz w:val="20"/>
          <w:szCs w:val="20"/>
        </w:rPr>
        <w:t>f</w:t>
      </w:r>
      <w:r w:rsidR="00D14F68" w:rsidRPr="00D14F68">
        <w:rPr>
          <w:rFonts w:ascii="Arial" w:hAnsi="Arial" w:cs="Arial"/>
          <w:sz w:val="20"/>
          <w:szCs w:val="20"/>
        </w:rPr>
        <w:t>railty</w:t>
      </w:r>
      <w:r w:rsidR="0026072B">
        <w:rPr>
          <w:rFonts w:ascii="Arial" w:hAnsi="Arial" w:cs="Arial"/>
          <w:sz w:val="20"/>
          <w:szCs w:val="20"/>
        </w:rPr>
        <w:t xml:space="preserve"> &amp;</w:t>
      </w:r>
      <w:r w:rsidR="00D14F68" w:rsidRPr="00D14F68">
        <w:rPr>
          <w:rFonts w:ascii="Arial" w:hAnsi="Arial" w:cs="Arial"/>
          <w:sz w:val="20"/>
          <w:szCs w:val="20"/>
        </w:rPr>
        <w:t>/or older age</w:t>
      </w:r>
      <w:r w:rsidR="008842DD">
        <w:rPr>
          <w:rFonts w:ascii="Arial" w:hAnsi="Arial" w:cs="Arial"/>
          <w:sz w:val="20"/>
          <w:szCs w:val="20"/>
        </w:rPr>
        <w:t xml:space="preserve">, </w:t>
      </w:r>
      <w:r w:rsidR="00D147B6">
        <w:rPr>
          <w:rFonts w:ascii="Arial" w:hAnsi="Arial" w:cs="Arial"/>
          <w:sz w:val="20"/>
          <w:szCs w:val="20"/>
        </w:rPr>
        <w:t>c</w:t>
      </w:r>
      <w:r w:rsidR="008842DD">
        <w:rPr>
          <w:rFonts w:ascii="Arial" w:hAnsi="Arial" w:cs="Arial"/>
          <w:sz w:val="20"/>
          <w:szCs w:val="20"/>
        </w:rPr>
        <w:t>hildren</w:t>
      </w:r>
      <w:r w:rsidR="0026072B">
        <w:rPr>
          <w:rFonts w:ascii="Arial" w:hAnsi="Arial" w:cs="Arial"/>
          <w:sz w:val="20"/>
          <w:szCs w:val="20"/>
        </w:rPr>
        <w:t xml:space="preserve"> &amp; </w:t>
      </w:r>
      <w:r w:rsidR="008842DD">
        <w:rPr>
          <w:rFonts w:ascii="Arial" w:hAnsi="Arial" w:cs="Arial"/>
          <w:sz w:val="20"/>
          <w:szCs w:val="20"/>
        </w:rPr>
        <w:t>a</w:t>
      </w:r>
      <w:r w:rsidR="00D14F68" w:rsidRPr="00D14F68">
        <w:rPr>
          <w:rFonts w:ascii="Arial" w:hAnsi="Arial" w:cs="Arial"/>
          <w:sz w:val="20"/>
          <w:szCs w:val="20"/>
        </w:rPr>
        <w:t>dolescents</w:t>
      </w:r>
      <w:r w:rsidR="008842DD">
        <w:rPr>
          <w:rFonts w:ascii="Arial" w:hAnsi="Arial" w:cs="Arial"/>
          <w:sz w:val="20"/>
          <w:szCs w:val="20"/>
        </w:rPr>
        <w:t xml:space="preserve">, </w:t>
      </w:r>
      <w:r w:rsidR="00D147B6">
        <w:rPr>
          <w:rFonts w:ascii="Arial" w:hAnsi="Arial" w:cs="Arial"/>
          <w:sz w:val="20"/>
          <w:szCs w:val="20"/>
        </w:rPr>
        <w:t>r</w:t>
      </w:r>
      <w:r w:rsidR="00D14F68" w:rsidRPr="00D14F68">
        <w:rPr>
          <w:rFonts w:ascii="Arial" w:hAnsi="Arial" w:cs="Arial"/>
          <w:sz w:val="20"/>
          <w:szCs w:val="20"/>
        </w:rPr>
        <w:t>enal or severe hepatic impairment</w:t>
      </w:r>
      <w:r w:rsidR="008842DD">
        <w:rPr>
          <w:rFonts w:ascii="Arial" w:hAnsi="Arial" w:cs="Arial"/>
          <w:sz w:val="20"/>
          <w:szCs w:val="20"/>
        </w:rPr>
        <w:t>,</w:t>
      </w:r>
      <w:r w:rsidR="00D14F68" w:rsidRPr="00D14F68">
        <w:rPr>
          <w:rFonts w:ascii="Arial" w:hAnsi="Arial" w:cs="Arial"/>
          <w:sz w:val="20"/>
          <w:szCs w:val="20"/>
        </w:rPr>
        <w:t xml:space="preserve"> </w:t>
      </w:r>
      <w:r w:rsidR="00D147B6">
        <w:rPr>
          <w:rFonts w:ascii="Arial" w:hAnsi="Arial" w:cs="Arial"/>
          <w:sz w:val="20"/>
          <w:szCs w:val="20"/>
        </w:rPr>
        <w:t>h</w:t>
      </w:r>
      <w:r w:rsidR="00D14F68" w:rsidRPr="00D14F68">
        <w:rPr>
          <w:rFonts w:ascii="Arial" w:hAnsi="Arial" w:cs="Arial"/>
          <w:sz w:val="20"/>
          <w:szCs w:val="20"/>
        </w:rPr>
        <w:t>igh glucose variability</w:t>
      </w:r>
      <w:r w:rsidR="008842DD">
        <w:rPr>
          <w:rFonts w:ascii="Arial" w:hAnsi="Arial" w:cs="Arial"/>
          <w:sz w:val="20"/>
          <w:szCs w:val="20"/>
        </w:rPr>
        <w:t>,</w:t>
      </w:r>
      <w:r w:rsidR="00D14F68" w:rsidRPr="00D14F68">
        <w:rPr>
          <w:rFonts w:ascii="Arial" w:hAnsi="Arial" w:cs="Arial"/>
          <w:sz w:val="20"/>
          <w:szCs w:val="20"/>
        </w:rPr>
        <w:t xml:space="preserve"> </w:t>
      </w:r>
      <w:r w:rsidR="00D147B6">
        <w:rPr>
          <w:rFonts w:ascii="Arial" w:hAnsi="Arial" w:cs="Arial"/>
          <w:sz w:val="20"/>
          <w:szCs w:val="20"/>
        </w:rPr>
        <w:t>c</w:t>
      </w:r>
      <w:r w:rsidR="00D14F68" w:rsidRPr="00D14F68">
        <w:rPr>
          <w:rFonts w:ascii="Arial" w:hAnsi="Arial" w:cs="Arial"/>
          <w:sz w:val="20"/>
          <w:szCs w:val="20"/>
        </w:rPr>
        <w:t>ognitive or functional impairment</w:t>
      </w:r>
      <w:r w:rsidR="008842DD">
        <w:rPr>
          <w:rFonts w:ascii="Arial" w:hAnsi="Arial" w:cs="Arial"/>
          <w:sz w:val="20"/>
          <w:szCs w:val="20"/>
        </w:rPr>
        <w:t xml:space="preserve">, </w:t>
      </w:r>
      <w:r w:rsidR="00D147B6">
        <w:rPr>
          <w:rFonts w:ascii="Arial" w:hAnsi="Arial" w:cs="Arial"/>
          <w:sz w:val="20"/>
          <w:szCs w:val="20"/>
        </w:rPr>
        <w:t>l</w:t>
      </w:r>
      <w:r w:rsidR="00D14F68" w:rsidRPr="00D14F68">
        <w:rPr>
          <w:rFonts w:ascii="Arial" w:hAnsi="Arial" w:cs="Arial"/>
          <w:sz w:val="20"/>
          <w:szCs w:val="20"/>
        </w:rPr>
        <w:t>earning difficulties or low health literacy</w:t>
      </w:r>
      <w:r w:rsidR="008842DD">
        <w:rPr>
          <w:rFonts w:ascii="Arial" w:hAnsi="Arial" w:cs="Arial"/>
          <w:sz w:val="20"/>
          <w:szCs w:val="20"/>
        </w:rPr>
        <w:t>,</w:t>
      </w:r>
      <w:r w:rsidR="00D14F68" w:rsidRPr="00D14F68">
        <w:rPr>
          <w:rFonts w:ascii="Arial" w:hAnsi="Arial" w:cs="Arial"/>
          <w:sz w:val="20"/>
          <w:szCs w:val="20"/>
        </w:rPr>
        <w:t xml:space="preserve"> </w:t>
      </w:r>
      <w:r w:rsidR="00D147B6">
        <w:rPr>
          <w:rFonts w:ascii="Arial" w:hAnsi="Arial" w:cs="Arial"/>
          <w:sz w:val="20"/>
          <w:szCs w:val="20"/>
        </w:rPr>
        <w:t>t</w:t>
      </w:r>
      <w:r w:rsidR="00D14F68" w:rsidRPr="00D14F68">
        <w:rPr>
          <w:rFonts w:ascii="Arial" w:hAnsi="Arial" w:cs="Arial"/>
          <w:sz w:val="20"/>
          <w:szCs w:val="20"/>
        </w:rPr>
        <w:t>hose with visual impairment</w:t>
      </w:r>
      <w:r w:rsidR="0026072B">
        <w:rPr>
          <w:rFonts w:ascii="Arial" w:hAnsi="Arial" w:cs="Arial"/>
          <w:sz w:val="20"/>
          <w:szCs w:val="20"/>
        </w:rPr>
        <w:t xml:space="preserve"> &amp; </w:t>
      </w:r>
      <w:r w:rsidR="00D14F68" w:rsidRPr="00D14F68">
        <w:rPr>
          <w:rFonts w:ascii="Arial" w:hAnsi="Arial" w:cs="Arial"/>
          <w:sz w:val="20"/>
          <w:szCs w:val="20"/>
        </w:rPr>
        <w:t>manual dexterity problems</w:t>
      </w:r>
      <w:r w:rsidR="008842DD">
        <w:rPr>
          <w:rFonts w:ascii="Arial" w:hAnsi="Arial" w:cs="Arial"/>
          <w:sz w:val="20"/>
          <w:szCs w:val="20"/>
        </w:rPr>
        <w:t xml:space="preserve">, </w:t>
      </w:r>
      <w:r w:rsidR="00D147B6">
        <w:rPr>
          <w:rFonts w:ascii="Arial" w:hAnsi="Arial" w:cs="Arial"/>
          <w:sz w:val="20"/>
          <w:szCs w:val="20"/>
        </w:rPr>
        <w:t>h</w:t>
      </w:r>
      <w:r w:rsidR="00D14F68" w:rsidRPr="00D14F68">
        <w:rPr>
          <w:rFonts w:ascii="Arial" w:hAnsi="Arial" w:cs="Arial"/>
          <w:sz w:val="20"/>
          <w:szCs w:val="20"/>
        </w:rPr>
        <w:t>igh alcohol intake or binge drinking</w:t>
      </w:r>
      <w:r w:rsidR="00D147B6">
        <w:rPr>
          <w:rFonts w:ascii="Arial" w:hAnsi="Arial" w:cs="Arial"/>
          <w:sz w:val="20"/>
          <w:szCs w:val="20"/>
        </w:rPr>
        <w:t>, h</w:t>
      </w:r>
      <w:r w:rsidR="00D14F68" w:rsidRPr="00D14F68">
        <w:rPr>
          <w:rFonts w:ascii="Arial" w:hAnsi="Arial" w:cs="Arial"/>
          <w:sz w:val="20"/>
          <w:szCs w:val="20"/>
        </w:rPr>
        <w:t>igh level of physical activity</w:t>
      </w:r>
      <w:r w:rsidR="0026072B">
        <w:rPr>
          <w:rFonts w:ascii="Arial" w:hAnsi="Arial" w:cs="Arial"/>
          <w:sz w:val="20"/>
          <w:szCs w:val="20"/>
        </w:rPr>
        <w:t>.</w:t>
      </w:r>
    </w:p>
    <w:p w14:paraId="0CCBA4D4" w14:textId="1DCFC777" w:rsidR="009F7034" w:rsidRDefault="0067225A" w:rsidP="002A7066">
      <w:pPr>
        <w:pStyle w:val="NoSpacing"/>
        <w:spacing w:after="80"/>
        <w:rPr>
          <w:rFonts w:ascii="Arial" w:hAnsi="Arial" w:cs="Arial"/>
          <w:sz w:val="20"/>
          <w:szCs w:val="20"/>
        </w:rPr>
      </w:pPr>
      <w:r w:rsidRPr="00300D13">
        <w:rPr>
          <w:rFonts w:ascii="Arial" w:hAnsi="Arial" w:cs="Arial"/>
          <w:sz w:val="20"/>
          <w:szCs w:val="20"/>
        </w:rPr>
        <w:t xml:space="preserve">• As part of the clinical review, assess whether the current insulin regimen in type 2 diabetes could be optimised by introducing / switching to different insulin types (e.g., rapid-acting, or mixed insulin) or by incorporating non-insulin therapies. </w:t>
      </w:r>
    </w:p>
    <w:p w14:paraId="7D24B4C3" w14:textId="46F612FA" w:rsidR="008842DD" w:rsidRPr="00300D13" w:rsidRDefault="008842DD" w:rsidP="002A7066">
      <w:pPr>
        <w:pStyle w:val="NoSpacing"/>
        <w:spacing w:after="80"/>
        <w:rPr>
          <w:rFonts w:ascii="Arial" w:hAnsi="Arial" w:cs="Arial"/>
          <w:sz w:val="20"/>
          <w:szCs w:val="20"/>
        </w:rPr>
      </w:pPr>
      <w:r w:rsidRPr="00300D13">
        <w:rPr>
          <w:rFonts w:ascii="Arial" w:hAnsi="Arial" w:cs="Arial"/>
          <w:sz w:val="20"/>
          <w:szCs w:val="20"/>
        </w:rPr>
        <w:t>•</w:t>
      </w:r>
      <w:r>
        <w:rPr>
          <w:rFonts w:ascii="Arial" w:hAnsi="Arial" w:cs="Arial"/>
          <w:sz w:val="20"/>
          <w:szCs w:val="20"/>
        </w:rPr>
        <w:t xml:space="preserve"> Utilise the information in the </w:t>
      </w:r>
      <w:hyperlink r:id="rId16" w:tgtFrame="_blank" w:history="1">
        <w:r w:rsidRPr="00300D13">
          <w:rPr>
            <w:rStyle w:val="Hyperlink"/>
            <w:rFonts w:ascii="Arial" w:hAnsi="Arial" w:cs="Arial"/>
            <w:sz w:val="20"/>
            <w:szCs w:val="20"/>
          </w:rPr>
          <w:t>Joint clinical guidance from the Primary Care Diabetes &amp; Obesity Society and the Association of British Clinical Diabetologists.</w:t>
        </w:r>
      </w:hyperlink>
      <w:r>
        <w:rPr>
          <w:rFonts w:ascii="Arial" w:hAnsi="Arial" w:cs="Arial"/>
          <w:sz w:val="20"/>
          <w:szCs w:val="20"/>
        </w:rPr>
        <w:t xml:space="preserve"> Including algorithm (page 5) of alternative insulin options and worked examples page 14 to 19.</w:t>
      </w:r>
      <w:r w:rsidR="0026072B">
        <w:rPr>
          <w:rFonts w:ascii="Arial" w:hAnsi="Arial" w:cs="Arial"/>
          <w:sz w:val="20"/>
          <w:szCs w:val="20"/>
        </w:rPr>
        <w:t xml:space="preserve"> </w:t>
      </w:r>
    </w:p>
    <w:p w14:paraId="43B69AB0" w14:textId="6942DF3A"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lastRenderedPageBreak/>
        <w:t xml:space="preserve">• When switching between insulins, there can be differences between absorption, potency, and action profile, therefore consider reducing doses by 10-20% to avoid the initial risk of hypoglycaemia. </w:t>
      </w:r>
    </w:p>
    <w:p w14:paraId="2B8C7BFC" w14:textId="0DC9A546"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w:t>
      </w:r>
      <w:r w:rsidR="0026072B">
        <w:rPr>
          <w:rFonts w:ascii="Arial" w:hAnsi="Arial" w:cs="Arial"/>
          <w:sz w:val="20"/>
          <w:szCs w:val="20"/>
        </w:rPr>
        <w:t>E</w:t>
      </w:r>
      <w:r w:rsidRPr="00300D13">
        <w:rPr>
          <w:rFonts w:ascii="Arial" w:hAnsi="Arial" w:cs="Arial"/>
          <w:sz w:val="20"/>
          <w:szCs w:val="20"/>
        </w:rPr>
        <w:t xml:space="preserve">nsure any change in device type is explained to the patient with written product information provided (insulin “credit cards” / passports / booklets). </w:t>
      </w:r>
    </w:p>
    <w:p w14:paraId="283C7970" w14:textId="66227894"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For those with very erratic glucose levels, or disproportionately high insulin doses, assess injection technique</w:t>
      </w:r>
      <w:r w:rsidR="0026072B">
        <w:rPr>
          <w:rFonts w:ascii="Arial" w:hAnsi="Arial" w:cs="Arial"/>
          <w:sz w:val="20"/>
          <w:szCs w:val="20"/>
        </w:rPr>
        <w:t xml:space="preserve"> &amp; </w:t>
      </w:r>
      <w:r w:rsidRPr="00300D13">
        <w:rPr>
          <w:rFonts w:ascii="Arial" w:hAnsi="Arial" w:cs="Arial"/>
          <w:sz w:val="20"/>
          <w:szCs w:val="20"/>
        </w:rPr>
        <w:t>check for</w:t>
      </w:r>
      <w:r w:rsidR="0026072B">
        <w:rPr>
          <w:rFonts w:ascii="Arial" w:hAnsi="Arial" w:cs="Arial"/>
          <w:sz w:val="20"/>
          <w:szCs w:val="20"/>
        </w:rPr>
        <w:t xml:space="preserve"> </w:t>
      </w:r>
      <w:proofErr w:type="spellStart"/>
      <w:r w:rsidRPr="00300D13">
        <w:rPr>
          <w:rFonts w:ascii="Arial" w:hAnsi="Arial" w:cs="Arial"/>
          <w:sz w:val="20"/>
          <w:szCs w:val="20"/>
        </w:rPr>
        <w:t>lipohypertrophy</w:t>
      </w:r>
      <w:proofErr w:type="spellEnd"/>
      <w:r w:rsidRPr="00300D13">
        <w:rPr>
          <w:rFonts w:ascii="Arial" w:hAnsi="Arial" w:cs="Arial"/>
          <w:sz w:val="20"/>
          <w:szCs w:val="20"/>
        </w:rPr>
        <w:t xml:space="preserve"> at injection sites. </w:t>
      </w:r>
    </w:p>
    <w:p w14:paraId="70A99364" w14:textId="49C2FF08" w:rsidR="009F18CB"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w:t>
      </w:r>
      <w:r w:rsidRPr="00ED27FA">
        <w:rPr>
          <w:rFonts w:ascii="Arial" w:hAnsi="Arial" w:cs="Arial"/>
          <w:sz w:val="20"/>
          <w:szCs w:val="20"/>
        </w:rPr>
        <w:t xml:space="preserve">If </w:t>
      </w:r>
      <w:proofErr w:type="spellStart"/>
      <w:r w:rsidRPr="00ED27FA">
        <w:rPr>
          <w:rFonts w:ascii="Arial" w:hAnsi="Arial" w:cs="Arial"/>
          <w:sz w:val="20"/>
          <w:szCs w:val="20"/>
        </w:rPr>
        <w:t>lipohypertrophy</w:t>
      </w:r>
      <w:proofErr w:type="spellEnd"/>
      <w:r w:rsidRPr="00ED27FA">
        <w:rPr>
          <w:rFonts w:ascii="Arial" w:hAnsi="Arial" w:cs="Arial"/>
          <w:sz w:val="20"/>
          <w:szCs w:val="20"/>
        </w:rPr>
        <w:t xml:space="preserve"> is detected, considerable dose adjustment is often required when changing injection sites, </w:t>
      </w:r>
      <w:r w:rsidR="004C41BA" w:rsidRPr="00ED27FA">
        <w:rPr>
          <w:rFonts w:ascii="Arial" w:hAnsi="Arial" w:cs="Arial"/>
          <w:sz w:val="20"/>
          <w:szCs w:val="20"/>
        </w:rPr>
        <w:t xml:space="preserve">Local specialist advice is to </w:t>
      </w:r>
      <w:r w:rsidR="007525F0" w:rsidRPr="00ED27FA">
        <w:rPr>
          <w:rFonts w:ascii="Arial" w:hAnsi="Arial" w:cs="Arial"/>
          <w:sz w:val="20"/>
          <w:szCs w:val="20"/>
        </w:rPr>
        <w:t>consider reducing</w:t>
      </w:r>
      <w:r w:rsidR="004C41BA" w:rsidRPr="00ED27FA">
        <w:rPr>
          <w:rFonts w:ascii="Arial" w:hAnsi="Arial" w:cs="Arial"/>
          <w:sz w:val="20"/>
          <w:szCs w:val="20"/>
        </w:rPr>
        <w:t xml:space="preserve"> insulin by 20% if using new sites to prevent hypoglycaemia. </w:t>
      </w:r>
      <w:r w:rsidR="002F0AB8" w:rsidRPr="00ED27FA">
        <w:rPr>
          <w:rFonts w:ascii="Arial" w:hAnsi="Arial" w:cs="Arial"/>
          <w:sz w:val="20"/>
          <w:szCs w:val="20"/>
        </w:rPr>
        <w:t>S</w:t>
      </w:r>
      <w:r w:rsidRPr="00ED27FA">
        <w:rPr>
          <w:rFonts w:ascii="Arial" w:hAnsi="Arial" w:cs="Arial"/>
          <w:sz w:val="20"/>
          <w:szCs w:val="20"/>
        </w:rPr>
        <w:t>eek advice and guidance as necessary if unsure.</w:t>
      </w:r>
      <w:r w:rsidRPr="00300D13">
        <w:rPr>
          <w:rFonts w:ascii="Arial" w:hAnsi="Arial" w:cs="Arial"/>
          <w:sz w:val="20"/>
          <w:szCs w:val="20"/>
        </w:rPr>
        <w:t xml:space="preserve"> </w:t>
      </w:r>
    </w:p>
    <w:p w14:paraId="7891A793" w14:textId="79319A86" w:rsidR="009F7034" w:rsidRDefault="0067225A" w:rsidP="002A7066">
      <w:pPr>
        <w:pStyle w:val="NoSpacing"/>
        <w:spacing w:after="80"/>
        <w:rPr>
          <w:rFonts w:ascii="Arial" w:hAnsi="Arial" w:cs="Arial"/>
          <w:sz w:val="20"/>
          <w:szCs w:val="20"/>
        </w:rPr>
      </w:pPr>
      <w:r w:rsidRPr="00300D13">
        <w:rPr>
          <w:rFonts w:ascii="Arial" w:hAnsi="Arial" w:cs="Arial"/>
          <w:sz w:val="20"/>
          <w:szCs w:val="20"/>
        </w:rPr>
        <w:t>• Education</w:t>
      </w:r>
      <w:r w:rsidR="0026072B">
        <w:rPr>
          <w:rFonts w:ascii="Arial" w:hAnsi="Arial" w:cs="Arial"/>
          <w:sz w:val="20"/>
          <w:szCs w:val="20"/>
        </w:rPr>
        <w:t xml:space="preserve"> &amp;</w:t>
      </w:r>
      <w:r w:rsidRPr="00300D13">
        <w:rPr>
          <w:rFonts w:ascii="Arial" w:hAnsi="Arial" w:cs="Arial"/>
          <w:sz w:val="20"/>
          <w:szCs w:val="20"/>
        </w:rPr>
        <w:t xml:space="preserve"> support should be provided to help individuals self-adjust doses post-switch, where appropriate, along with a check of understanding of sick day rules. </w:t>
      </w:r>
    </w:p>
    <w:p w14:paraId="74D0FE97" w14:textId="0C2519F9"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Ensure adequate safety netting, advis</w:t>
      </w:r>
      <w:r w:rsidR="0026072B">
        <w:rPr>
          <w:rFonts w:ascii="Arial" w:hAnsi="Arial" w:cs="Arial"/>
          <w:sz w:val="20"/>
          <w:szCs w:val="20"/>
        </w:rPr>
        <w:t>e</w:t>
      </w:r>
      <w:r w:rsidRPr="00300D13">
        <w:rPr>
          <w:rFonts w:ascii="Arial" w:hAnsi="Arial" w:cs="Arial"/>
          <w:sz w:val="20"/>
          <w:szCs w:val="20"/>
        </w:rPr>
        <w:t xml:space="preserve"> patients to report any </w:t>
      </w:r>
      <w:r w:rsidR="0026072B">
        <w:rPr>
          <w:rFonts w:ascii="Arial" w:hAnsi="Arial" w:cs="Arial"/>
          <w:sz w:val="20"/>
          <w:szCs w:val="20"/>
        </w:rPr>
        <w:t xml:space="preserve">issues or </w:t>
      </w:r>
      <w:r w:rsidRPr="00300D13">
        <w:rPr>
          <w:rFonts w:ascii="Arial" w:hAnsi="Arial" w:cs="Arial"/>
          <w:sz w:val="20"/>
          <w:szCs w:val="20"/>
        </w:rPr>
        <w:t xml:space="preserve">concerns </w:t>
      </w:r>
      <w:r w:rsidR="0026072B">
        <w:rPr>
          <w:rFonts w:ascii="Arial" w:hAnsi="Arial" w:cs="Arial"/>
          <w:sz w:val="20"/>
          <w:szCs w:val="20"/>
        </w:rPr>
        <w:t xml:space="preserve">including </w:t>
      </w:r>
      <w:r w:rsidRPr="00300D13">
        <w:rPr>
          <w:rFonts w:ascii="Arial" w:hAnsi="Arial" w:cs="Arial"/>
          <w:sz w:val="20"/>
          <w:szCs w:val="20"/>
        </w:rPr>
        <w:t xml:space="preserve">about glucose levels after following provided dose adjustment guidance. </w:t>
      </w:r>
    </w:p>
    <w:p w14:paraId="42428D23" w14:textId="066216FD" w:rsidR="009F7034" w:rsidRPr="00300D13" w:rsidRDefault="0067225A" w:rsidP="002A7066">
      <w:pPr>
        <w:pStyle w:val="NoSpacing"/>
        <w:spacing w:after="80"/>
        <w:rPr>
          <w:rFonts w:ascii="Arial" w:hAnsi="Arial" w:cs="Arial"/>
          <w:sz w:val="20"/>
          <w:szCs w:val="20"/>
        </w:rPr>
      </w:pPr>
      <w:r w:rsidRPr="00300D13">
        <w:rPr>
          <w:rFonts w:ascii="Arial" w:hAnsi="Arial" w:cs="Arial"/>
          <w:sz w:val="20"/>
          <w:szCs w:val="20"/>
        </w:rPr>
        <w:t xml:space="preserve">• People living with diabetes should be reviewed at 2-3 weeks to support with dose titration, as necessary. For those at higher risk of </w:t>
      </w:r>
      <w:proofErr w:type="spellStart"/>
      <w:r w:rsidRPr="00300D13">
        <w:rPr>
          <w:rFonts w:ascii="Arial" w:hAnsi="Arial" w:cs="Arial"/>
          <w:sz w:val="20"/>
          <w:szCs w:val="20"/>
        </w:rPr>
        <w:t>dysglycaemia</w:t>
      </w:r>
      <w:proofErr w:type="spellEnd"/>
      <w:r w:rsidRPr="00300D13">
        <w:rPr>
          <w:rFonts w:ascii="Arial" w:hAnsi="Arial" w:cs="Arial"/>
          <w:sz w:val="20"/>
          <w:szCs w:val="20"/>
        </w:rPr>
        <w:t xml:space="preserve"> aim for close clinical review within 1-2 weeks of change where possible. </w:t>
      </w:r>
    </w:p>
    <w:p w14:paraId="5B59A587" w14:textId="3819B829" w:rsidR="007525F0" w:rsidRDefault="0067225A" w:rsidP="002A7066">
      <w:pPr>
        <w:pStyle w:val="NoSpacing"/>
        <w:spacing w:after="80"/>
        <w:rPr>
          <w:rFonts w:ascii="Arial" w:hAnsi="Arial" w:cs="Arial"/>
          <w:sz w:val="20"/>
          <w:szCs w:val="20"/>
        </w:rPr>
      </w:pPr>
      <w:r w:rsidRPr="00300D13">
        <w:rPr>
          <w:rFonts w:ascii="Arial" w:hAnsi="Arial" w:cs="Arial"/>
          <w:sz w:val="20"/>
          <w:szCs w:val="20"/>
        </w:rPr>
        <w:t>• If there is uncertainty seek advice and guidance or refer to community / specialist diabetes services as per locally agreed pathways</w:t>
      </w:r>
      <w:r w:rsidR="009F2A64" w:rsidRPr="00300D13">
        <w:rPr>
          <w:rFonts w:ascii="Arial" w:hAnsi="Arial" w:cs="Arial"/>
          <w:sz w:val="20"/>
          <w:szCs w:val="20"/>
        </w:rPr>
        <w:t>.</w:t>
      </w:r>
    </w:p>
    <w:p w14:paraId="4B4FA80A" w14:textId="77777777" w:rsidR="006508FA" w:rsidRDefault="006508FA" w:rsidP="002A7066">
      <w:pPr>
        <w:pStyle w:val="NoSpacing"/>
        <w:spacing w:after="80"/>
        <w:rPr>
          <w:rFonts w:ascii="Arial" w:hAnsi="Arial" w:cs="Arial"/>
          <w:b/>
          <w:bCs/>
        </w:rPr>
      </w:pPr>
    </w:p>
    <w:p w14:paraId="58383AF9" w14:textId="48A222A0" w:rsidR="006508FA" w:rsidRPr="00375CAB" w:rsidRDefault="007525F0" w:rsidP="002A7066">
      <w:pPr>
        <w:pStyle w:val="NoSpacing"/>
        <w:spacing w:after="80"/>
        <w:rPr>
          <w:rFonts w:ascii="Arial" w:hAnsi="Arial" w:cs="Arial"/>
          <w:b/>
          <w:bCs/>
        </w:rPr>
      </w:pPr>
      <w:r w:rsidRPr="06134B0F">
        <w:rPr>
          <w:rFonts w:ascii="Arial" w:hAnsi="Arial" w:cs="Arial"/>
          <w:b/>
          <w:bCs/>
        </w:rPr>
        <w:t>Advice and Guidance</w:t>
      </w:r>
      <w:r w:rsidR="00AA5A5F" w:rsidRPr="06134B0F">
        <w:rPr>
          <w:rFonts w:ascii="Arial" w:hAnsi="Arial" w:cs="Arial"/>
          <w:b/>
          <w:bCs/>
        </w:rPr>
        <w:t>, and Referral Information</w:t>
      </w:r>
    </w:p>
    <w:p w14:paraId="11A9007E" w14:textId="68119B18" w:rsidR="006508FA" w:rsidRDefault="007525F0" w:rsidP="002A7066">
      <w:pPr>
        <w:pStyle w:val="NoSpacing"/>
        <w:spacing w:after="80"/>
        <w:rPr>
          <w:rFonts w:ascii="Arial" w:hAnsi="Arial" w:cs="Arial"/>
          <w:b/>
          <w:bCs/>
          <w:sz w:val="20"/>
          <w:szCs w:val="20"/>
          <w:u w:val="single"/>
        </w:rPr>
      </w:pPr>
      <w:r w:rsidRPr="001D2928">
        <w:rPr>
          <w:rFonts w:ascii="Arial" w:hAnsi="Arial" w:cs="Arial"/>
          <w:b/>
          <w:bCs/>
          <w:sz w:val="20"/>
          <w:szCs w:val="20"/>
          <w:u w:val="single"/>
        </w:rPr>
        <w:t>Contact details for the diabetes team</w:t>
      </w:r>
    </w:p>
    <w:p w14:paraId="2C6EBF8E" w14:textId="1906105F" w:rsidR="00C377EB" w:rsidRDefault="00C377EB" w:rsidP="002A7066">
      <w:pPr>
        <w:pStyle w:val="NoSpacing"/>
        <w:spacing w:after="80"/>
        <w:rPr>
          <w:rFonts w:ascii="Arial" w:hAnsi="Arial" w:cs="Arial"/>
          <w:b/>
          <w:bCs/>
          <w:sz w:val="20"/>
          <w:szCs w:val="20"/>
          <w:u w:val="single"/>
        </w:rPr>
      </w:pPr>
      <w:r>
        <w:rPr>
          <w:rFonts w:ascii="Arial" w:hAnsi="Arial" w:cs="Arial"/>
          <w:b/>
          <w:bCs/>
          <w:sz w:val="20"/>
          <w:szCs w:val="20"/>
          <w:u w:val="single"/>
        </w:rPr>
        <w:t xml:space="preserve">Please write ‘For Levemir Switch’ on referrals. </w:t>
      </w:r>
    </w:p>
    <w:p w14:paraId="35140EB5" w14:textId="77777777" w:rsidR="00375CAB" w:rsidRDefault="00375CAB" w:rsidP="002A7066">
      <w:pPr>
        <w:pStyle w:val="NoSpacing"/>
        <w:spacing w:after="80"/>
        <w:rPr>
          <w:rFonts w:ascii="Arial" w:hAnsi="Arial" w:cs="Arial"/>
          <w:b/>
          <w:bCs/>
          <w:sz w:val="20"/>
          <w:szCs w:val="20"/>
          <w:u w:val="single"/>
        </w:rPr>
      </w:pPr>
    </w:p>
    <w:p w14:paraId="62621C1A" w14:textId="768A5CB9" w:rsidR="007525F0" w:rsidRPr="001D2928" w:rsidRDefault="007231FA" w:rsidP="002A7066">
      <w:pPr>
        <w:pStyle w:val="NoSpacing"/>
        <w:spacing w:after="80"/>
        <w:rPr>
          <w:rFonts w:ascii="Arial" w:hAnsi="Arial" w:cs="Arial"/>
          <w:b/>
          <w:bCs/>
          <w:sz w:val="20"/>
          <w:szCs w:val="20"/>
          <w:u w:val="single"/>
        </w:rPr>
      </w:pPr>
      <w:r>
        <w:rPr>
          <w:rFonts w:ascii="Arial" w:hAnsi="Arial" w:cs="Arial"/>
          <w:b/>
          <w:bCs/>
          <w:sz w:val="20"/>
          <w:szCs w:val="20"/>
          <w:u w:val="single"/>
        </w:rPr>
        <w:t xml:space="preserve">South and Wests Herts - </w:t>
      </w:r>
      <w:r w:rsidR="007525F0" w:rsidRPr="001D2928">
        <w:rPr>
          <w:rFonts w:ascii="Arial" w:hAnsi="Arial" w:cs="Arial"/>
          <w:b/>
          <w:bCs/>
          <w:sz w:val="20"/>
          <w:szCs w:val="20"/>
          <w:u w:val="single"/>
        </w:rPr>
        <w:t>Herts Valleys integrated diabetes service (HIDS):</w:t>
      </w:r>
    </w:p>
    <w:p w14:paraId="03AB9868" w14:textId="77777777"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Community Diabetes Specialist Service </w:t>
      </w:r>
    </w:p>
    <w:p w14:paraId="65D6A525" w14:textId="77777777" w:rsidR="00375CAB" w:rsidRDefault="007525F0" w:rsidP="002A7066">
      <w:pPr>
        <w:pStyle w:val="NoSpacing"/>
        <w:spacing w:after="80"/>
        <w:rPr>
          <w:rFonts w:ascii="Arial" w:hAnsi="Arial" w:cs="Arial"/>
          <w:sz w:val="20"/>
          <w:szCs w:val="20"/>
        </w:rPr>
      </w:pPr>
      <w:r w:rsidRPr="001D2928">
        <w:rPr>
          <w:rFonts w:ascii="Arial" w:hAnsi="Arial" w:cs="Arial"/>
          <w:sz w:val="20"/>
          <w:szCs w:val="20"/>
        </w:rPr>
        <w:t>Sandridge Gate</w:t>
      </w:r>
      <w:r w:rsidR="00D34FFE">
        <w:rPr>
          <w:rFonts w:ascii="Arial" w:hAnsi="Arial" w:cs="Arial"/>
          <w:sz w:val="20"/>
          <w:szCs w:val="20"/>
        </w:rPr>
        <w:t xml:space="preserve">, </w:t>
      </w:r>
      <w:r w:rsidRPr="001D2928">
        <w:rPr>
          <w:rFonts w:ascii="Arial" w:hAnsi="Arial" w:cs="Arial"/>
          <w:sz w:val="20"/>
          <w:szCs w:val="20"/>
        </w:rPr>
        <w:t>Ronsons Way</w:t>
      </w:r>
      <w:r w:rsidR="001D2928">
        <w:rPr>
          <w:rFonts w:ascii="Arial" w:hAnsi="Arial" w:cs="Arial"/>
          <w:sz w:val="20"/>
          <w:szCs w:val="20"/>
        </w:rPr>
        <w:t xml:space="preserve">, </w:t>
      </w:r>
    </w:p>
    <w:p w14:paraId="59556DD1" w14:textId="0A226DB0"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St Albans AL4 9XR </w:t>
      </w:r>
    </w:p>
    <w:p w14:paraId="22C82BDB" w14:textId="77777777"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Telephone: 01727 732073 </w:t>
      </w:r>
    </w:p>
    <w:p w14:paraId="3DEB308B" w14:textId="77777777"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Email: </w:t>
      </w:r>
      <w:hyperlink r:id="rId17" w:history="1">
        <w:r w:rsidRPr="001D2928">
          <w:rPr>
            <w:rStyle w:val="Hyperlink"/>
            <w:rFonts w:ascii="Arial" w:hAnsi="Arial" w:cs="Arial"/>
            <w:sz w:val="20"/>
            <w:szCs w:val="20"/>
          </w:rPr>
          <w:t>hids.diabetes@nhs.net</w:t>
        </w:r>
      </w:hyperlink>
      <w:r w:rsidRPr="001D2928">
        <w:rPr>
          <w:rFonts w:ascii="Arial" w:hAnsi="Arial" w:cs="Arial"/>
          <w:sz w:val="20"/>
          <w:szCs w:val="20"/>
        </w:rPr>
        <w:t xml:space="preserve">  </w:t>
      </w:r>
    </w:p>
    <w:p w14:paraId="26629F84" w14:textId="77777777" w:rsidR="007525F0" w:rsidRDefault="007525F0" w:rsidP="002A7066">
      <w:pPr>
        <w:pStyle w:val="NoSpacing"/>
        <w:spacing w:after="80"/>
        <w:rPr>
          <w:rFonts w:ascii="Arial" w:hAnsi="Arial" w:cs="Arial"/>
          <w:b/>
          <w:bCs/>
          <w:sz w:val="20"/>
          <w:szCs w:val="20"/>
        </w:rPr>
      </w:pPr>
    </w:p>
    <w:p w14:paraId="260CE6AF" w14:textId="77777777"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Acute (HIDS) service: </w:t>
      </w:r>
    </w:p>
    <w:p w14:paraId="4A196BA5" w14:textId="77777777"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Michael Clements Diabetes centre</w:t>
      </w:r>
    </w:p>
    <w:p w14:paraId="1BB52ED1" w14:textId="7FA60790"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Watford General Hospital, Vicarage Road, </w:t>
      </w:r>
    </w:p>
    <w:p w14:paraId="7A4DB5D5" w14:textId="1CBBC8D4" w:rsidR="007525F0"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Watford, Herts. WD18 0HB </w:t>
      </w:r>
    </w:p>
    <w:p w14:paraId="70812023" w14:textId="77777777" w:rsidR="008C45BB" w:rsidRDefault="007525F0" w:rsidP="002A7066">
      <w:pPr>
        <w:pStyle w:val="NoSpacing"/>
        <w:spacing w:after="80"/>
        <w:rPr>
          <w:rFonts w:ascii="Arial" w:hAnsi="Arial" w:cs="Arial"/>
          <w:sz w:val="20"/>
          <w:szCs w:val="20"/>
        </w:rPr>
      </w:pPr>
      <w:r w:rsidRPr="001D2928">
        <w:rPr>
          <w:rFonts w:ascii="Arial" w:hAnsi="Arial" w:cs="Arial"/>
          <w:sz w:val="20"/>
          <w:szCs w:val="20"/>
        </w:rPr>
        <w:t xml:space="preserve">Telephone: 01923 244 366 </w:t>
      </w:r>
    </w:p>
    <w:p w14:paraId="56605AB4" w14:textId="077A0E3E" w:rsidR="00BC5F13" w:rsidRPr="001D2928" w:rsidRDefault="007525F0" w:rsidP="002A7066">
      <w:pPr>
        <w:pStyle w:val="NoSpacing"/>
        <w:spacing w:after="80"/>
        <w:rPr>
          <w:rFonts w:ascii="Arial" w:hAnsi="Arial" w:cs="Arial"/>
          <w:sz w:val="20"/>
          <w:szCs w:val="20"/>
        </w:rPr>
      </w:pPr>
      <w:r w:rsidRPr="06134B0F">
        <w:rPr>
          <w:rFonts w:ascii="Arial" w:hAnsi="Arial" w:cs="Arial"/>
          <w:sz w:val="20"/>
          <w:szCs w:val="20"/>
        </w:rPr>
        <w:t>All referrals to the HIDS team should be made through ERS using S</w:t>
      </w:r>
      <w:r w:rsidR="342C5701" w:rsidRPr="06134B0F">
        <w:rPr>
          <w:rFonts w:ascii="Arial" w:hAnsi="Arial" w:cs="Arial"/>
          <w:sz w:val="20"/>
          <w:szCs w:val="20"/>
        </w:rPr>
        <w:t>P</w:t>
      </w:r>
      <w:r w:rsidRPr="06134B0F">
        <w:rPr>
          <w:rFonts w:ascii="Arial" w:hAnsi="Arial" w:cs="Arial"/>
          <w:sz w:val="20"/>
          <w:szCs w:val="20"/>
        </w:rPr>
        <w:t xml:space="preserve">OC form. </w:t>
      </w:r>
    </w:p>
    <w:p w14:paraId="61EF9405" w14:textId="77777777" w:rsidR="00BC5F13" w:rsidRDefault="00BC5F13" w:rsidP="002A7066">
      <w:pPr>
        <w:pStyle w:val="NoSpacing"/>
        <w:spacing w:after="80"/>
        <w:rPr>
          <w:rFonts w:ascii="Arial" w:hAnsi="Arial" w:cs="Arial"/>
          <w:b/>
          <w:bCs/>
          <w:sz w:val="20"/>
          <w:szCs w:val="20"/>
        </w:rPr>
      </w:pPr>
    </w:p>
    <w:p w14:paraId="53441C72" w14:textId="77777777" w:rsidR="00375CAB" w:rsidRDefault="00375CAB" w:rsidP="002A7066">
      <w:pPr>
        <w:pStyle w:val="NoSpacing"/>
        <w:spacing w:after="80"/>
        <w:rPr>
          <w:rFonts w:ascii="Arial" w:hAnsi="Arial" w:cs="Arial"/>
          <w:b/>
          <w:bCs/>
          <w:sz w:val="20"/>
          <w:szCs w:val="20"/>
        </w:rPr>
      </w:pPr>
    </w:p>
    <w:p w14:paraId="236945D6" w14:textId="77777777" w:rsidR="002A534B" w:rsidRDefault="002A534B" w:rsidP="002A7066">
      <w:pPr>
        <w:pStyle w:val="NoSpacing"/>
        <w:spacing w:after="80"/>
        <w:rPr>
          <w:rFonts w:ascii="Arial" w:hAnsi="Arial" w:cs="Arial"/>
          <w:b/>
          <w:bCs/>
          <w:sz w:val="20"/>
          <w:szCs w:val="20"/>
        </w:rPr>
      </w:pPr>
    </w:p>
    <w:p w14:paraId="24E63DB3" w14:textId="77777777" w:rsidR="002A534B" w:rsidRDefault="002A534B" w:rsidP="002A7066">
      <w:pPr>
        <w:pStyle w:val="NoSpacing"/>
        <w:spacing w:after="80"/>
        <w:rPr>
          <w:rFonts w:ascii="Arial" w:hAnsi="Arial" w:cs="Arial"/>
          <w:b/>
          <w:bCs/>
          <w:sz w:val="20"/>
          <w:szCs w:val="20"/>
        </w:rPr>
      </w:pPr>
    </w:p>
    <w:p w14:paraId="0F342C33" w14:textId="77777777" w:rsidR="004258FE" w:rsidRDefault="007525F0" w:rsidP="002A7066">
      <w:pPr>
        <w:pStyle w:val="NoSpacing"/>
        <w:spacing w:after="80"/>
        <w:rPr>
          <w:rFonts w:ascii="Arial" w:hAnsi="Arial" w:cs="Arial"/>
          <w:b/>
          <w:bCs/>
          <w:sz w:val="20"/>
          <w:szCs w:val="20"/>
        </w:rPr>
      </w:pPr>
      <w:r w:rsidRPr="001D2928">
        <w:rPr>
          <w:rFonts w:ascii="Arial" w:hAnsi="Arial" w:cs="Arial"/>
          <w:b/>
          <w:bCs/>
          <w:sz w:val="20"/>
          <w:szCs w:val="20"/>
          <w:u w:val="single"/>
        </w:rPr>
        <w:lastRenderedPageBreak/>
        <w:t>East and North Herts - HCT Community Diabetes Service</w:t>
      </w:r>
      <w:r w:rsidRPr="007525F0">
        <w:rPr>
          <w:rFonts w:ascii="Arial" w:hAnsi="Arial" w:cs="Arial"/>
          <w:b/>
          <w:bCs/>
          <w:sz w:val="20"/>
          <w:szCs w:val="20"/>
        </w:rPr>
        <w:t xml:space="preserve"> </w:t>
      </w:r>
    </w:p>
    <w:p w14:paraId="0461EF62" w14:textId="77777777" w:rsidR="004258FE"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Tel: 0300 123 7571 </w:t>
      </w:r>
    </w:p>
    <w:p w14:paraId="0CB74158" w14:textId="77777777" w:rsidR="006508FA" w:rsidRDefault="007525F0" w:rsidP="002A7066">
      <w:pPr>
        <w:pStyle w:val="NoSpacing"/>
        <w:spacing w:after="80"/>
        <w:rPr>
          <w:rFonts w:ascii="Arial" w:hAnsi="Arial" w:cs="Arial"/>
          <w:sz w:val="20"/>
          <w:szCs w:val="20"/>
        </w:rPr>
      </w:pPr>
      <w:r w:rsidRPr="001D2928">
        <w:rPr>
          <w:rFonts w:ascii="Arial" w:hAnsi="Arial" w:cs="Arial"/>
          <w:sz w:val="20"/>
          <w:szCs w:val="20"/>
        </w:rPr>
        <w:t xml:space="preserve">Email: </w:t>
      </w:r>
      <w:hyperlink r:id="rId18" w:history="1">
        <w:r w:rsidR="004258FE" w:rsidRPr="001D2928">
          <w:rPr>
            <w:rStyle w:val="Hyperlink"/>
            <w:rFonts w:ascii="Arial" w:hAnsi="Arial" w:cs="Arial"/>
            <w:sz w:val="20"/>
            <w:szCs w:val="20"/>
          </w:rPr>
          <w:t>HCT.CommunityENDiabetes@nhs.net</w:t>
        </w:r>
      </w:hyperlink>
    </w:p>
    <w:p w14:paraId="3F170950" w14:textId="552522DC" w:rsidR="004258FE"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All referrals to the HCT Community diabetes service should be made through ESR. </w:t>
      </w:r>
    </w:p>
    <w:p w14:paraId="1EB0F2C9" w14:textId="77777777" w:rsidR="004258FE" w:rsidRDefault="004258FE" w:rsidP="002A7066">
      <w:pPr>
        <w:pStyle w:val="NoSpacing"/>
        <w:spacing w:after="80"/>
        <w:rPr>
          <w:rFonts w:ascii="Arial" w:hAnsi="Arial" w:cs="Arial"/>
          <w:b/>
          <w:bCs/>
          <w:sz w:val="20"/>
          <w:szCs w:val="20"/>
        </w:rPr>
      </w:pPr>
    </w:p>
    <w:p w14:paraId="4C9D2E88" w14:textId="77777777" w:rsidR="00D34FFE" w:rsidRDefault="007525F0" w:rsidP="002A7066">
      <w:pPr>
        <w:pStyle w:val="NoSpacing"/>
        <w:spacing w:after="80"/>
        <w:rPr>
          <w:rFonts w:ascii="Arial" w:hAnsi="Arial" w:cs="Arial"/>
          <w:b/>
          <w:bCs/>
          <w:sz w:val="20"/>
          <w:szCs w:val="20"/>
        </w:rPr>
      </w:pPr>
      <w:r w:rsidRPr="007525F0">
        <w:rPr>
          <w:rFonts w:ascii="Arial" w:hAnsi="Arial" w:cs="Arial"/>
          <w:b/>
          <w:bCs/>
          <w:sz w:val="20"/>
          <w:szCs w:val="20"/>
        </w:rPr>
        <w:t>East and North Herts - Acute Diabetes Service</w:t>
      </w:r>
    </w:p>
    <w:p w14:paraId="6D92D07D" w14:textId="77777777" w:rsidR="00D34FFE" w:rsidRPr="001D2928" w:rsidRDefault="007525F0" w:rsidP="002A7066">
      <w:pPr>
        <w:pStyle w:val="NoSpacing"/>
        <w:spacing w:after="80"/>
        <w:rPr>
          <w:rFonts w:ascii="Arial" w:hAnsi="Arial" w:cs="Arial"/>
          <w:sz w:val="20"/>
          <w:szCs w:val="20"/>
        </w:rPr>
      </w:pPr>
      <w:r w:rsidRPr="001D2928">
        <w:rPr>
          <w:rFonts w:ascii="Arial" w:hAnsi="Arial" w:cs="Arial"/>
          <w:sz w:val="20"/>
          <w:szCs w:val="20"/>
        </w:rPr>
        <w:t xml:space="preserve">Acute patient advice line: 01438 288 301 </w:t>
      </w:r>
    </w:p>
    <w:p w14:paraId="054D0540" w14:textId="77777777" w:rsidR="00D34FFE" w:rsidRDefault="007525F0" w:rsidP="002A7066">
      <w:pPr>
        <w:pStyle w:val="NoSpacing"/>
        <w:spacing w:after="80"/>
        <w:rPr>
          <w:rFonts w:ascii="Arial" w:hAnsi="Arial" w:cs="Arial"/>
          <w:b/>
          <w:bCs/>
          <w:sz w:val="20"/>
          <w:szCs w:val="20"/>
        </w:rPr>
      </w:pPr>
      <w:r w:rsidRPr="001D2928">
        <w:rPr>
          <w:rFonts w:ascii="Arial" w:hAnsi="Arial" w:cs="Arial"/>
          <w:sz w:val="20"/>
          <w:szCs w:val="20"/>
        </w:rPr>
        <w:t xml:space="preserve">E-mail: </w:t>
      </w:r>
      <w:hyperlink r:id="rId19" w:history="1">
        <w:r w:rsidR="00D34FFE" w:rsidRPr="001D2928">
          <w:rPr>
            <w:rStyle w:val="Hyperlink"/>
            <w:rFonts w:ascii="Arial" w:hAnsi="Arial" w:cs="Arial"/>
            <w:sz w:val="20"/>
            <w:szCs w:val="20"/>
          </w:rPr>
          <w:t>diabetes.enh-tr@nhs.net</w:t>
        </w:r>
      </w:hyperlink>
      <w:r w:rsidR="00D34FFE">
        <w:rPr>
          <w:rFonts w:ascii="Arial" w:hAnsi="Arial" w:cs="Arial"/>
          <w:sz w:val="20"/>
          <w:szCs w:val="20"/>
        </w:rPr>
        <w:t xml:space="preserve"> </w:t>
      </w:r>
      <w:r w:rsidRPr="007525F0">
        <w:rPr>
          <w:rFonts w:ascii="Arial" w:hAnsi="Arial" w:cs="Arial"/>
          <w:b/>
          <w:bCs/>
          <w:sz w:val="20"/>
          <w:szCs w:val="20"/>
        </w:rPr>
        <w:t xml:space="preserve"> </w:t>
      </w:r>
    </w:p>
    <w:p w14:paraId="35D48645" w14:textId="77777777" w:rsidR="00D34FFE" w:rsidRDefault="00D34FFE" w:rsidP="002A7066">
      <w:pPr>
        <w:pStyle w:val="NoSpacing"/>
        <w:spacing w:after="80"/>
        <w:rPr>
          <w:rFonts w:ascii="Arial" w:hAnsi="Arial" w:cs="Arial"/>
          <w:b/>
          <w:bCs/>
          <w:sz w:val="20"/>
          <w:szCs w:val="20"/>
        </w:rPr>
      </w:pPr>
    </w:p>
    <w:p w14:paraId="023FB889" w14:textId="27185C2C" w:rsidR="00D34FFE" w:rsidRPr="0002551F" w:rsidRDefault="007231FA" w:rsidP="002A7066">
      <w:pPr>
        <w:pStyle w:val="NoSpacing"/>
        <w:spacing w:after="80"/>
        <w:rPr>
          <w:rFonts w:ascii="Arial" w:hAnsi="Arial" w:cs="Arial"/>
          <w:b/>
          <w:bCs/>
          <w:sz w:val="20"/>
          <w:szCs w:val="20"/>
          <w:u w:val="single"/>
        </w:rPr>
      </w:pPr>
      <w:r w:rsidRPr="06134B0F">
        <w:rPr>
          <w:rFonts w:ascii="Arial" w:hAnsi="Arial" w:cs="Arial"/>
          <w:b/>
          <w:bCs/>
          <w:sz w:val="20"/>
          <w:szCs w:val="20"/>
          <w:u w:val="single"/>
        </w:rPr>
        <w:t xml:space="preserve">West Essex </w:t>
      </w:r>
      <w:r w:rsidR="007525F0" w:rsidRPr="0002551F">
        <w:rPr>
          <w:rFonts w:ascii="Arial" w:hAnsi="Arial" w:cs="Arial"/>
          <w:b/>
          <w:bCs/>
          <w:sz w:val="20"/>
          <w:szCs w:val="20"/>
          <w:u w:val="single"/>
        </w:rPr>
        <w:t xml:space="preserve">Community Diabetes Service </w:t>
      </w:r>
    </w:p>
    <w:p w14:paraId="4F3935D4" w14:textId="4443A235" w:rsidR="009C55AA" w:rsidRDefault="009C55AA" w:rsidP="002A7066">
      <w:pPr>
        <w:pStyle w:val="NoSpacing"/>
        <w:spacing w:after="80"/>
        <w:rPr>
          <w:rFonts w:ascii="Arial" w:hAnsi="Arial" w:cs="Arial"/>
          <w:b/>
          <w:bCs/>
          <w:color w:val="FF0000"/>
          <w:sz w:val="20"/>
          <w:szCs w:val="20"/>
        </w:rPr>
      </w:pPr>
      <w:r w:rsidRPr="0002551F">
        <w:rPr>
          <w:rFonts w:ascii="Arial" w:hAnsi="Arial" w:cs="Arial"/>
          <w:sz w:val="20"/>
          <w:szCs w:val="20"/>
        </w:rPr>
        <w:t>Telephone to leave messages:</w:t>
      </w:r>
      <w:r>
        <w:rPr>
          <w:rFonts w:ascii="Arial" w:hAnsi="Arial" w:cs="Arial"/>
          <w:b/>
          <w:bCs/>
          <w:sz w:val="20"/>
          <w:szCs w:val="20"/>
        </w:rPr>
        <w:t xml:space="preserve"> </w:t>
      </w:r>
      <w:r w:rsidRPr="0002551F">
        <w:rPr>
          <w:rFonts w:ascii="Arial" w:hAnsi="Arial" w:cs="Arial"/>
          <w:sz w:val="20"/>
          <w:szCs w:val="20"/>
        </w:rPr>
        <w:t>01992 938462</w:t>
      </w:r>
      <w:r w:rsidRPr="0002551F">
        <w:rPr>
          <w:rFonts w:ascii="Arial" w:hAnsi="Arial" w:cs="Arial"/>
          <w:b/>
          <w:bCs/>
          <w:sz w:val="20"/>
          <w:szCs w:val="20"/>
        </w:rPr>
        <w:t xml:space="preserve">  </w:t>
      </w:r>
    </w:p>
    <w:p w14:paraId="2DB97B89" w14:textId="36D5069C" w:rsidR="009C55AA" w:rsidRPr="009C55AA" w:rsidRDefault="009C55AA" w:rsidP="002A7066">
      <w:pPr>
        <w:pStyle w:val="NoSpacing"/>
        <w:spacing w:after="80"/>
      </w:pPr>
      <w:r w:rsidRPr="0002551F">
        <w:rPr>
          <w:rFonts w:ascii="Arial" w:hAnsi="Arial" w:cs="Arial"/>
          <w:sz w:val="20"/>
          <w:szCs w:val="20"/>
        </w:rPr>
        <w:t>Email:</w:t>
      </w:r>
      <w:r w:rsidRPr="0002551F">
        <w:rPr>
          <w:rFonts w:ascii="Arial" w:hAnsi="Arial" w:cs="Arial"/>
          <w:b/>
          <w:bCs/>
          <w:sz w:val="20"/>
          <w:szCs w:val="20"/>
        </w:rPr>
        <w:t xml:space="preserve"> </w:t>
      </w:r>
      <w:hyperlink r:id="rId20" w:history="1">
        <w:r w:rsidRPr="0002551F">
          <w:rPr>
            <w:rStyle w:val="Hyperlink"/>
            <w:rFonts w:ascii="Arial" w:hAnsi="Arial" w:cs="Arial"/>
            <w:sz w:val="20"/>
            <w:szCs w:val="20"/>
          </w:rPr>
          <w:t>epunft.wex.communitydiabetes@nhs.net</w:t>
        </w:r>
      </w:hyperlink>
    </w:p>
    <w:p w14:paraId="2ADAEAE5" w14:textId="0907D7F3" w:rsidR="009C55AA" w:rsidRDefault="009C55AA" w:rsidP="009C55AA">
      <w:pPr>
        <w:pStyle w:val="NoSpacing"/>
        <w:spacing w:after="80"/>
        <w:rPr>
          <w:rFonts w:ascii="Arial" w:hAnsi="Arial" w:cs="Arial"/>
          <w:b/>
          <w:bCs/>
          <w:color w:val="FF0000"/>
          <w:sz w:val="20"/>
          <w:szCs w:val="20"/>
        </w:rPr>
      </w:pPr>
      <w:r w:rsidRPr="0002551F">
        <w:rPr>
          <w:rFonts w:ascii="Arial" w:hAnsi="Arial" w:cs="Arial"/>
          <w:sz w:val="20"/>
          <w:szCs w:val="20"/>
        </w:rPr>
        <w:t>Refer via Care Co-ordination Centre:</w:t>
      </w:r>
      <w:r w:rsidRPr="0002551F">
        <w:rPr>
          <w:rFonts w:ascii="Arial" w:hAnsi="Arial" w:cs="Arial"/>
          <w:b/>
          <w:bCs/>
          <w:sz w:val="20"/>
          <w:szCs w:val="20"/>
        </w:rPr>
        <w:t xml:space="preserve"> </w:t>
      </w:r>
      <w:hyperlink r:id="rId21" w:history="1">
        <w:r w:rsidRPr="0002551F">
          <w:rPr>
            <w:rStyle w:val="Hyperlink"/>
            <w:rFonts w:ascii="Arial" w:hAnsi="Arial" w:cs="Arial"/>
            <w:sz w:val="20"/>
            <w:szCs w:val="20"/>
          </w:rPr>
          <w:t>epunft.carecoordinationcentre.west.2023@nhs.net</w:t>
        </w:r>
      </w:hyperlink>
      <w:r>
        <w:rPr>
          <w:rFonts w:ascii="Arial" w:hAnsi="Arial" w:cs="Arial"/>
          <w:b/>
          <w:bCs/>
          <w:color w:val="FF0000"/>
          <w:sz w:val="20"/>
          <w:szCs w:val="20"/>
        </w:rPr>
        <w:t xml:space="preserve"> </w:t>
      </w:r>
    </w:p>
    <w:p w14:paraId="073ABEDC" w14:textId="77777777" w:rsidR="008C45BB" w:rsidRDefault="008C45BB" w:rsidP="00572BFF">
      <w:pPr>
        <w:pStyle w:val="NoSpacing"/>
        <w:rPr>
          <w:rFonts w:ascii="Arial" w:hAnsi="Arial" w:cs="Arial"/>
          <w:b/>
          <w:bCs/>
        </w:rPr>
      </w:pPr>
    </w:p>
    <w:p w14:paraId="082C7F8C" w14:textId="77777777" w:rsidR="008C45BB" w:rsidRDefault="008C45BB" w:rsidP="00572BFF">
      <w:pPr>
        <w:pStyle w:val="NoSpacing"/>
        <w:rPr>
          <w:rFonts w:ascii="Arial" w:hAnsi="Arial" w:cs="Arial"/>
          <w:b/>
          <w:bCs/>
        </w:rPr>
      </w:pPr>
    </w:p>
    <w:p w14:paraId="7958BEE1" w14:textId="77777777" w:rsidR="008C45BB" w:rsidRDefault="008C45BB" w:rsidP="00572BFF">
      <w:pPr>
        <w:pStyle w:val="NoSpacing"/>
        <w:rPr>
          <w:rFonts w:ascii="Arial" w:hAnsi="Arial" w:cs="Arial"/>
          <w:b/>
          <w:bCs/>
        </w:rPr>
      </w:pPr>
    </w:p>
    <w:p w14:paraId="779154EF" w14:textId="77777777" w:rsidR="008C45BB" w:rsidRDefault="008C45BB" w:rsidP="00572BFF">
      <w:pPr>
        <w:pStyle w:val="NoSpacing"/>
        <w:rPr>
          <w:rFonts w:ascii="Arial" w:hAnsi="Arial" w:cs="Arial"/>
          <w:b/>
          <w:bCs/>
        </w:rPr>
      </w:pPr>
    </w:p>
    <w:p w14:paraId="0F59C879" w14:textId="77777777" w:rsidR="008C45BB" w:rsidRDefault="008C45BB" w:rsidP="00572BFF">
      <w:pPr>
        <w:pStyle w:val="NoSpacing"/>
        <w:rPr>
          <w:rFonts w:ascii="Arial" w:hAnsi="Arial" w:cs="Arial"/>
          <w:b/>
          <w:bCs/>
        </w:rPr>
      </w:pPr>
    </w:p>
    <w:p w14:paraId="188D6C0F" w14:textId="77777777" w:rsidR="008C45BB" w:rsidRDefault="008C45BB" w:rsidP="00572BFF">
      <w:pPr>
        <w:pStyle w:val="NoSpacing"/>
        <w:rPr>
          <w:rFonts w:ascii="Arial" w:hAnsi="Arial" w:cs="Arial"/>
          <w:b/>
          <w:bCs/>
        </w:rPr>
      </w:pPr>
    </w:p>
    <w:p w14:paraId="6AD48855" w14:textId="77777777" w:rsidR="008C45BB" w:rsidRDefault="008C45BB" w:rsidP="00572BFF">
      <w:pPr>
        <w:pStyle w:val="NoSpacing"/>
        <w:rPr>
          <w:rFonts w:ascii="Arial" w:hAnsi="Arial" w:cs="Arial"/>
          <w:b/>
          <w:bCs/>
        </w:rPr>
      </w:pPr>
    </w:p>
    <w:p w14:paraId="0320D206" w14:textId="77777777" w:rsidR="008C45BB" w:rsidRDefault="008C45BB" w:rsidP="00572BFF">
      <w:pPr>
        <w:pStyle w:val="NoSpacing"/>
        <w:rPr>
          <w:rFonts w:ascii="Arial" w:hAnsi="Arial" w:cs="Arial"/>
          <w:b/>
          <w:bCs/>
        </w:rPr>
      </w:pPr>
    </w:p>
    <w:p w14:paraId="503CC57C" w14:textId="77777777" w:rsidR="008C45BB" w:rsidRDefault="008C45BB" w:rsidP="00572BFF">
      <w:pPr>
        <w:pStyle w:val="NoSpacing"/>
        <w:rPr>
          <w:rFonts w:ascii="Arial" w:hAnsi="Arial" w:cs="Arial"/>
          <w:b/>
          <w:bCs/>
        </w:rPr>
      </w:pPr>
    </w:p>
    <w:p w14:paraId="76522D70" w14:textId="77777777" w:rsidR="008C45BB" w:rsidRDefault="008C45BB" w:rsidP="00572BFF">
      <w:pPr>
        <w:pStyle w:val="NoSpacing"/>
        <w:rPr>
          <w:rFonts w:ascii="Arial" w:hAnsi="Arial" w:cs="Arial"/>
          <w:b/>
          <w:bCs/>
        </w:rPr>
      </w:pPr>
    </w:p>
    <w:p w14:paraId="04976334" w14:textId="77777777" w:rsidR="008C45BB" w:rsidRDefault="008C45BB" w:rsidP="00572BFF">
      <w:pPr>
        <w:pStyle w:val="NoSpacing"/>
        <w:rPr>
          <w:rFonts w:ascii="Arial" w:hAnsi="Arial" w:cs="Arial"/>
          <w:b/>
          <w:bCs/>
        </w:rPr>
      </w:pPr>
    </w:p>
    <w:p w14:paraId="387685D9" w14:textId="77777777" w:rsidR="008C45BB" w:rsidRDefault="008C45BB" w:rsidP="00572BFF">
      <w:pPr>
        <w:pStyle w:val="NoSpacing"/>
        <w:rPr>
          <w:rFonts w:ascii="Arial" w:hAnsi="Arial" w:cs="Arial"/>
          <w:b/>
          <w:bCs/>
        </w:rPr>
      </w:pPr>
    </w:p>
    <w:p w14:paraId="440F2B1A" w14:textId="77777777" w:rsidR="008C45BB" w:rsidRDefault="008C45BB" w:rsidP="00572BFF">
      <w:pPr>
        <w:pStyle w:val="NoSpacing"/>
        <w:rPr>
          <w:rFonts w:ascii="Arial" w:hAnsi="Arial" w:cs="Arial"/>
          <w:b/>
          <w:bCs/>
        </w:rPr>
      </w:pPr>
    </w:p>
    <w:p w14:paraId="216EA7E1" w14:textId="77777777" w:rsidR="008C45BB" w:rsidRDefault="008C45BB" w:rsidP="00572BFF">
      <w:pPr>
        <w:pStyle w:val="NoSpacing"/>
        <w:rPr>
          <w:rFonts w:ascii="Arial" w:hAnsi="Arial" w:cs="Arial"/>
          <w:b/>
          <w:bCs/>
        </w:rPr>
      </w:pPr>
    </w:p>
    <w:p w14:paraId="6AC35959" w14:textId="77777777" w:rsidR="008C45BB" w:rsidRDefault="008C45BB" w:rsidP="00572BFF">
      <w:pPr>
        <w:pStyle w:val="NoSpacing"/>
        <w:rPr>
          <w:rFonts w:ascii="Arial" w:hAnsi="Arial" w:cs="Arial"/>
          <w:b/>
          <w:bCs/>
        </w:rPr>
      </w:pPr>
    </w:p>
    <w:p w14:paraId="4A81D282" w14:textId="77777777" w:rsidR="008C45BB" w:rsidRDefault="008C45BB" w:rsidP="00572BFF">
      <w:pPr>
        <w:pStyle w:val="NoSpacing"/>
        <w:rPr>
          <w:rFonts w:ascii="Arial" w:hAnsi="Arial" w:cs="Arial"/>
          <w:b/>
          <w:bCs/>
        </w:rPr>
      </w:pPr>
    </w:p>
    <w:p w14:paraId="49A8F23C" w14:textId="77777777" w:rsidR="008C45BB" w:rsidRDefault="008C45BB" w:rsidP="00572BFF">
      <w:pPr>
        <w:pStyle w:val="NoSpacing"/>
        <w:rPr>
          <w:rFonts w:ascii="Arial" w:hAnsi="Arial" w:cs="Arial"/>
          <w:b/>
          <w:bCs/>
        </w:rPr>
      </w:pPr>
    </w:p>
    <w:p w14:paraId="68C10ECD" w14:textId="77777777" w:rsidR="006508FA" w:rsidRDefault="006508FA" w:rsidP="00572BFF">
      <w:pPr>
        <w:pStyle w:val="NoSpacing"/>
        <w:rPr>
          <w:rFonts w:ascii="Arial" w:hAnsi="Arial" w:cs="Arial"/>
          <w:b/>
          <w:bCs/>
        </w:rPr>
      </w:pPr>
    </w:p>
    <w:p w14:paraId="2F8A9CCC" w14:textId="77777777" w:rsidR="006508FA" w:rsidRDefault="006508FA" w:rsidP="00572BFF">
      <w:pPr>
        <w:pStyle w:val="NoSpacing"/>
        <w:rPr>
          <w:rFonts w:ascii="Arial" w:hAnsi="Arial" w:cs="Arial"/>
          <w:b/>
          <w:bCs/>
        </w:rPr>
      </w:pPr>
    </w:p>
    <w:p w14:paraId="78106000" w14:textId="77777777" w:rsidR="006508FA" w:rsidRDefault="006508FA" w:rsidP="00572BFF">
      <w:pPr>
        <w:pStyle w:val="NoSpacing"/>
        <w:rPr>
          <w:rFonts w:ascii="Arial" w:hAnsi="Arial" w:cs="Arial"/>
          <w:b/>
          <w:bCs/>
        </w:rPr>
      </w:pPr>
    </w:p>
    <w:p w14:paraId="55B49D3A" w14:textId="77777777" w:rsidR="006508FA" w:rsidRDefault="006508FA" w:rsidP="00572BFF">
      <w:pPr>
        <w:pStyle w:val="NoSpacing"/>
        <w:rPr>
          <w:rFonts w:ascii="Arial" w:hAnsi="Arial" w:cs="Arial"/>
          <w:b/>
          <w:bCs/>
        </w:rPr>
      </w:pPr>
    </w:p>
    <w:p w14:paraId="6B98B368" w14:textId="77777777" w:rsidR="006508FA" w:rsidRDefault="006508FA" w:rsidP="00572BFF">
      <w:pPr>
        <w:pStyle w:val="NoSpacing"/>
        <w:rPr>
          <w:rFonts w:ascii="Arial" w:hAnsi="Arial" w:cs="Arial"/>
          <w:b/>
          <w:bCs/>
        </w:rPr>
      </w:pPr>
    </w:p>
    <w:p w14:paraId="4B38FFB6" w14:textId="77777777" w:rsidR="006508FA" w:rsidRDefault="006508FA" w:rsidP="00572BFF">
      <w:pPr>
        <w:pStyle w:val="NoSpacing"/>
        <w:rPr>
          <w:rFonts w:ascii="Arial" w:hAnsi="Arial" w:cs="Arial"/>
          <w:b/>
          <w:bCs/>
        </w:rPr>
      </w:pPr>
    </w:p>
    <w:p w14:paraId="5230BFDB" w14:textId="77777777" w:rsidR="002A534B" w:rsidRDefault="002A534B" w:rsidP="00572BFF">
      <w:pPr>
        <w:pStyle w:val="NoSpacing"/>
        <w:rPr>
          <w:rFonts w:ascii="Arial" w:hAnsi="Arial" w:cs="Arial"/>
          <w:b/>
          <w:bCs/>
        </w:rPr>
      </w:pPr>
    </w:p>
    <w:p w14:paraId="254CD05F" w14:textId="72407D50" w:rsidR="00572BFF" w:rsidRPr="00D14F68" w:rsidRDefault="00112327" w:rsidP="00572BFF">
      <w:pPr>
        <w:pStyle w:val="NoSpacing"/>
        <w:rPr>
          <w:rFonts w:ascii="Arial" w:hAnsi="Arial" w:cs="Arial"/>
          <w:sz w:val="20"/>
          <w:szCs w:val="20"/>
        </w:rPr>
      </w:pPr>
      <w:r w:rsidRPr="008E199A">
        <w:rPr>
          <w:rFonts w:ascii="Arial" w:hAnsi="Arial" w:cs="Arial"/>
          <w:b/>
          <w:bCs/>
        </w:rPr>
        <w:lastRenderedPageBreak/>
        <w:t xml:space="preserve">Appendix 1 </w:t>
      </w:r>
      <w:r w:rsidR="00F42720" w:rsidRPr="008E199A">
        <w:rPr>
          <w:rFonts w:ascii="Arial" w:hAnsi="Arial" w:cs="Arial"/>
          <w:b/>
          <w:bCs/>
        </w:rPr>
        <w:t xml:space="preserve">– Alternative </w:t>
      </w:r>
      <w:r w:rsidR="00300D13" w:rsidRPr="008E199A">
        <w:rPr>
          <w:rFonts w:ascii="Arial" w:hAnsi="Arial" w:cs="Arial"/>
          <w:b/>
          <w:bCs/>
        </w:rPr>
        <w:t>Insulins</w:t>
      </w:r>
      <w:r w:rsidR="00F42720" w:rsidRPr="008E199A">
        <w:rPr>
          <w:rFonts w:ascii="Arial" w:hAnsi="Arial" w:cs="Arial"/>
          <w:b/>
          <w:bCs/>
        </w:rPr>
        <w:t xml:space="preserve"> </w:t>
      </w:r>
      <w:r w:rsidR="00110618" w:rsidRPr="008E199A">
        <w:rPr>
          <w:rFonts w:ascii="Arial" w:hAnsi="Arial" w:cs="Arial"/>
          <w:b/>
          <w:bCs/>
        </w:rPr>
        <w:t>for</w:t>
      </w:r>
      <w:r w:rsidR="00B61E73" w:rsidRPr="008E199A">
        <w:rPr>
          <w:rFonts w:ascii="Arial" w:hAnsi="Arial" w:cs="Arial"/>
          <w:b/>
          <w:bCs/>
        </w:rPr>
        <w:t xml:space="preserve"> SWITCHING</w:t>
      </w:r>
      <w:r w:rsidR="00110618" w:rsidRPr="008E199A">
        <w:rPr>
          <w:rFonts w:ascii="Arial" w:hAnsi="Arial" w:cs="Arial"/>
          <w:b/>
          <w:bCs/>
        </w:rPr>
        <w:t xml:space="preserve"> </w:t>
      </w:r>
      <w:r w:rsidR="00F42720" w:rsidRPr="008E199A">
        <w:rPr>
          <w:rFonts w:ascii="Arial" w:hAnsi="Arial" w:cs="Arial"/>
          <w:b/>
          <w:bCs/>
        </w:rPr>
        <w:t xml:space="preserve">and Supply Overview </w:t>
      </w:r>
    </w:p>
    <w:p w14:paraId="1F8AD5D4" w14:textId="43DAB71E" w:rsidR="00300D13" w:rsidRPr="008E199A" w:rsidRDefault="00300D13" w:rsidP="00300D13">
      <w:pPr>
        <w:pStyle w:val="NoSpacing"/>
        <w:numPr>
          <w:ilvl w:val="0"/>
          <w:numId w:val="3"/>
        </w:numPr>
        <w:rPr>
          <w:rFonts w:ascii="Arial" w:hAnsi="Arial" w:cs="Arial"/>
          <w:sz w:val="20"/>
          <w:szCs w:val="20"/>
        </w:rPr>
      </w:pPr>
      <w:r w:rsidRPr="008E199A">
        <w:rPr>
          <w:rFonts w:ascii="Arial" w:hAnsi="Arial" w:cs="Arial"/>
          <w:sz w:val="20"/>
          <w:szCs w:val="20"/>
        </w:rPr>
        <w:t>Local specialists agree that standard strength insulin (U100) should be utilised for switches from Levemir.</w:t>
      </w:r>
    </w:p>
    <w:p w14:paraId="46A441EC" w14:textId="4E143019" w:rsidR="00110618" w:rsidRPr="008E199A" w:rsidRDefault="00F42720" w:rsidP="00110618">
      <w:pPr>
        <w:pStyle w:val="NoSpacing"/>
        <w:numPr>
          <w:ilvl w:val="0"/>
          <w:numId w:val="3"/>
        </w:numPr>
        <w:rPr>
          <w:rFonts w:ascii="Arial" w:hAnsi="Arial" w:cs="Arial"/>
          <w:sz w:val="20"/>
          <w:szCs w:val="20"/>
        </w:rPr>
      </w:pPr>
      <w:r w:rsidRPr="008E199A">
        <w:rPr>
          <w:rFonts w:ascii="Arial" w:hAnsi="Arial" w:cs="Arial"/>
          <w:sz w:val="20"/>
          <w:szCs w:val="20"/>
        </w:rPr>
        <w:t xml:space="preserve">MSN guidance advises that local plans should aim to diversify prescribing across </w:t>
      </w:r>
      <w:r w:rsidRPr="008E199A">
        <w:rPr>
          <w:rFonts w:ascii="Arial" w:hAnsi="Arial" w:cs="Arial"/>
          <w:sz w:val="20"/>
          <w:szCs w:val="20"/>
          <w:u w:val="single"/>
        </w:rPr>
        <w:t>available options</w:t>
      </w:r>
      <w:r w:rsidRPr="008E199A">
        <w:rPr>
          <w:rFonts w:ascii="Arial" w:hAnsi="Arial" w:cs="Arial"/>
          <w:sz w:val="20"/>
          <w:szCs w:val="20"/>
        </w:rPr>
        <w:t xml:space="preserve"> to reduce supply risk where possible. </w:t>
      </w:r>
    </w:p>
    <w:p w14:paraId="4B47188C" w14:textId="20E5BE97" w:rsidR="00300D13" w:rsidRPr="008E199A" w:rsidRDefault="00300D13" w:rsidP="00300D13">
      <w:pPr>
        <w:pStyle w:val="NoSpacing"/>
        <w:numPr>
          <w:ilvl w:val="0"/>
          <w:numId w:val="3"/>
        </w:numPr>
        <w:rPr>
          <w:rFonts w:ascii="Arial" w:hAnsi="Arial" w:cs="Arial"/>
          <w:sz w:val="20"/>
          <w:szCs w:val="20"/>
        </w:rPr>
      </w:pPr>
      <w:r w:rsidRPr="008E199A">
        <w:rPr>
          <w:rFonts w:ascii="Arial" w:hAnsi="Arial" w:cs="Arial"/>
          <w:sz w:val="20"/>
          <w:szCs w:val="20"/>
        </w:rPr>
        <w:t>The table below shows options available. Insulins highlighted in grey are unable to support switching plans.</w:t>
      </w:r>
      <w:r w:rsidR="008E199A">
        <w:rPr>
          <w:rFonts w:ascii="Arial" w:hAnsi="Arial" w:cs="Arial"/>
          <w:sz w:val="20"/>
          <w:szCs w:val="20"/>
        </w:rPr>
        <w:t xml:space="preserve"> </w:t>
      </w:r>
      <w:r w:rsidR="00A10E9A">
        <w:rPr>
          <w:rFonts w:ascii="Arial" w:hAnsi="Arial" w:cs="Arial"/>
          <w:sz w:val="20"/>
          <w:szCs w:val="20"/>
        </w:rPr>
        <w:t>Choice of product should be based on clinical appropriateness, lowest cost product to be used where more than one product is clinically appropriate.</w:t>
      </w:r>
      <w:r w:rsidR="008E199A">
        <w:rPr>
          <w:rFonts w:ascii="Arial" w:hAnsi="Arial" w:cs="Arial"/>
          <w:sz w:val="20"/>
          <w:szCs w:val="20"/>
        </w:rPr>
        <w:t xml:space="preserve"> </w:t>
      </w:r>
    </w:p>
    <w:p w14:paraId="46C96F69" w14:textId="757C259F" w:rsidR="00300D13" w:rsidRDefault="00A10E9A" w:rsidP="008E199A">
      <w:pPr>
        <w:pStyle w:val="NoSpacing"/>
        <w:numPr>
          <w:ilvl w:val="0"/>
          <w:numId w:val="4"/>
        </w:numPr>
        <w:rPr>
          <w:rFonts w:ascii="Arial" w:hAnsi="Arial" w:cs="Arial"/>
          <w:sz w:val="20"/>
          <w:szCs w:val="20"/>
        </w:rPr>
      </w:pPr>
      <w:r w:rsidRPr="00A10E9A">
        <w:rPr>
          <w:rFonts w:ascii="Arial" w:hAnsi="Arial" w:cs="Arial"/>
          <w:b/>
          <w:bCs/>
          <w:sz w:val="20"/>
          <w:szCs w:val="20"/>
        </w:rPr>
        <w:t>P</w:t>
      </w:r>
      <w:r w:rsidR="00110618" w:rsidRPr="008E199A">
        <w:rPr>
          <w:rFonts w:ascii="Arial" w:hAnsi="Arial" w:cs="Arial"/>
          <w:b/>
          <w:bCs/>
          <w:i/>
          <w:iCs/>
          <w:sz w:val="20"/>
          <w:szCs w:val="20"/>
        </w:rPr>
        <w:t>re-filled pens</w:t>
      </w:r>
      <w:r w:rsidR="00110618" w:rsidRPr="008E199A">
        <w:rPr>
          <w:rFonts w:ascii="Arial" w:hAnsi="Arial" w:cs="Arial"/>
          <w:sz w:val="20"/>
          <w:szCs w:val="20"/>
        </w:rPr>
        <w:t xml:space="preserve"> choices in cost order are </w:t>
      </w:r>
      <w:r w:rsidR="00110618" w:rsidRPr="00067B9A">
        <w:rPr>
          <w:rFonts w:ascii="Arial" w:hAnsi="Arial" w:cs="Arial"/>
          <w:sz w:val="20"/>
          <w:szCs w:val="20"/>
        </w:rPr>
        <w:t xml:space="preserve">1) </w:t>
      </w:r>
      <w:proofErr w:type="spellStart"/>
      <w:r w:rsidR="00110618" w:rsidRPr="00067B9A">
        <w:rPr>
          <w:rFonts w:ascii="Arial" w:hAnsi="Arial" w:cs="Arial"/>
          <w:sz w:val="20"/>
          <w:szCs w:val="20"/>
        </w:rPr>
        <w:t>Semglee</w:t>
      </w:r>
      <w:proofErr w:type="spellEnd"/>
      <w:r w:rsidR="00110618" w:rsidRPr="00067B9A">
        <w:rPr>
          <w:rFonts w:ascii="Arial" w:hAnsi="Arial" w:cs="Arial"/>
          <w:sz w:val="20"/>
          <w:szCs w:val="20"/>
        </w:rPr>
        <w:t xml:space="preserve"> U100 (Insulin glargine bio-similar)</w:t>
      </w:r>
      <w:r w:rsidR="005B2035" w:rsidRPr="00067B9A">
        <w:rPr>
          <w:rFonts w:ascii="Arial" w:hAnsi="Arial" w:cs="Arial"/>
          <w:sz w:val="20"/>
          <w:szCs w:val="20"/>
        </w:rPr>
        <w:t xml:space="preserve"> -check stock availability below</w:t>
      </w:r>
      <w:r w:rsidR="00110618" w:rsidRPr="00067B9A">
        <w:rPr>
          <w:rFonts w:ascii="Arial" w:hAnsi="Arial" w:cs="Arial"/>
          <w:sz w:val="20"/>
          <w:szCs w:val="20"/>
        </w:rPr>
        <w:t>,</w:t>
      </w:r>
      <w:r w:rsidR="00110618" w:rsidRPr="008E199A">
        <w:rPr>
          <w:rFonts w:ascii="Arial" w:hAnsi="Arial" w:cs="Arial"/>
          <w:sz w:val="20"/>
          <w:szCs w:val="20"/>
        </w:rPr>
        <w:t xml:space="preserve"> 2) Lantus U100 (insulin glargine)</w:t>
      </w:r>
      <w:r>
        <w:rPr>
          <w:rFonts w:ascii="Arial" w:hAnsi="Arial" w:cs="Arial"/>
          <w:sz w:val="20"/>
          <w:szCs w:val="20"/>
        </w:rPr>
        <w:t>.</w:t>
      </w:r>
    </w:p>
    <w:p w14:paraId="7324A415" w14:textId="77777777" w:rsidR="00923CE6" w:rsidRDefault="00A10E9A" w:rsidP="008E199A">
      <w:pPr>
        <w:pStyle w:val="NoSpacing"/>
        <w:numPr>
          <w:ilvl w:val="0"/>
          <w:numId w:val="4"/>
        </w:numPr>
        <w:rPr>
          <w:rFonts w:ascii="Arial" w:hAnsi="Arial" w:cs="Arial"/>
          <w:sz w:val="20"/>
          <w:szCs w:val="20"/>
        </w:rPr>
      </w:pPr>
      <w:r w:rsidRPr="00A10E9A">
        <w:rPr>
          <w:rFonts w:ascii="Arial" w:hAnsi="Arial" w:cs="Arial"/>
          <w:b/>
          <w:bCs/>
          <w:sz w:val="20"/>
          <w:szCs w:val="20"/>
        </w:rPr>
        <w:t>C</w:t>
      </w:r>
      <w:r w:rsidR="00110618" w:rsidRPr="008E199A">
        <w:rPr>
          <w:rFonts w:ascii="Arial" w:hAnsi="Arial" w:cs="Arial"/>
          <w:b/>
          <w:bCs/>
          <w:i/>
          <w:iCs/>
          <w:sz w:val="20"/>
          <w:szCs w:val="20"/>
        </w:rPr>
        <w:t>artridges</w:t>
      </w:r>
      <w:r w:rsidR="00110618" w:rsidRPr="008E199A">
        <w:rPr>
          <w:rFonts w:ascii="Arial" w:hAnsi="Arial" w:cs="Arial"/>
          <w:sz w:val="20"/>
          <w:szCs w:val="20"/>
        </w:rPr>
        <w:t xml:space="preserve"> </w:t>
      </w:r>
      <w:r w:rsidR="00110618" w:rsidRPr="00A10E9A">
        <w:rPr>
          <w:rFonts w:ascii="Arial" w:hAnsi="Arial" w:cs="Arial"/>
          <w:b/>
          <w:bCs/>
          <w:sz w:val="20"/>
          <w:szCs w:val="20"/>
        </w:rPr>
        <w:t>with re-usable pen</w:t>
      </w:r>
      <w:r>
        <w:rPr>
          <w:rFonts w:ascii="Arial" w:hAnsi="Arial" w:cs="Arial"/>
          <w:sz w:val="20"/>
          <w:szCs w:val="20"/>
        </w:rPr>
        <w:t xml:space="preserve"> </w:t>
      </w:r>
      <w:r w:rsidRPr="00A10E9A">
        <w:rPr>
          <w:rFonts w:ascii="Arial" w:hAnsi="Arial" w:cs="Arial"/>
          <w:b/>
          <w:bCs/>
          <w:sz w:val="20"/>
          <w:szCs w:val="20"/>
        </w:rPr>
        <w:t>device</w:t>
      </w:r>
      <w:r w:rsidR="00110618" w:rsidRPr="008E199A">
        <w:rPr>
          <w:rFonts w:ascii="Arial" w:hAnsi="Arial" w:cs="Arial"/>
          <w:sz w:val="20"/>
          <w:szCs w:val="20"/>
        </w:rPr>
        <w:t xml:space="preserve"> choices in cost order are 1) Lantus U100 (insulin glargine)</w:t>
      </w:r>
      <w:r w:rsidR="008E199A" w:rsidRPr="008E199A">
        <w:rPr>
          <w:rFonts w:ascii="Arial" w:hAnsi="Arial" w:cs="Arial"/>
          <w:sz w:val="20"/>
          <w:szCs w:val="20"/>
        </w:rPr>
        <w:t>,</w:t>
      </w:r>
      <w:r w:rsidR="00110618" w:rsidRPr="008E199A">
        <w:rPr>
          <w:rFonts w:ascii="Arial" w:hAnsi="Arial" w:cs="Arial"/>
          <w:sz w:val="20"/>
          <w:szCs w:val="20"/>
        </w:rPr>
        <w:t xml:space="preserve"> 2) Tresiba U100 (insulin </w:t>
      </w:r>
      <w:proofErr w:type="spellStart"/>
      <w:r w:rsidR="00110618" w:rsidRPr="008E199A">
        <w:rPr>
          <w:rFonts w:ascii="Arial" w:hAnsi="Arial" w:cs="Arial"/>
          <w:sz w:val="20"/>
          <w:szCs w:val="20"/>
        </w:rPr>
        <w:t>degludec</w:t>
      </w:r>
      <w:proofErr w:type="spellEnd"/>
      <w:r w:rsidR="00110618" w:rsidRPr="008E199A">
        <w:rPr>
          <w:rFonts w:ascii="Arial" w:hAnsi="Arial" w:cs="Arial"/>
          <w:sz w:val="20"/>
          <w:szCs w:val="20"/>
        </w:rPr>
        <w:t>)</w:t>
      </w:r>
      <w:r>
        <w:rPr>
          <w:rFonts w:ascii="Arial" w:hAnsi="Arial" w:cs="Arial"/>
          <w:sz w:val="20"/>
          <w:szCs w:val="20"/>
        </w:rPr>
        <w:t>.</w:t>
      </w:r>
      <w:r w:rsidR="009F18CB">
        <w:rPr>
          <w:rFonts w:ascii="Arial" w:hAnsi="Arial" w:cs="Arial"/>
          <w:sz w:val="20"/>
          <w:szCs w:val="20"/>
        </w:rPr>
        <w:t xml:space="preserve"> </w:t>
      </w:r>
    </w:p>
    <w:p w14:paraId="09A70E32" w14:textId="445F8950" w:rsidR="008C45BB" w:rsidRDefault="00923CE6" w:rsidP="00A11DEE">
      <w:pPr>
        <w:pStyle w:val="NoSpacing"/>
        <w:numPr>
          <w:ilvl w:val="0"/>
          <w:numId w:val="15"/>
        </w:numPr>
        <w:rPr>
          <w:rFonts w:ascii="Arial" w:hAnsi="Arial" w:cs="Arial"/>
          <w:sz w:val="20"/>
          <w:szCs w:val="20"/>
        </w:rPr>
      </w:pPr>
      <w:bookmarkStart w:id="2" w:name="_Hlk214612245"/>
      <w:r>
        <w:rPr>
          <w:rFonts w:ascii="Arial" w:hAnsi="Arial" w:cs="Arial"/>
          <w:sz w:val="20"/>
          <w:szCs w:val="20"/>
        </w:rPr>
        <w:t xml:space="preserve">Where patients require dose increments in 0.5 units </w:t>
      </w:r>
      <w:r w:rsidR="0027271C">
        <w:rPr>
          <w:rFonts w:ascii="Arial" w:hAnsi="Arial" w:cs="Arial"/>
          <w:sz w:val="20"/>
          <w:szCs w:val="20"/>
        </w:rPr>
        <w:t>consider</w:t>
      </w:r>
      <w:r>
        <w:rPr>
          <w:rFonts w:ascii="Arial" w:hAnsi="Arial" w:cs="Arial"/>
          <w:sz w:val="20"/>
          <w:szCs w:val="20"/>
        </w:rPr>
        <w:t xml:space="preserve"> </w:t>
      </w:r>
      <w:r w:rsidR="009F18CB">
        <w:rPr>
          <w:rFonts w:ascii="Arial" w:hAnsi="Arial" w:cs="Arial"/>
          <w:sz w:val="20"/>
          <w:szCs w:val="20"/>
        </w:rPr>
        <w:t xml:space="preserve">Tresiba U100 cartridges with </w:t>
      </w:r>
      <w:r w:rsidR="0027271C">
        <w:rPr>
          <w:rFonts w:ascii="Arial" w:hAnsi="Arial" w:cs="Arial"/>
          <w:sz w:val="20"/>
          <w:szCs w:val="20"/>
        </w:rPr>
        <w:t xml:space="preserve">compatible </w:t>
      </w:r>
      <w:r w:rsidR="009F18CB">
        <w:rPr>
          <w:rFonts w:ascii="Arial" w:hAnsi="Arial" w:cs="Arial"/>
          <w:sz w:val="20"/>
          <w:szCs w:val="20"/>
        </w:rPr>
        <w:t>re-usable pen device</w:t>
      </w:r>
      <w:r>
        <w:rPr>
          <w:rFonts w:ascii="Arial" w:hAnsi="Arial" w:cs="Arial"/>
          <w:sz w:val="20"/>
          <w:szCs w:val="20"/>
        </w:rPr>
        <w:t xml:space="preserve">. See </w:t>
      </w:r>
      <w:hyperlink r:id="rId22" w:history="1">
        <w:r w:rsidRPr="00923CE6">
          <w:rPr>
            <w:rStyle w:val="Hyperlink"/>
            <w:rFonts w:ascii="Arial" w:hAnsi="Arial" w:cs="Arial"/>
            <w:sz w:val="20"/>
            <w:szCs w:val="20"/>
          </w:rPr>
          <w:t>local guidance on re-usable insulin pen devices</w:t>
        </w:r>
      </w:hyperlink>
      <w:r>
        <w:rPr>
          <w:rFonts w:ascii="Arial" w:hAnsi="Arial" w:cs="Arial"/>
          <w:sz w:val="20"/>
          <w:szCs w:val="20"/>
        </w:rPr>
        <w:t xml:space="preserve"> for further details</w:t>
      </w:r>
      <w:bookmarkEnd w:id="2"/>
      <w:r>
        <w:rPr>
          <w:rFonts w:ascii="Arial" w:hAnsi="Arial" w:cs="Arial"/>
          <w:sz w:val="20"/>
          <w:szCs w:val="20"/>
        </w:rPr>
        <w:t>.</w:t>
      </w:r>
      <w:r w:rsidR="009F18CB">
        <w:rPr>
          <w:rFonts w:ascii="Arial" w:hAnsi="Arial" w:cs="Arial"/>
          <w:sz w:val="20"/>
          <w:szCs w:val="20"/>
        </w:rPr>
        <w:t xml:space="preserve"> </w:t>
      </w:r>
    </w:p>
    <w:p w14:paraId="536A9A0D" w14:textId="77777777" w:rsidR="00F5516C" w:rsidRPr="00A11DEE" w:rsidRDefault="00F5516C" w:rsidP="00F5516C">
      <w:pPr>
        <w:pStyle w:val="NoSpacing"/>
        <w:ind w:left="720"/>
        <w:rPr>
          <w:rFonts w:ascii="Arial" w:hAnsi="Arial" w:cs="Arial"/>
          <w:sz w:val="20"/>
          <w:szCs w:val="20"/>
        </w:rPr>
      </w:pPr>
    </w:p>
    <w:tbl>
      <w:tblPr>
        <w:tblW w:w="15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5040"/>
        <w:gridCol w:w="1100"/>
        <w:gridCol w:w="3660"/>
        <w:gridCol w:w="1420"/>
        <w:gridCol w:w="1900"/>
      </w:tblGrid>
      <w:tr w:rsidR="00403AF8" w:rsidRPr="00403AF8" w14:paraId="47590C52" w14:textId="77777777" w:rsidTr="00B10E7B">
        <w:trPr>
          <w:trHeight w:val="288"/>
        </w:trPr>
        <w:tc>
          <w:tcPr>
            <w:tcW w:w="7000" w:type="dxa"/>
            <w:gridSpan w:val="2"/>
            <w:shd w:val="clear" w:color="auto" w:fill="auto"/>
            <w:noWrap/>
            <w:vAlign w:val="center"/>
            <w:hideMark/>
          </w:tcPr>
          <w:p w14:paraId="71A06967" w14:textId="77777777" w:rsidR="00403AF8" w:rsidRPr="00403AF8" w:rsidRDefault="00403AF8" w:rsidP="00403AF8">
            <w:pPr>
              <w:spacing w:after="0" w:line="240" w:lineRule="auto"/>
              <w:jc w:val="center"/>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Insulin type</w:t>
            </w:r>
          </w:p>
        </w:tc>
        <w:tc>
          <w:tcPr>
            <w:tcW w:w="4760" w:type="dxa"/>
            <w:gridSpan w:val="2"/>
            <w:shd w:val="clear" w:color="auto" w:fill="auto"/>
            <w:noWrap/>
            <w:vAlign w:val="bottom"/>
            <w:hideMark/>
          </w:tcPr>
          <w:p w14:paraId="31F876A6" w14:textId="77777777" w:rsidR="00403AF8" w:rsidRPr="00403AF8" w:rsidRDefault="00403AF8"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w:t>
            </w:r>
          </w:p>
        </w:tc>
        <w:tc>
          <w:tcPr>
            <w:tcW w:w="3320" w:type="dxa"/>
            <w:gridSpan w:val="2"/>
            <w:shd w:val="clear" w:color="auto" w:fill="auto"/>
            <w:noWrap/>
            <w:vAlign w:val="center"/>
            <w:hideMark/>
          </w:tcPr>
          <w:p w14:paraId="23EC9D3E" w14:textId="77777777" w:rsidR="00403AF8" w:rsidRPr="00403AF8" w:rsidRDefault="00403AF8" w:rsidP="00403AF8">
            <w:pPr>
              <w:spacing w:after="0" w:line="240" w:lineRule="auto"/>
              <w:jc w:val="center"/>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Supply Overview</w:t>
            </w:r>
          </w:p>
        </w:tc>
      </w:tr>
      <w:tr w:rsidR="00403AF8" w:rsidRPr="00403AF8" w14:paraId="5B4C89BA" w14:textId="77777777" w:rsidTr="00B10E7B">
        <w:trPr>
          <w:trHeight w:val="744"/>
        </w:trPr>
        <w:tc>
          <w:tcPr>
            <w:tcW w:w="1960" w:type="dxa"/>
            <w:shd w:val="clear" w:color="auto" w:fill="auto"/>
            <w:noWrap/>
            <w:vAlign w:val="center"/>
            <w:hideMark/>
          </w:tcPr>
          <w:p w14:paraId="3E3A737D"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Insulin</w:t>
            </w:r>
          </w:p>
        </w:tc>
        <w:tc>
          <w:tcPr>
            <w:tcW w:w="5040" w:type="dxa"/>
            <w:shd w:val="clear" w:color="auto" w:fill="auto"/>
            <w:noWrap/>
            <w:vAlign w:val="center"/>
            <w:hideMark/>
          </w:tcPr>
          <w:p w14:paraId="636D6A1C"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Brand name, device type</w:t>
            </w:r>
          </w:p>
        </w:tc>
        <w:tc>
          <w:tcPr>
            <w:tcW w:w="1100" w:type="dxa"/>
            <w:shd w:val="clear" w:color="auto" w:fill="auto"/>
            <w:vAlign w:val="bottom"/>
            <w:hideMark/>
          </w:tcPr>
          <w:p w14:paraId="778C9CFE"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Annual cost of 30 units a day</w:t>
            </w:r>
          </w:p>
        </w:tc>
        <w:tc>
          <w:tcPr>
            <w:tcW w:w="3660" w:type="dxa"/>
            <w:shd w:val="clear" w:color="auto" w:fill="auto"/>
            <w:noWrap/>
            <w:vAlign w:val="center"/>
            <w:hideMark/>
          </w:tcPr>
          <w:p w14:paraId="686FC0E5"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Re-usable pen for cartridges</w:t>
            </w:r>
          </w:p>
        </w:tc>
        <w:tc>
          <w:tcPr>
            <w:tcW w:w="1420" w:type="dxa"/>
            <w:shd w:val="clear" w:color="auto" w:fill="auto"/>
            <w:noWrap/>
            <w:vAlign w:val="center"/>
            <w:hideMark/>
          </w:tcPr>
          <w:p w14:paraId="2247FE84"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Stock status</w:t>
            </w:r>
          </w:p>
        </w:tc>
        <w:tc>
          <w:tcPr>
            <w:tcW w:w="1900" w:type="dxa"/>
            <w:shd w:val="clear" w:color="auto" w:fill="auto"/>
            <w:vAlign w:val="center"/>
            <w:hideMark/>
          </w:tcPr>
          <w:p w14:paraId="3EFBC1F4" w14:textId="77777777" w:rsidR="00403AF8" w:rsidRPr="00403AF8" w:rsidRDefault="00403AF8"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b/>
                <w:bCs/>
                <w:color w:val="000000"/>
                <w:kern w:val="0"/>
                <w:sz w:val="18"/>
                <w:szCs w:val="18"/>
                <w:lang w:eastAsia="en-GB"/>
                <w14:ligatures w14:val="none"/>
              </w:rPr>
              <w:t xml:space="preserve">Ability to support increased demand </w:t>
            </w:r>
            <w:r w:rsidRPr="00403AF8">
              <w:rPr>
                <w:rFonts w:ascii="Arial" w:eastAsia="Times New Roman" w:hAnsi="Arial" w:cs="Arial"/>
                <w:b/>
                <w:bCs/>
                <w:color w:val="FF0000"/>
                <w:kern w:val="0"/>
                <w:sz w:val="18"/>
                <w:szCs w:val="18"/>
                <w:lang w:eastAsia="en-GB"/>
                <w14:ligatures w14:val="none"/>
              </w:rPr>
              <w:t>(switches)</w:t>
            </w:r>
            <w:r w:rsidRPr="00403AF8">
              <w:rPr>
                <w:rFonts w:ascii="Arial" w:eastAsia="Times New Roman" w:hAnsi="Arial" w:cs="Arial"/>
                <w:b/>
                <w:bCs/>
                <w:color w:val="000000"/>
                <w:kern w:val="0"/>
                <w:sz w:val="18"/>
                <w:szCs w:val="18"/>
                <w:lang w:eastAsia="en-GB"/>
                <w14:ligatures w14:val="none"/>
              </w:rPr>
              <w:t xml:space="preserve"> </w:t>
            </w:r>
          </w:p>
        </w:tc>
      </w:tr>
      <w:tr w:rsidR="00403AF8" w:rsidRPr="00403AF8" w14:paraId="37FAE356" w14:textId="77777777" w:rsidTr="00B10E7B">
        <w:trPr>
          <w:trHeight w:val="456"/>
        </w:trPr>
        <w:tc>
          <w:tcPr>
            <w:tcW w:w="1960" w:type="dxa"/>
            <w:vMerge w:val="restart"/>
            <w:shd w:val="clear" w:color="auto" w:fill="auto"/>
            <w:vAlign w:val="center"/>
            <w:hideMark/>
          </w:tcPr>
          <w:p w14:paraId="224C877A" w14:textId="58060BEF" w:rsidR="00403AF8" w:rsidRPr="00403AF8" w:rsidRDefault="00403AF8"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Human Isophane Insulin </w:t>
            </w:r>
            <w:r w:rsidR="00D12BAD" w:rsidRPr="00403AF8">
              <w:rPr>
                <w:rFonts w:ascii="Arial" w:eastAsia="Times New Roman" w:hAnsi="Arial" w:cs="Arial"/>
                <w:color w:val="000000"/>
                <w:kern w:val="0"/>
                <w:sz w:val="18"/>
                <w:szCs w:val="18"/>
                <w:lang w:eastAsia="en-GB"/>
                <w14:ligatures w14:val="none"/>
              </w:rPr>
              <w:t xml:space="preserve">U100 </w:t>
            </w:r>
            <w:r w:rsidRPr="00403AF8">
              <w:rPr>
                <w:rFonts w:ascii="Arial" w:eastAsia="Times New Roman" w:hAnsi="Arial" w:cs="Arial"/>
                <w:color w:val="000000"/>
                <w:kern w:val="0"/>
                <w:sz w:val="18"/>
                <w:szCs w:val="18"/>
                <w:lang w:eastAsia="en-GB"/>
                <w14:ligatures w14:val="none"/>
              </w:rPr>
              <w:t xml:space="preserve">(intermediate acting) </w:t>
            </w:r>
          </w:p>
        </w:tc>
        <w:tc>
          <w:tcPr>
            <w:tcW w:w="5040" w:type="dxa"/>
            <w:shd w:val="clear" w:color="auto" w:fill="E8E8E8" w:themeFill="background2"/>
            <w:vAlign w:val="center"/>
            <w:hideMark/>
          </w:tcPr>
          <w:p w14:paraId="6CF6242A" w14:textId="5967817F"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Humulin I </w:t>
            </w:r>
            <w:proofErr w:type="gramStart"/>
            <w:r>
              <w:rPr>
                <w:rFonts w:ascii="Arial" w:eastAsia="Times New Roman" w:hAnsi="Arial" w:cs="Arial"/>
                <w:color w:val="000000"/>
                <w:kern w:val="0"/>
                <w:sz w:val="18"/>
                <w:szCs w:val="18"/>
                <w:lang w:eastAsia="en-GB"/>
                <w14:ligatures w14:val="none"/>
              </w:rPr>
              <w:t>P</w:t>
            </w:r>
            <w:r w:rsidRPr="00403AF8">
              <w:rPr>
                <w:rFonts w:ascii="Arial" w:eastAsia="Times New Roman" w:hAnsi="Arial" w:cs="Arial"/>
                <w:color w:val="000000"/>
                <w:kern w:val="0"/>
                <w:sz w:val="18"/>
                <w:szCs w:val="18"/>
                <w:lang w:eastAsia="en-GB"/>
                <w14:ligatures w14:val="none"/>
              </w:rPr>
              <w:t>re-filled</w:t>
            </w:r>
            <w:proofErr w:type="gramEnd"/>
            <w:r w:rsidRPr="00403AF8">
              <w:rPr>
                <w:rFonts w:ascii="Arial" w:eastAsia="Times New Roman" w:hAnsi="Arial" w:cs="Arial"/>
                <w:color w:val="000000"/>
                <w:kern w:val="0"/>
                <w:sz w:val="18"/>
                <w:szCs w:val="18"/>
                <w:lang w:eastAsia="en-GB"/>
                <w14:ligatures w14:val="none"/>
              </w:rPr>
              <w:t xml:space="preserve"> pens (</w:t>
            </w:r>
            <w:proofErr w:type="spellStart"/>
            <w:r w:rsidRPr="00403AF8">
              <w:rPr>
                <w:rFonts w:ascii="Arial" w:eastAsia="Times New Roman" w:hAnsi="Arial" w:cs="Arial"/>
                <w:color w:val="000000"/>
                <w:kern w:val="0"/>
                <w:sz w:val="18"/>
                <w:szCs w:val="18"/>
                <w:lang w:eastAsia="en-GB"/>
                <w14:ligatures w14:val="none"/>
              </w:rPr>
              <w:t>KwikPen</w:t>
            </w:r>
            <w:proofErr w:type="spellEnd"/>
            <w:r w:rsidRPr="00403AF8">
              <w:rPr>
                <w:rFonts w:ascii="Arial" w:eastAsia="Times New Roman" w:hAnsi="Arial" w:cs="Arial"/>
                <w:color w:val="000000"/>
                <w:kern w:val="0"/>
                <w:sz w:val="18"/>
                <w:szCs w:val="18"/>
                <w:lang w:eastAsia="en-GB"/>
                <w14:ligatures w14:val="none"/>
              </w:rPr>
              <w:t>) [Pack size 3ml*5 = £21.70]</w:t>
            </w:r>
          </w:p>
        </w:tc>
        <w:tc>
          <w:tcPr>
            <w:tcW w:w="1100" w:type="dxa"/>
            <w:shd w:val="clear" w:color="auto" w:fill="E8E8E8" w:themeFill="background2"/>
            <w:vAlign w:val="center"/>
            <w:hideMark/>
          </w:tcPr>
          <w:p w14:paraId="39D65F16"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£158.41</w:t>
            </w:r>
          </w:p>
        </w:tc>
        <w:tc>
          <w:tcPr>
            <w:tcW w:w="3660" w:type="dxa"/>
            <w:shd w:val="clear" w:color="auto" w:fill="E8E8E8" w:themeFill="background2"/>
            <w:noWrap/>
            <w:vAlign w:val="center"/>
            <w:hideMark/>
          </w:tcPr>
          <w:p w14:paraId="700AA455"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1420" w:type="dxa"/>
            <w:shd w:val="clear" w:color="auto" w:fill="E8E8E8" w:themeFill="background2"/>
            <w:noWrap/>
            <w:vAlign w:val="center"/>
            <w:hideMark/>
          </w:tcPr>
          <w:p w14:paraId="634F4CCF"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E8E8E8" w:themeFill="background2"/>
            <w:noWrap/>
            <w:vAlign w:val="center"/>
            <w:hideMark/>
          </w:tcPr>
          <w:p w14:paraId="74428BD2"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r w:rsidRPr="00403AF8">
              <w:rPr>
                <w:rFonts w:ascii="Arial" w:eastAsia="Times New Roman" w:hAnsi="Arial" w:cs="Arial"/>
                <w:b/>
                <w:bCs/>
                <w:i/>
                <w:iCs/>
                <w:color w:val="FF0000"/>
                <w:kern w:val="0"/>
                <w:sz w:val="18"/>
                <w:szCs w:val="18"/>
                <w:lang w:eastAsia="en-GB"/>
                <w14:ligatures w14:val="none"/>
              </w:rPr>
              <w:t>CANNOT SUPPORT</w:t>
            </w:r>
          </w:p>
        </w:tc>
      </w:tr>
      <w:tr w:rsidR="00403AF8" w:rsidRPr="00403AF8" w14:paraId="679728BC" w14:textId="77777777" w:rsidTr="00B10E7B">
        <w:trPr>
          <w:trHeight w:val="300"/>
        </w:trPr>
        <w:tc>
          <w:tcPr>
            <w:tcW w:w="1960" w:type="dxa"/>
            <w:vMerge/>
            <w:vAlign w:val="center"/>
            <w:hideMark/>
          </w:tcPr>
          <w:p w14:paraId="2EF03163"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E8E8E8" w:themeFill="background2"/>
            <w:noWrap/>
            <w:vAlign w:val="center"/>
            <w:hideMark/>
          </w:tcPr>
          <w:p w14:paraId="4FA35FF5" w14:textId="3A2B0376"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Humulin I Cartridges [Pack size 3ml*5 = £19.08]</w:t>
            </w:r>
          </w:p>
        </w:tc>
        <w:tc>
          <w:tcPr>
            <w:tcW w:w="1100" w:type="dxa"/>
            <w:shd w:val="clear" w:color="auto" w:fill="E8E8E8" w:themeFill="background2"/>
            <w:vAlign w:val="center"/>
            <w:hideMark/>
          </w:tcPr>
          <w:p w14:paraId="49A50E4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£139.28</w:t>
            </w:r>
          </w:p>
        </w:tc>
        <w:tc>
          <w:tcPr>
            <w:tcW w:w="3660" w:type="dxa"/>
            <w:shd w:val="clear" w:color="auto" w:fill="E8E8E8" w:themeFill="background2"/>
            <w:vAlign w:val="center"/>
            <w:hideMark/>
          </w:tcPr>
          <w:p w14:paraId="5C2260B6"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roofErr w:type="spellStart"/>
            <w:r w:rsidRPr="00403AF8">
              <w:rPr>
                <w:rFonts w:ascii="Arial" w:eastAsia="Times New Roman" w:hAnsi="Arial" w:cs="Arial"/>
                <w:color w:val="000000"/>
                <w:kern w:val="0"/>
                <w:sz w:val="18"/>
                <w:szCs w:val="18"/>
                <w:lang w:eastAsia="en-GB"/>
                <w14:ligatures w14:val="none"/>
              </w:rPr>
              <w:t>HumaPen</w:t>
            </w:r>
            <w:proofErr w:type="spellEnd"/>
            <w:r w:rsidRPr="00403AF8">
              <w:rPr>
                <w:rFonts w:ascii="Arial" w:eastAsia="Times New Roman" w:hAnsi="Arial" w:cs="Arial"/>
                <w:color w:val="000000"/>
                <w:kern w:val="0"/>
                <w:sz w:val="18"/>
                <w:szCs w:val="18"/>
                <w:lang w:eastAsia="en-GB"/>
                <w14:ligatures w14:val="none"/>
              </w:rPr>
              <w:t xml:space="preserve"> </w:t>
            </w:r>
            <w:proofErr w:type="spellStart"/>
            <w:r w:rsidRPr="00403AF8">
              <w:rPr>
                <w:rFonts w:ascii="Arial" w:eastAsia="Times New Roman" w:hAnsi="Arial" w:cs="Arial"/>
                <w:color w:val="000000"/>
                <w:kern w:val="0"/>
                <w:sz w:val="18"/>
                <w:szCs w:val="18"/>
                <w:lang w:eastAsia="en-GB"/>
                <w14:ligatures w14:val="none"/>
              </w:rPr>
              <w:t>Savvio</w:t>
            </w:r>
            <w:proofErr w:type="spellEnd"/>
            <w:r w:rsidRPr="00403AF8">
              <w:rPr>
                <w:rFonts w:ascii="Arial" w:eastAsia="Times New Roman" w:hAnsi="Arial" w:cs="Arial"/>
                <w:color w:val="000000"/>
                <w:kern w:val="0"/>
                <w:sz w:val="18"/>
                <w:szCs w:val="18"/>
                <w:lang w:eastAsia="en-GB"/>
                <w14:ligatures w14:val="none"/>
              </w:rPr>
              <w:t xml:space="preserve"> (1-60 units) =£4.50</w:t>
            </w:r>
          </w:p>
        </w:tc>
        <w:tc>
          <w:tcPr>
            <w:tcW w:w="1420" w:type="dxa"/>
            <w:shd w:val="clear" w:color="auto" w:fill="E8E8E8" w:themeFill="background2"/>
            <w:noWrap/>
            <w:vAlign w:val="center"/>
            <w:hideMark/>
          </w:tcPr>
          <w:p w14:paraId="2DE4FD8F"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E8E8E8" w:themeFill="background2"/>
            <w:noWrap/>
            <w:vAlign w:val="center"/>
            <w:hideMark/>
          </w:tcPr>
          <w:p w14:paraId="44E02FD0"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r w:rsidRPr="00403AF8">
              <w:rPr>
                <w:rFonts w:ascii="Arial" w:eastAsia="Times New Roman" w:hAnsi="Arial" w:cs="Arial"/>
                <w:b/>
                <w:bCs/>
                <w:i/>
                <w:iCs/>
                <w:color w:val="FF0000"/>
                <w:kern w:val="0"/>
                <w:sz w:val="18"/>
                <w:szCs w:val="18"/>
                <w:lang w:eastAsia="en-GB"/>
                <w14:ligatures w14:val="none"/>
              </w:rPr>
              <w:t>CANNOT SUPPORT</w:t>
            </w:r>
          </w:p>
        </w:tc>
      </w:tr>
      <w:tr w:rsidR="00400664" w:rsidRPr="00403AF8" w14:paraId="17B63818" w14:textId="77777777" w:rsidTr="00400664">
        <w:trPr>
          <w:trHeight w:val="288"/>
        </w:trPr>
        <w:tc>
          <w:tcPr>
            <w:tcW w:w="1960" w:type="dxa"/>
            <w:vMerge w:val="restart"/>
            <w:shd w:val="clear" w:color="auto" w:fill="auto"/>
            <w:vAlign w:val="center"/>
            <w:hideMark/>
          </w:tcPr>
          <w:p w14:paraId="2D029CE6" w14:textId="77777777" w:rsidR="00400664" w:rsidRPr="00403AF8" w:rsidRDefault="00400664"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Insulin Glargine U100 (Long acting)</w:t>
            </w:r>
          </w:p>
        </w:tc>
        <w:tc>
          <w:tcPr>
            <w:tcW w:w="5040" w:type="dxa"/>
            <w:shd w:val="clear" w:color="auto" w:fill="auto"/>
            <w:noWrap/>
            <w:vAlign w:val="center"/>
            <w:hideMark/>
          </w:tcPr>
          <w:p w14:paraId="5849ECE9" w14:textId="77777777" w:rsidR="00400664" w:rsidRPr="00403AF8" w:rsidRDefault="00400664" w:rsidP="00403AF8">
            <w:pPr>
              <w:spacing w:after="0" w:line="240" w:lineRule="auto"/>
              <w:rPr>
                <w:rFonts w:ascii="Arial" w:eastAsia="Times New Roman" w:hAnsi="Arial" w:cs="Arial"/>
                <w:kern w:val="0"/>
                <w:sz w:val="18"/>
                <w:szCs w:val="18"/>
                <w:lang w:eastAsia="en-GB"/>
                <w14:ligatures w14:val="none"/>
              </w:rPr>
            </w:pPr>
            <w:proofErr w:type="spellStart"/>
            <w:r w:rsidRPr="00403AF8">
              <w:rPr>
                <w:rFonts w:ascii="Arial" w:eastAsia="Times New Roman" w:hAnsi="Arial" w:cs="Arial"/>
                <w:kern w:val="0"/>
                <w:sz w:val="18"/>
                <w:szCs w:val="18"/>
                <w:lang w:eastAsia="en-GB"/>
                <w14:ligatures w14:val="none"/>
              </w:rPr>
              <w:t>Semglee</w:t>
            </w:r>
            <w:proofErr w:type="spellEnd"/>
            <w:r w:rsidRPr="00403AF8">
              <w:rPr>
                <w:rFonts w:ascii="Arial" w:eastAsia="Times New Roman" w:hAnsi="Arial" w:cs="Arial"/>
                <w:kern w:val="0"/>
                <w:sz w:val="18"/>
                <w:szCs w:val="18"/>
                <w:lang w:eastAsia="en-GB"/>
                <w14:ligatures w14:val="none"/>
              </w:rPr>
              <w:t xml:space="preserve"> Pre-filled Pens [Pack size 3ml*5 = £29.99]</w:t>
            </w:r>
          </w:p>
        </w:tc>
        <w:tc>
          <w:tcPr>
            <w:tcW w:w="1100" w:type="dxa"/>
            <w:shd w:val="clear" w:color="auto" w:fill="auto"/>
            <w:noWrap/>
            <w:vAlign w:val="center"/>
            <w:hideMark/>
          </w:tcPr>
          <w:p w14:paraId="271279D1" w14:textId="77777777" w:rsidR="00400664" w:rsidRPr="00403AF8" w:rsidRDefault="00400664"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£218.99</w:t>
            </w:r>
          </w:p>
        </w:tc>
        <w:tc>
          <w:tcPr>
            <w:tcW w:w="3660" w:type="dxa"/>
            <w:shd w:val="clear" w:color="auto" w:fill="auto"/>
            <w:noWrap/>
            <w:vAlign w:val="center"/>
            <w:hideMark/>
          </w:tcPr>
          <w:p w14:paraId="0AD8123B" w14:textId="77777777" w:rsidR="00400664" w:rsidRPr="00403AF8" w:rsidRDefault="00400664"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1420" w:type="dxa"/>
            <w:shd w:val="clear" w:color="auto" w:fill="auto"/>
            <w:noWrap/>
            <w:vAlign w:val="center"/>
            <w:hideMark/>
          </w:tcPr>
          <w:p w14:paraId="2E6C30E0" w14:textId="2B32BF3E" w:rsidR="00400664" w:rsidRPr="0002551F" w:rsidRDefault="00400664"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auto"/>
            <w:vAlign w:val="center"/>
          </w:tcPr>
          <w:p w14:paraId="1E96BBFA" w14:textId="1768A215" w:rsidR="00400664" w:rsidRPr="0002551F" w:rsidRDefault="00400664" w:rsidP="00403AF8">
            <w:pPr>
              <w:spacing w:after="0" w:line="240" w:lineRule="auto"/>
              <w:rPr>
                <w:rFonts w:ascii="Arial" w:eastAsia="Times New Roman" w:hAnsi="Arial" w:cs="Arial"/>
                <w:b/>
                <w:bCs/>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Can support</w:t>
            </w:r>
          </w:p>
        </w:tc>
      </w:tr>
      <w:tr w:rsidR="00403AF8" w:rsidRPr="00403AF8" w14:paraId="51D95409" w14:textId="77777777" w:rsidTr="00B10E7B">
        <w:trPr>
          <w:trHeight w:val="288"/>
        </w:trPr>
        <w:tc>
          <w:tcPr>
            <w:tcW w:w="1960" w:type="dxa"/>
            <w:vMerge/>
            <w:vAlign w:val="center"/>
            <w:hideMark/>
          </w:tcPr>
          <w:p w14:paraId="4492B521"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auto"/>
            <w:noWrap/>
            <w:vAlign w:val="center"/>
            <w:hideMark/>
          </w:tcPr>
          <w:p w14:paraId="4B3B869C" w14:textId="692313CA"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Lantus </w:t>
            </w:r>
            <w:proofErr w:type="gramStart"/>
            <w:r>
              <w:rPr>
                <w:rFonts w:ascii="Arial" w:eastAsia="Times New Roman" w:hAnsi="Arial" w:cs="Arial"/>
                <w:color w:val="000000"/>
                <w:kern w:val="0"/>
                <w:sz w:val="18"/>
                <w:szCs w:val="18"/>
                <w:lang w:eastAsia="en-GB"/>
                <w14:ligatures w14:val="none"/>
              </w:rPr>
              <w:t>P</w:t>
            </w:r>
            <w:r w:rsidRPr="00403AF8">
              <w:rPr>
                <w:rFonts w:ascii="Arial" w:eastAsia="Times New Roman" w:hAnsi="Arial" w:cs="Arial"/>
                <w:color w:val="000000"/>
                <w:kern w:val="0"/>
                <w:sz w:val="18"/>
                <w:szCs w:val="18"/>
                <w:lang w:eastAsia="en-GB"/>
                <w14:ligatures w14:val="none"/>
              </w:rPr>
              <w:t>re-filled</w:t>
            </w:r>
            <w:proofErr w:type="gramEnd"/>
            <w:r w:rsidRPr="00403AF8">
              <w:rPr>
                <w:rFonts w:ascii="Arial" w:eastAsia="Times New Roman" w:hAnsi="Arial" w:cs="Arial"/>
                <w:color w:val="000000"/>
                <w:kern w:val="0"/>
                <w:sz w:val="18"/>
                <w:szCs w:val="18"/>
                <w:lang w:eastAsia="en-GB"/>
                <w14:ligatures w14:val="none"/>
              </w:rPr>
              <w:t xml:space="preserve"> pens (Solostar) [Pack size 3ml*5 = £34.75]</w:t>
            </w:r>
          </w:p>
        </w:tc>
        <w:tc>
          <w:tcPr>
            <w:tcW w:w="1100" w:type="dxa"/>
            <w:shd w:val="clear" w:color="auto" w:fill="auto"/>
            <w:noWrap/>
            <w:vAlign w:val="center"/>
            <w:hideMark/>
          </w:tcPr>
          <w:p w14:paraId="45A7DD6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£253.68</w:t>
            </w:r>
          </w:p>
        </w:tc>
        <w:tc>
          <w:tcPr>
            <w:tcW w:w="3660" w:type="dxa"/>
            <w:shd w:val="clear" w:color="auto" w:fill="auto"/>
            <w:noWrap/>
            <w:vAlign w:val="center"/>
            <w:hideMark/>
          </w:tcPr>
          <w:p w14:paraId="53E64E67"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1420" w:type="dxa"/>
            <w:shd w:val="clear" w:color="auto" w:fill="auto"/>
            <w:noWrap/>
            <w:vAlign w:val="center"/>
            <w:hideMark/>
          </w:tcPr>
          <w:p w14:paraId="455A9AE9"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auto"/>
            <w:noWrap/>
            <w:vAlign w:val="center"/>
            <w:hideMark/>
          </w:tcPr>
          <w:p w14:paraId="3FF5C026"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Can support</w:t>
            </w:r>
          </w:p>
        </w:tc>
      </w:tr>
      <w:tr w:rsidR="00403AF8" w:rsidRPr="00403AF8" w14:paraId="3576F454" w14:textId="77777777" w:rsidTr="00B10E7B">
        <w:trPr>
          <w:trHeight w:val="828"/>
        </w:trPr>
        <w:tc>
          <w:tcPr>
            <w:tcW w:w="1960" w:type="dxa"/>
            <w:vMerge/>
            <w:vAlign w:val="center"/>
            <w:hideMark/>
          </w:tcPr>
          <w:p w14:paraId="1979BC22"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auto"/>
            <w:noWrap/>
            <w:vAlign w:val="center"/>
            <w:hideMark/>
          </w:tcPr>
          <w:p w14:paraId="6E33162D" w14:textId="77777777" w:rsidR="00403AF8" w:rsidRPr="00403AF8" w:rsidRDefault="00403AF8"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Lantus Cartridges [Pack size 3ml*5 = £34.75]</w:t>
            </w:r>
          </w:p>
        </w:tc>
        <w:tc>
          <w:tcPr>
            <w:tcW w:w="1100" w:type="dxa"/>
            <w:shd w:val="clear" w:color="auto" w:fill="auto"/>
            <w:noWrap/>
            <w:vAlign w:val="center"/>
            <w:hideMark/>
          </w:tcPr>
          <w:p w14:paraId="38E6B489" w14:textId="77777777" w:rsidR="00403AF8" w:rsidRPr="00403AF8" w:rsidRDefault="00403AF8"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£253.68</w:t>
            </w:r>
          </w:p>
        </w:tc>
        <w:tc>
          <w:tcPr>
            <w:tcW w:w="3660" w:type="dxa"/>
            <w:shd w:val="clear" w:color="auto" w:fill="auto"/>
            <w:vAlign w:val="center"/>
            <w:hideMark/>
          </w:tcPr>
          <w:p w14:paraId="05A8ACB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roofErr w:type="spellStart"/>
            <w:r w:rsidRPr="00403AF8">
              <w:rPr>
                <w:rFonts w:ascii="Arial" w:eastAsia="Times New Roman" w:hAnsi="Arial" w:cs="Arial"/>
                <w:color w:val="000000"/>
                <w:kern w:val="0"/>
                <w:sz w:val="18"/>
                <w:szCs w:val="18"/>
                <w:lang w:eastAsia="en-GB"/>
                <w14:ligatures w14:val="none"/>
              </w:rPr>
              <w:t>AllStar</w:t>
            </w:r>
            <w:proofErr w:type="spellEnd"/>
            <w:r w:rsidRPr="00403AF8">
              <w:rPr>
                <w:rFonts w:ascii="Arial" w:eastAsia="Times New Roman" w:hAnsi="Arial" w:cs="Arial"/>
                <w:color w:val="000000"/>
                <w:kern w:val="0"/>
                <w:sz w:val="18"/>
                <w:szCs w:val="18"/>
                <w:lang w:eastAsia="en-GB"/>
                <w14:ligatures w14:val="none"/>
              </w:rPr>
              <w:t xml:space="preserve"> PRO (1-80 units) = £8.33</w:t>
            </w:r>
            <w:r w:rsidRPr="00403AF8">
              <w:rPr>
                <w:rFonts w:ascii="Arial" w:eastAsia="Times New Roman" w:hAnsi="Arial" w:cs="Arial"/>
                <w:color w:val="000000"/>
                <w:kern w:val="0"/>
                <w:sz w:val="18"/>
                <w:szCs w:val="18"/>
                <w:lang w:eastAsia="en-GB"/>
                <w14:ligatures w14:val="none"/>
              </w:rPr>
              <w:br/>
            </w:r>
            <w:proofErr w:type="spellStart"/>
            <w:r w:rsidRPr="00403AF8">
              <w:rPr>
                <w:rFonts w:ascii="Arial" w:eastAsia="Times New Roman" w:hAnsi="Arial" w:cs="Arial"/>
                <w:color w:val="000000"/>
                <w:kern w:val="0"/>
                <w:sz w:val="18"/>
                <w:szCs w:val="18"/>
                <w:lang w:eastAsia="en-GB"/>
                <w14:ligatures w14:val="none"/>
              </w:rPr>
              <w:t>JuniorSTAR</w:t>
            </w:r>
            <w:proofErr w:type="spellEnd"/>
            <w:r w:rsidRPr="00403AF8">
              <w:rPr>
                <w:rFonts w:ascii="Arial" w:eastAsia="Times New Roman" w:hAnsi="Arial" w:cs="Arial"/>
                <w:color w:val="000000"/>
                <w:kern w:val="0"/>
                <w:sz w:val="18"/>
                <w:szCs w:val="18"/>
                <w:lang w:eastAsia="en-GB"/>
                <w14:ligatures w14:val="none"/>
              </w:rPr>
              <w:t xml:space="preserve"> (1-30 units) [dose increments in half units] = £13.00</w:t>
            </w:r>
          </w:p>
        </w:tc>
        <w:tc>
          <w:tcPr>
            <w:tcW w:w="1420" w:type="dxa"/>
            <w:shd w:val="clear" w:color="auto" w:fill="auto"/>
            <w:noWrap/>
            <w:vAlign w:val="center"/>
            <w:hideMark/>
          </w:tcPr>
          <w:p w14:paraId="32F76E48"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auto"/>
            <w:noWrap/>
            <w:vAlign w:val="center"/>
            <w:hideMark/>
          </w:tcPr>
          <w:p w14:paraId="594E8CA8"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Can support</w:t>
            </w:r>
          </w:p>
        </w:tc>
      </w:tr>
      <w:tr w:rsidR="00403AF8" w:rsidRPr="00403AF8" w14:paraId="6477FDC8" w14:textId="77777777" w:rsidTr="00B10E7B">
        <w:trPr>
          <w:trHeight w:val="456"/>
        </w:trPr>
        <w:tc>
          <w:tcPr>
            <w:tcW w:w="1960" w:type="dxa"/>
            <w:vMerge/>
            <w:vAlign w:val="center"/>
            <w:hideMark/>
          </w:tcPr>
          <w:p w14:paraId="2F88188D"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E8E8E8" w:themeFill="background2"/>
            <w:vAlign w:val="center"/>
            <w:hideMark/>
          </w:tcPr>
          <w:p w14:paraId="1322B17E"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Abasaglar </w:t>
            </w:r>
            <w:proofErr w:type="gramStart"/>
            <w:r w:rsidRPr="00403AF8">
              <w:rPr>
                <w:rFonts w:ascii="Arial" w:eastAsia="Times New Roman" w:hAnsi="Arial" w:cs="Arial"/>
                <w:color w:val="000000"/>
                <w:kern w:val="0"/>
                <w:sz w:val="18"/>
                <w:szCs w:val="18"/>
                <w:lang w:eastAsia="en-GB"/>
                <w14:ligatures w14:val="none"/>
              </w:rPr>
              <w:t>Pre-filled</w:t>
            </w:r>
            <w:proofErr w:type="gramEnd"/>
            <w:r w:rsidRPr="00403AF8">
              <w:rPr>
                <w:rFonts w:ascii="Arial" w:eastAsia="Times New Roman" w:hAnsi="Arial" w:cs="Arial"/>
                <w:color w:val="000000"/>
                <w:kern w:val="0"/>
                <w:sz w:val="18"/>
                <w:szCs w:val="18"/>
                <w:lang w:eastAsia="en-GB"/>
                <w14:ligatures w14:val="none"/>
              </w:rPr>
              <w:t xml:space="preserve"> pens (</w:t>
            </w:r>
            <w:proofErr w:type="spellStart"/>
            <w:r w:rsidRPr="00403AF8">
              <w:rPr>
                <w:rFonts w:ascii="Arial" w:eastAsia="Times New Roman" w:hAnsi="Arial" w:cs="Arial"/>
                <w:color w:val="000000"/>
                <w:kern w:val="0"/>
                <w:sz w:val="18"/>
                <w:szCs w:val="18"/>
                <w:lang w:eastAsia="en-GB"/>
                <w14:ligatures w14:val="none"/>
              </w:rPr>
              <w:t>KwikPen</w:t>
            </w:r>
            <w:proofErr w:type="spellEnd"/>
            <w:r w:rsidRPr="00403AF8">
              <w:rPr>
                <w:rFonts w:ascii="Arial" w:eastAsia="Times New Roman" w:hAnsi="Arial" w:cs="Arial"/>
                <w:color w:val="000000"/>
                <w:kern w:val="0"/>
                <w:sz w:val="18"/>
                <w:szCs w:val="18"/>
                <w:lang w:eastAsia="en-GB"/>
                <w14:ligatures w14:val="none"/>
              </w:rPr>
              <w:t>) [Pack size 3ml*5 = £35.28]</w:t>
            </w:r>
          </w:p>
        </w:tc>
        <w:tc>
          <w:tcPr>
            <w:tcW w:w="1100" w:type="dxa"/>
            <w:shd w:val="clear" w:color="auto" w:fill="E8E8E8" w:themeFill="background2"/>
            <w:noWrap/>
            <w:vAlign w:val="center"/>
            <w:hideMark/>
          </w:tcPr>
          <w:p w14:paraId="34FFE134"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£257.54</w:t>
            </w:r>
          </w:p>
        </w:tc>
        <w:tc>
          <w:tcPr>
            <w:tcW w:w="3660" w:type="dxa"/>
            <w:shd w:val="clear" w:color="auto" w:fill="E8E8E8" w:themeFill="background2"/>
            <w:noWrap/>
            <w:vAlign w:val="center"/>
            <w:hideMark/>
          </w:tcPr>
          <w:p w14:paraId="576F44BB"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1420" w:type="dxa"/>
            <w:shd w:val="clear" w:color="auto" w:fill="E8E8E8" w:themeFill="background2"/>
            <w:noWrap/>
            <w:vAlign w:val="center"/>
            <w:hideMark/>
          </w:tcPr>
          <w:p w14:paraId="62ACA6A7"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E8E8E8" w:themeFill="background2"/>
            <w:noWrap/>
            <w:vAlign w:val="center"/>
            <w:hideMark/>
          </w:tcPr>
          <w:p w14:paraId="14824404"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r w:rsidRPr="00403AF8">
              <w:rPr>
                <w:rFonts w:ascii="Arial" w:eastAsia="Times New Roman" w:hAnsi="Arial" w:cs="Arial"/>
                <w:b/>
                <w:bCs/>
                <w:i/>
                <w:iCs/>
                <w:color w:val="FF0000"/>
                <w:kern w:val="0"/>
                <w:sz w:val="18"/>
                <w:szCs w:val="18"/>
                <w:lang w:eastAsia="en-GB"/>
                <w14:ligatures w14:val="none"/>
              </w:rPr>
              <w:t>CANNOT SUPPORT</w:t>
            </w:r>
          </w:p>
        </w:tc>
      </w:tr>
      <w:tr w:rsidR="00403AF8" w:rsidRPr="00403AF8" w14:paraId="52C5BE0C" w14:textId="77777777" w:rsidTr="00B10E7B">
        <w:trPr>
          <w:trHeight w:val="300"/>
        </w:trPr>
        <w:tc>
          <w:tcPr>
            <w:tcW w:w="1960" w:type="dxa"/>
            <w:vMerge/>
            <w:vAlign w:val="center"/>
            <w:hideMark/>
          </w:tcPr>
          <w:p w14:paraId="6A4FC190"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E8E8E8" w:themeFill="background2"/>
            <w:noWrap/>
            <w:vAlign w:val="center"/>
            <w:hideMark/>
          </w:tcPr>
          <w:p w14:paraId="10C19E56" w14:textId="7AC6DD76"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Abasaglar Cartridges [Pack size 3ml*5 = £35.28]</w:t>
            </w:r>
          </w:p>
        </w:tc>
        <w:tc>
          <w:tcPr>
            <w:tcW w:w="1100" w:type="dxa"/>
            <w:shd w:val="clear" w:color="auto" w:fill="E8E8E8" w:themeFill="background2"/>
            <w:noWrap/>
            <w:vAlign w:val="center"/>
            <w:hideMark/>
          </w:tcPr>
          <w:p w14:paraId="6EE407BB"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£257.54</w:t>
            </w:r>
          </w:p>
        </w:tc>
        <w:tc>
          <w:tcPr>
            <w:tcW w:w="3660" w:type="dxa"/>
            <w:shd w:val="clear" w:color="auto" w:fill="E8E8E8" w:themeFill="background2"/>
            <w:vAlign w:val="center"/>
            <w:hideMark/>
          </w:tcPr>
          <w:p w14:paraId="3D097D81"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roofErr w:type="spellStart"/>
            <w:r w:rsidRPr="00403AF8">
              <w:rPr>
                <w:rFonts w:ascii="Arial" w:eastAsia="Times New Roman" w:hAnsi="Arial" w:cs="Arial"/>
                <w:color w:val="000000"/>
                <w:kern w:val="0"/>
                <w:sz w:val="18"/>
                <w:szCs w:val="18"/>
                <w:lang w:eastAsia="en-GB"/>
                <w14:ligatures w14:val="none"/>
              </w:rPr>
              <w:t>HumaPen</w:t>
            </w:r>
            <w:proofErr w:type="spellEnd"/>
            <w:r w:rsidRPr="00403AF8">
              <w:rPr>
                <w:rFonts w:ascii="Arial" w:eastAsia="Times New Roman" w:hAnsi="Arial" w:cs="Arial"/>
                <w:color w:val="000000"/>
                <w:kern w:val="0"/>
                <w:sz w:val="18"/>
                <w:szCs w:val="18"/>
                <w:lang w:eastAsia="en-GB"/>
                <w14:ligatures w14:val="none"/>
              </w:rPr>
              <w:t xml:space="preserve"> </w:t>
            </w:r>
            <w:proofErr w:type="spellStart"/>
            <w:r w:rsidRPr="00403AF8">
              <w:rPr>
                <w:rFonts w:ascii="Arial" w:eastAsia="Times New Roman" w:hAnsi="Arial" w:cs="Arial"/>
                <w:color w:val="000000"/>
                <w:kern w:val="0"/>
                <w:sz w:val="18"/>
                <w:szCs w:val="18"/>
                <w:lang w:eastAsia="en-GB"/>
                <w14:ligatures w14:val="none"/>
              </w:rPr>
              <w:t>Savvio</w:t>
            </w:r>
            <w:proofErr w:type="spellEnd"/>
            <w:r w:rsidRPr="00403AF8">
              <w:rPr>
                <w:rFonts w:ascii="Arial" w:eastAsia="Times New Roman" w:hAnsi="Arial" w:cs="Arial"/>
                <w:color w:val="000000"/>
                <w:kern w:val="0"/>
                <w:sz w:val="18"/>
                <w:szCs w:val="18"/>
                <w:lang w:eastAsia="en-GB"/>
                <w14:ligatures w14:val="none"/>
              </w:rPr>
              <w:t xml:space="preserve"> (1-60 units) =£4.50</w:t>
            </w:r>
          </w:p>
        </w:tc>
        <w:tc>
          <w:tcPr>
            <w:tcW w:w="1420" w:type="dxa"/>
            <w:shd w:val="clear" w:color="auto" w:fill="E8E8E8" w:themeFill="background2"/>
            <w:noWrap/>
            <w:vAlign w:val="center"/>
            <w:hideMark/>
          </w:tcPr>
          <w:p w14:paraId="30209F59"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E8E8E8" w:themeFill="background2"/>
            <w:noWrap/>
            <w:vAlign w:val="center"/>
            <w:hideMark/>
          </w:tcPr>
          <w:p w14:paraId="6E8DD8DE"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r w:rsidRPr="00403AF8">
              <w:rPr>
                <w:rFonts w:ascii="Arial" w:eastAsia="Times New Roman" w:hAnsi="Arial" w:cs="Arial"/>
                <w:b/>
                <w:bCs/>
                <w:i/>
                <w:iCs/>
                <w:color w:val="FF0000"/>
                <w:kern w:val="0"/>
                <w:sz w:val="18"/>
                <w:szCs w:val="18"/>
                <w:lang w:eastAsia="en-GB"/>
                <w14:ligatures w14:val="none"/>
              </w:rPr>
              <w:t>CANNOT SUPPORT</w:t>
            </w:r>
          </w:p>
        </w:tc>
      </w:tr>
      <w:tr w:rsidR="006702FD" w:rsidRPr="00403AF8" w14:paraId="2C7F805D" w14:textId="77777777" w:rsidTr="00B10E7B">
        <w:trPr>
          <w:trHeight w:val="804"/>
        </w:trPr>
        <w:tc>
          <w:tcPr>
            <w:tcW w:w="1960" w:type="dxa"/>
            <w:vMerge w:val="restart"/>
            <w:shd w:val="clear" w:color="auto" w:fill="auto"/>
            <w:vAlign w:val="center"/>
            <w:hideMark/>
          </w:tcPr>
          <w:p w14:paraId="4960CBE4" w14:textId="77777777" w:rsidR="006702FD" w:rsidRDefault="006702FD"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Insulin </w:t>
            </w:r>
            <w:proofErr w:type="spellStart"/>
            <w:r w:rsidRPr="00403AF8">
              <w:rPr>
                <w:rFonts w:ascii="Arial" w:eastAsia="Times New Roman" w:hAnsi="Arial" w:cs="Arial"/>
                <w:color w:val="000000"/>
                <w:kern w:val="0"/>
                <w:sz w:val="18"/>
                <w:szCs w:val="18"/>
                <w:lang w:eastAsia="en-GB"/>
                <w14:ligatures w14:val="none"/>
              </w:rPr>
              <w:t>Degludec</w:t>
            </w:r>
            <w:proofErr w:type="spellEnd"/>
            <w:r w:rsidRPr="00403AF8">
              <w:rPr>
                <w:rFonts w:ascii="Arial" w:eastAsia="Times New Roman" w:hAnsi="Arial" w:cs="Arial"/>
                <w:color w:val="000000"/>
                <w:kern w:val="0"/>
                <w:sz w:val="18"/>
                <w:szCs w:val="18"/>
                <w:lang w:eastAsia="en-GB"/>
                <w14:ligatures w14:val="none"/>
              </w:rPr>
              <w:t xml:space="preserve"> U100 </w:t>
            </w:r>
          </w:p>
          <w:p w14:paraId="0718C6E0" w14:textId="7D3E6AE2" w:rsidR="006702FD" w:rsidRPr="00403AF8" w:rsidRDefault="006702FD"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(Ultra Long acting) </w:t>
            </w:r>
          </w:p>
        </w:tc>
        <w:tc>
          <w:tcPr>
            <w:tcW w:w="5040" w:type="dxa"/>
            <w:shd w:val="clear" w:color="auto" w:fill="E8E8E8" w:themeFill="background2"/>
            <w:vAlign w:val="center"/>
            <w:hideMark/>
          </w:tcPr>
          <w:p w14:paraId="5C924428" w14:textId="0300DB4F" w:rsidR="006702FD" w:rsidRPr="00403AF8" w:rsidRDefault="006702FD"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 xml:space="preserve">Tresiba </w:t>
            </w:r>
            <w:proofErr w:type="gramStart"/>
            <w:r>
              <w:rPr>
                <w:rFonts w:ascii="Arial" w:eastAsia="Times New Roman" w:hAnsi="Arial" w:cs="Arial"/>
                <w:color w:val="000000"/>
                <w:kern w:val="0"/>
                <w:sz w:val="18"/>
                <w:szCs w:val="18"/>
                <w:lang w:eastAsia="en-GB"/>
                <w14:ligatures w14:val="none"/>
              </w:rPr>
              <w:t>P</w:t>
            </w:r>
            <w:r w:rsidRPr="00403AF8">
              <w:rPr>
                <w:rFonts w:ascii="Arial" w:eastAsia="Times New Roman" w:hAnsi="Arial" w:cs="Arial"/>
                <w:color w:val="000000"/>
                <w:kern w:val="0"/>
                <w:sz w:val="18"/>
                <w:szCs w:val="18"/>
                <w:lang w:eastAsia="en-GB"/>
                <w14:ligatures w14:val="none"/>
              </w:rPr>
              <w:t>re-filled</w:t>
            </w:r>
            <w:proofErr w:type="gramEnd"/>
            <w:r w:rsidRPr="00403AF8">
              <w:rPr>
                <w:rFonts w:ascii="Arial" w:eastAsia="Times New Roman" w:hAnsi="Arial" w:cs="Arial"/>
                <w:color w:val="000000"/>
                <w:kern w:val="0"/>
                <w:sz w:val="18"/>
                <w:szCs w:val="18"/>
                <w:lang w:eastAsia="en-GB"/>
                <w14:ligatures w14:val="none"/>
              </w:rPr>
              <w:t xml:space="preserve"> pens U100 (FlexTouch) [Pack size 3ml*5 = £46.60]</w:t>
            </w:r>
          </w:p>
        </w:tc>
        <w:tc>
          <w:tcPr>
            <w:tcW w:w="1100" w:type="dxa"/>
            <w:shd w:val="clear" w:color="auto" w:fill="E8E8E8" w:themeFill="background2"/>
            <w:noWrap/>
            <w:vAlign w:val="center"/>
            <w:hideMark/>
          </w:tcPr>
          <w:p w14:paraId="724DA8FD" w14:textId="77777777" w:rsidR="006702FD" w:rsidRPr="00403AF8" w:rsidRDefault="006702FD"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£340.18</w:t>
            </w:r>
          </w:p>
        </w:tc>
        <w:tc>
          <w:tcPr>
            <w:tcW w:w="3660" w:type="dxa"/>
            <w:shd w:val="clear" w:color="auto" w:fill="E8E8E8" w:themeFill="background2"/>
            <w:noWrap/>
            <w:vAlign w:val="center"/>
            <w:hideMark/>
          </w:tcPr>
          <w:p w14:paraId="2858F8C8" w14:textId="77777777" w:rsidR="006702FD" w:rsidRPr="00403AF8" w:rsidRDefault="006702FD"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3320" w:type="dxa"/>
            <w:gridSpan w:val="2"/>
            <w:shd w:val="clear" w:color="auto" w:fill="E8E8E8" w:themeFill="background2"/>
            <w:vAlign w:val="center"/>
            <w:hideMark/>
          </w:tcPr>
          <w:p w14:paraId="43C2FF13" w14:textId="4003AABE" w:rsidR="006702FD" w:rsidRPr="00403AF8" w:rsidRDefault="006702FD" w:rsidP="00403AF8">
            <w:pPr>
              <w:spacing w:after="0" w:line="240" w:lineRule="auto"/>
              <w:rPr>
                <w:rFonts w:ascii="Arial" w:eastAsia="Times New Roman" w:hAnsi="Arial" w:cs="Arial"/>
                <w:color w:val="000000"/>
                <w:kern w:val="0"/>
                <w:sz w:val="18"/>
                <w:szCs w:val="18"/>
                <w:lang w:eastAsia="en-GB"/>
                <w14:ligatures w14:val="none"/>
              </w:rPr>
            </w:pPr>
          </w:p>
          <w:p w14:paraId="3987DEEA" w14:textId="2B0D9968" w:rsidR="006702FD" w:rsidRPr="00403AF8" w:rsidRDefault="006702FD" w:rsidP="06134B0F">
            <w:pPr>
              <w:spacing w:after="0" w:line="240" w:lineRule="auto"/>
              <w:rPr>
                <w:rFonts w:ascii="Arial" w:eastAsia="Times New Roman" w:hAnsi="Arial" w:cs="Arial"/>
                <w:b/>
                <w:bCs/>
                <w:i/>
                <w:iCs/>
                <w:color w:val="FF0000"/>
                <w:kern w:val="0"/>
                <w:sz w:val="18"/>
                <w:szCs w:val="18"/>
                <w:lang w:eastAsia="en-GB"/>
                <w14:ligatures w14:val="none"/>
              </w:rPr>
            </w:pPr>
            <w:r w:rsidRPr="06134B0F">
              <w:rPr>
                <w:rFonts w:ascii="Arial" w:eastAsia="Times New Roman" w:hAnsi="Arial" w:cs="Arial"/>
                <w:b/>
                <w:bCs/>
                <w:i/>
                <w:iCs/>
                <w:color w:val="FF0000"/>
                <w:kern w:val="0"/>
                <w:sz w:val="18"/>
                <w:szCs w:val="18"/>
                <w:lang w:eastAsia="en-GB"/>
                <w14:ligatures w14:val="none"/>
              </w:rPr>
              <w:t>CANNOT SUPPORT BEING DISCONTINUED</w:t>
            </w:r>
          </w:p>
        </w:tc>
      </w:tr>
      <w:tr w:rsidR="00403AF8" w:rsidRPr="00403AF8" w14:paraId="0A272ADE" w14:textId="77777777" w:rsidTr="00B10E7B">
        <w:trPr>
          <w:trHeight w:val="876"/>
        </w:trPr>
        <w:tc>
          <w:tcPr>
            <w:tcW w:w="1960" w:type="dxa"/>
            <w:vMerge/>
            <w:vAlign w:val="center"/>
            <w:hideMark/>
          </w:tcPr>
          <w:p w14:paraId="326C42F5"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auto"/>
            <w:noWrap/>
            <w:vAlign w:val="center"/>
            <w:hideMark/>
          </w:tcPr>
          <w:p w14:paraId="7E517C4E" w14:textId="77777777" w:rsidR="00403AF8" w:rsidRPr="00403AF8" w:rsidRDefault="00403AF8"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Tresiba U100 Cartridges [pack size 3ml*5 = £46.60]</w:t>
            </w:r>
          </w:p>
        </w:tc>
        <w:tc>
          <w:tcPr>
            <w:tcW w:w="1100" w:type="dxa"/>
            <w:shd w:val="clear" w:color="auto" w:fill="auto"/>
            <w:noWrap/>
            <w:vAlign w:val="center"/>
            <w:hideMark/>
          </w:tcPr>
          <w:p w14:paraId="171AAB3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£340.18</w:t>
            </w:r>
          </w:p>
        </w:tc>
        <w:tc>
          <w:tcPr>
            <w:tcW w:w="3660" w:type="dxa"/>
            <w:shd w:val="clear" w:color="auto" w:fill="auto"/>
            <w:vAlign w:val="center"/>
            <w:hideMark/>
          </w:tcPr>
          <w:p w14:paraId="7527C9AD"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roofErr w:type="spellStart"/>
            <w:r w:rsidRPr="00403AF8">
              <w:rPr>
                <w:rFonts w:ascii="Arial" w:eastAsia="Times New Roman" w:hAnsi="Arial" w:cs="Arial"/>
                <w:color w:val="000000"/>
                <w:kern w:val="0"/>
                <w:sz w:val="18"/>
                <w:szCs w:val="18"/>
                <w:lang w:eastAsia="en-GB"/>
                <w14:ligatures w14:val="none"/>
              </w:rPr>
              <w:t>NovoPen</w:t>
            </w:r>
            <w:proofErr w:type="spellEnd"/>
            <w:r w:rsidRPr="00403AF8">
              <w:rPr>
                <w:rFonts w:ascii="Arial" w:eastAsia="Times New Roman" w:hAnsi="Arial" w:cs="Arial"/>
                <w:color w:val="000000"/>
                <w:kern w:val="0"/>
                <w:sz w:val="18"/>
                <w:szCs w:val="18"/>
                <w:lang w:eastAsia="en-GB"/>
                <w14:ligatures w14:val="none"/>
              </w:rPr>
              <w:t xml:space="preserve"> 6 (1-60 units) = £5.37</w:t>
            </w:r>
            <w:r w:rsidRPr="00403AF8">
              <w:rPr>
                <w:rFonts w:ascii="Arial" w:eastAsia="Times New Roman" w:hAnsi="Arial" w:cs="Arial"/>
                <w:color w:val="000000"/>
                <w:kern w:val="0"/>
                <w:sz w:val="18"/>
                <w:szCs w:val="18"/>
                <w:lang w:eastAsia="en-GB"/>
                <w14:ligatures w14:val="none"/>
              </w:rPr>
              <w:br/>
            </w:r>
            <w:proofErr w:type="spellStart"/>
            <w:r w:rsidRPr="00403AF8">
              <w:rPr>
                <w:rFonts w:ascii="Arial" w:eastAsia="Times New Roman" w:hAnsi="Arial" w:cs="Arial"/>
                <w:color w:val="000000"/>
                <w:kern w:val="0"/>
                <w:sz w:val="18"/>
                <w:szCs w:val="18"/>
                <w:lang w:eastAsia="en-GB"/>
                <w14:ligatures w14:val="none"/>
              </w:rPr>
              <w:t>NovoPen</w:t>
            </w:r>
            <w:proofErr w:type="spellEnd"/>
            <w:r w:rsidRPr="00403AF8">
              <w:rPr>
                <w:rFonts w:ascii="Arial" w:eastAsia="Times New Roman" w:hAnsi="Arial" w:cs="Arial"/>
                <w:color w:val="000000"/>
                <w:kern w:val="0"/>
                <w:sz w:val="18"/>
                <w:szCs w:val="18"/>
                <w:lang w:eastAsia="en-GB"/>
                <w14:ligatures w14:val="none"/>
              </w:rPr>
              <w:t xml:space="preserve"> Echo Plus (0.5-30 units) [dose increments in half unit] = £5.37</w:t>
            </w:r>
          </w:p>
        </w:tc>
        <w:tc>
          <w:tcPr>
            <w:tcW w:w="1420" w:type="dxa"/>
            <w:shd w:val="clear" w:color="auto" w:fill="auto"/>
            <w:noWrap/>
            <w:vAlign w:val="center"/>
            <w:hideMark/>
          </w:tcPr>
          <w:p w14:paraId="1270EA7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 stock</w:t>
            </w:r>
          </w:p>
        </w:tc>
        <w:tc>
          <w:tcPr>
            <w:tcW w:w="1900" w:type="dxa"/>
            <w:shd w:val="clear" w:color="auto" w:fill="auto"/>
            <w:noWrap/>
            <w:vAlign w:val="center"/>
            <w:hideMark/>
          </w:tcPr>
          <w:p w14:paraId="10E05B9C"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Can support</w:t>
            </w:r>
          </w:p>
        </w:tc>
      </w:tr>
      <w:tr w:rsidR="00403AF8" w:rsidRPr="00403AF8" w14:paraId="064BA6DF" w14:textId="77777777" w:rsidTr="00B10E7B">
        <w:trPr>
          <w:trHeight w:val="288"/>
        </w:trPr>
        <w:tc>
          <w:tcPr>
            <w:tcW w:w="1960" w:type="dxa"/>
            <w:vMerge w:val="restart"/>
            <w:shd w:val="clear" w:color="auto" w:fill="D9D9D9" w:themeFill="background1" w:themeFillShade="D9"/>
            <w:noWrap/>
            <w:vAlign w:val="center"/>
            <w:hideMark/>
          </w:tcPr>
          <w:p w14:paraId="1BA44D29" w14:textId="77777777" w:rsidR="00403AF8" w:rsidRPr="00403AF8" w:rsidRDefault="00403AF8" w:rsidP="00403AF8">
            <w:pPr>
              <w:spacing w:after="0" w:line="240" w:lineRule="auto"/>
              <w:jc w:val="center"/>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Insulin Detemir U100</w:t>
            </w:r>
          </w:p>
        </w:tc>
        <w:tc>
          <w:tcPr>
            <w:tcW w:w="5040" w:type="dxa"/>
            <w:shd w:val="clear" w:color="auto" w:fill="D9D9D9" w:themeFill="background1" w:themeFillShade="D9"/>
            <w:vAlign w:val="center"/>
            <w:hideMark/>
          </w:tcPr>
          <w:p w14:paraId="0930CE74" w14:textId="77777777" w:rsidR="00403AF8" w:rsidRPr="00403AF8" w:rsidRDefault="00403AF8"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 xml:space="preserve">Levemir </w:t>
            </w:r>
            <w:proofErr w:type="gramStart"/>
            <w:r w:rsidRPr="00403AF8">
              <w:rPr>
                <w:rFonts w:ascii="Arial" w:eastAsia="Times New Roman" w:hAnsi="Arial" w:cs="Arial"/>
                <w:kern w:val="0"/>
                <w:sz w:val="18"/>
                <w:szCs w:val="18"/>
                <w:lang w:eastAsia="en-GB"/>
                <w14:ligatures w14:val="none"/>
              </w:rPr>
              <w:t>Pre-filled</w:t>
            </w:r>
            <w:proofErr w:type="gramEnd"/>
            <w:r w:rsidRPr="00403AF8">
              <w:rPr>
                <w:rFonts w:ascii="Arial" w:eastAsia="Times New Roman" w:hAnsi="Arial" w:cs="Arial"/>
                <w:kern w:val="0"/>
                <w:sz w:val="18"/>
                <w:szCs w:val="18"/>
                <w:lang w:eastAsia="en-GB"/>
                <w14:ligatures w14:val="none"/>
              </w:rPr>
              <w:t xml:space="preserve"> pen (</w:t>
            </w:r>
            <w:proofErr w:type="spellStart"/>
            <w:r w:rsidRPr="00403AF8">
              <w:rPr>
                <w:rFonts w:ascii="Arial" w:eastAsia="Times New Roman" w:hAnsi="Arial" w:cs="Arial"/>
                <w:kern w:val="0"/>
                <w:sz w:val="18"/>
                <w:szCs w:val="18"/>
                <w:lang w:eastAsia="en-GB"/>
                <w14:ligatures w14:val="none"/>
              </w:rPr>
              <w:t>Flexpen</w:t>
            </w:r>
            <w:proofErr w:type="spellEnd"/>
            <w:r w:rsidRPr="00403AF8">
              <w:rPr>
                <w:rFonts w:ascii="Arial" w:eastAsia="Times New Roman" w:hAnsi="Arial" w:cs="Arial"/>
                <w:kern w:val="0"/>
                <w:sz w:val="18"/>
                <w:szCs w:val="18"/>
                <w:lang w:eastAsia="en-GB"/>
                <w14:ligatures w14:val="none"/>
              </w:rPr>
              <w:t>) [Pack size 3ml*5 = £42.00]</w:t>
            </w:r>
          </w:p>
        </w:tc>
        <w:tc>
          <w:tcPr>
            <w:tcW w:w="1100" w:type="dxa"/>
            <w:shd w:val="clear" w:color="auto" w:fill="D9D9D9" w:themeFill="background1" w:themeFillShade="D9"/>
            <w:noWrap/>
            <w:vAlign w:val="center"/>
            <w:hideMark/>
          </w:tcPr>
          <w:p w14:paraId="306CE03B"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£306.60</w:t>
            </w:r>
          </w:p>
        </w:tc>
        <w:tc>
          <w:tcPr>
            <w:tcW w:w="3660" w:type="dxa"/>
            <w:shd w:val="clear" w:color="auto" w:fill="D9D9D9" w:themeFill="background1" w:themeFillShade="D9"/>
            <w:noWrap/>
            <w:vAlign w:val="center"/>
            <w:hideMark/>
          </w:tcPr>
          <w:p w14:paraId="5BE2F1BA"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N/A</w:t>
            </w:r>
          </w:p>
        </w:tc>
        <w:tc>
          <w:tcPr>
            <w:tcW w:w="3320" w:type="dxa"/>
            <w:gridSpan w:val="2"/>
            <w:vMerge w:val="restart"/>
            <w:shd w:val="clear" w:color="auto" w:fill="D9D9D9" w:themeFill="background1" w:themeFillShade="D9"/>
            <w:vAlign w:val="center"/>
            <w:hideMark/>
          </w:tcPr>
          <w:p w14:paraId="2C60528D"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r w:rsidRPr="00403AF8">
              <w:rPr>
                <w:rFonts w:ascii="Arial" w:eastAsia="Times New Roman" w:hAnsi="Arial" w:cs="Arial"/>
                <w:b/>
                <w:bCs/>
                <w:i/>
                <w:iCs/>
                <w:color w:val="FF0000"/>
                <w:kern w:val="0"/>
                <w:sz w:val="18"/>
                <w:szCs w:val="18"/>
                <w:lang w:eastAsia="en-GB"/>
                <w14:ligatures w14:val="none"/>
              </w:rPr>
              <w:t>Product being discontinued. Do NOT initiate any new patients. Switch existing patients in line with local plan</w:t>
            </w:r>
          </w:p>
        </w:tc>
      </w:tr>
      <w:tr w:rsidR="00403AF8" w:rsidRPr="00403AF8" w14:paraId="27423274" w14:textId="77777777" w:rsidTr="00B10E7B">
        <w:trPr>
          <w:trHeight w:val="876"/>
        </w:trPr>
        <w:tc>
          <w:tcPr>
            <w:tcW w:w="1960" w:type="dxa"/>
            <w:vMerge/>
            <w:vAlign w:val="center"/>
            <w:hideMark/>
          </w:tcPr>
          <w:p w14:paraId="1F4D5C9B"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
        </w:tc>
        <w:tc>
          <w:tcPr>
            <w:tcW w:w="5040" w:type="dxa"/>
            <w:shd w:val="clear" w:color="auto" w:fill="D9D9D9" w:themeFill="background1" w:themeFillShade="D9"/>
            <w:noWrap/>
            <w:vAlign w:val="center"/>
            <w:hideMark/>
          </w:tcPr>
          <w:p w14:paraId="75E6647F" w14:textId="77777777" w:rsidR="00403AF8" w:rsidRPr="00403AF8" w:rsidRDefault="00403AF8" w:rsidP="00403AF8">
            <w:pPr>
              <w:spacing w:after="0" w:line="240" w:lineRule="auto"/>
              <w:rPr>
                <w:rFonts w:ascii="Arial" w:eastAsia="Times New Roman" w:hAnsi="Arial" w:cs="Arial"/>
                <w:kern w:val="0"/>
                <w:sz w:val="18"/>
                <w:szCs w:val="18"/>
                <w:lang w:eastAsia="en-GB"/>
                <w14:ligatures w14:val="none"/>
              </w:rPr>
            </w:pPr>
            <w:r w:rsidRPr="00403AF8">
              <w:rPr>
                <w:rFonts w:ascii="Arial" w:eastAsia="Times New Roman" w:hAnsi="Arial" w:cs="Arial"/>
                <w:kern w:val="0"/>
                <w:sz w:val="18"/>
                <w:szCs w:val="18"/>
                <w:lang w:eastAsia="en-GB"/>
                <w14:ligatures w14:val="none"/>
              </w:rPr>
              <w:t>Levemir Cartridges [Pack size 3ml*5 = £42.00]</w:t>
            </w:r>
          </w:p>
        </w:tc>
        <w:tc>
          <w:tcPr>
            <w:tcW w:w="1100" w:type="dxa"/>
            <w:shd w:val="clear" w:color="auto" w:fill="D9D9D9" w:themeFill="background1" w:themeFillShade="D9"/>
            <w:noWrap/>
            <w:vAlign w:val="center"/>
            <w:hideMark/>
          </w:tcPr>
          <w:p w14:paraId="22AA5333"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r w:rsidRPr="00403AF8">
              <w:rPr>
                <w:rFonts w:ascii="Arial" w:eastAsia="Times New Roman" w:hAnsi="Arial" w:cs="Arial"/>
                <w:color w:val="000000"/>
                <w:kern w:val="0"/>
                <w:sz w:val="18"/>
                <w:szCs w:val="18"/>
                <w:lang w:eastAsia="en-GB"/>
                <w14:ligatures w14:val="none"/>
              </w:rPr>
              <w:t>£306.60</w:t>
            </w:r>
          </w:p>
        </w:tc>
        <w:tc>
          <w:tcPr>
            <w:tcW w:w="3660" w:type="dxa"/>
            <w:shd w:val="clear" w:color="auto" w:fill="D9D9D9" w:themeFill="background1" w:themeFillShade="D9"/>
            <w:vAlign w:val="center"/>
            <w:hideMark/>
          </w:tcPr>
          <w:p w14:paraId="7B469720" w14:textId="77777777" w:rsidR="00403AF8" w:rsidRPr="00403AF8" w:rsidRDefault="00403AF8" w:rsidP="00403AF8">
            <w:pPr>
              <w:spacing w:after="0" w:line="240" w:lineRule="auto"/>
              <w:rPr>
                <w:rFonts w:ascii="Arial" w:eastAsia="Times New Roman" w:hAnsi="Arial" w:cs="Arial"/>
                <w:color w:val="000000"/>
                <w:kern w:val="0"/>
                <w:sz w:val="18"/>
                <w:szCs w:val="18"/>
                <w:lang w:eastAsia="en-GB"/>
                <w14:ligatures w14:val="none"/>
              </w:rPr>
            </w:pPr>
            <w:proofErr w:type="spellStart"/>
            <w:r w:rsidRPr="00403AF8">
              <w:rPr>
                <w:rFonts w:ascii="Arial" w:eastAsia="Times New Roman" w:hAnsi="Arial" w:cs="Arial"/>
                <w:color w:val="000000"/>
                <w:kern w:val="0"/>
                <w:sz w:val="18"/>
                <w:szCs w:val="18"/>
                <w:lang w:eastAsia="en-GB"/>
                <w14:ligatures w14:val="none"/>
              </w:rPr>
              <w:t>NovoPen</w:t>
            </w:r>
            <w:proofErr w:type="spellEnd"/>
            <w:r w:rsidRPr="00403AF8">
              <w:rPr>
                <w:rFonts w:ascii="Arial" w:eastAsia="Times New Roman" w:hAnsi="Arial" w:cs="Arial"/>
                <w:color w:val="000000"/>
                <w:kern w:val="0"/>
                <w:sz w:val="18"/>
                <w:szCs w:val="18"/>
                <w:lang w:eastAsia="en-GB"/>
                <w14:ligatures w14:val="none"/>
              </w:rPr>
              <w:t xml:space="preserve"> 6 (1-60 units) = £5.37</w:t>
            </w:r>
            <w:r w:rsidRPr="00403AF8">
              <w:rPr>
                <w:rFonts w:ascii="Arial" w:eastAsia="Times New Roman" w:hAnsi="Arial" w:cs="Arial"/>
                <w:color w:val="000000"/>
                <w:kern w:val="0"/>
                <w:sz w:val="18"/>
                <w:szCs w:val="18"/>
                <w:lang w:eastAsia="en-GB"/>
                <w14:ligatures w14:val="none"/>
              </w:rPr>
              <w:br/>
            </w:r>
            <w:proofErr w:type="spellStart"/>
            <w:r w:rsidRPr="00403AF8">
              <w:rPr>
                <w:rFonts w:ascii="Arial" w:eastAsia="Times New Roman" w:hAnsi="Arial" w:cs="Arial"/>
                <w:color w:val="000000"/>
                <w:kern w:val="0"/>
                <w:sz w:val="18"/>
                <w:szCs w:val="18"/>
                <w:lang w:eastAsia="en-GB"/>
                <w14:ligatures w14:val="none"/>
              </w:rPr>
              <w:t>NovoPen</w:t>
            </w:r>
            <w:proofErr w:type="spellEnd"/>
            <w:r w:rsidRPr="00403AF8">
              <w:rPr>
                <w:rFonts w:ascii="Arial" w:eastAsia="Times New Roman" w:hAnsi="Arial" w:cs="Arial"/>
                <w:color w:val="000000"/>
                <w:kern w:val="0"/>
                <w:sz w:val="18"/>
                <w:szCs w:val="18"/>
                <w:lang w:eastAsia="en-GB"/>
                <w14:ligatures w14:val="none"/>
              </w:rPr>
              <w:t xml:space="preserve"> Echo Plus (0.5-30 units) [dose increments in half unit] = £5.37</w:t>
            </w:r>
          </w:p>
        </w:tc>
        <w:tc>
          <w:tcPr>
            <w:tcW w:w="3320" w:type="dxa"/>
            <w:gridSpan w:val="2"/>
            <w:vMerge/>
            <w:vAlign w:val="center"/>
            <w:hideMark/>
          </w:tcPr>
          <w:p w14:paraId="5E20B164" w14:textId="77777777" w:rsidR="00403AF8" w:rsidRPr="00403AF8" w:rsidRDefault="00403AF8" w:rsidP="00403AF8">
            <w:pPr>
              <w:spacing w:after="0" w:line="240" w:lineRule="auto"/>
              <w:rPr>
                <w:rFonts w:ascii="Arial" w:eastAsia="Times New Roman" w:hAnsi="Arial" w:cs="Arial"/>
                <w:b/>
                <w:bCs/>
                <w:i/>
                <w:iCs/>
                <w:color w:val="FF0000"/>
                <w:kern w:val="0"/>
                <w:sz w:val="18"/>
                <w:szCs w:val="18"/>
                <w:lang w:eastAsia="en-GB"/>
                <w14:ligatures w14:val="none"/>
              </w:rPr>
            </w:pPr>
          </w:p>
        </w:tc>
      </w:tr>
    </w:tbl>
    <w:p w14:paraId="22D579E7" w14:textId="77777777" w:rsidR="008C45BB" w:rsidRDefault="008C45BB" w:rsidP="00403AF8">
      <w:pPr>
        <w:pStyle w:val="NoSpacing"/>
        <w:rPr>
          <w:rFonts w:ascii="Arial" w:hAnsi="Arial" w:cs="Arial"/>
          <w:b/>
          <w:bCs/>
        </w:rPr>
      </w:pPr>
    </w:p>
    <w:p w14:paraId="2D33C518" w14:textId="03293801" w:rsidR="00A42CFD" w:rsidRDefault="008E199A" w:rsidP="00403AF8">
      <w:pPr>
        <w:pStyle w:val="NoSpacing"/>
        <w:rPr>
          <w:rFonts w:ascii="Arial" w:hAnsi="Arial" w:cs="Arial"/>
          <w:b/>
          <w:bCs/>
        </w:rPr>
      </w:pPr>
      <w:r w:rsidRPr="00403AF8">
        <w:rPr>
          <w:rFonts w:ascii="Arial" w:hAnsi="Arial" w:cs="Arial"/>
          <w:b/>
          <w:bCs/>
        </w:rPr>
        <w:lastRenderedPageBreak/>
        <w:t xml:space="preserve">High Strength </w:t>
      </w:r>
      <w:r w:rsidR="00403AF8" w:rsidRPr="00403AF8">
        <w:rPr>
          <w:rFonts w:ascii="Arial" w:hAnsi="Arial" w:cs="Arial"/>
          <w:b/>
          <w:bCs/>
        </w:rPr>
        <w:t>Insulins</w:t>
      </w:r>
    </w:p>
    <w:p w14:paraId="1C68C1B8" w14:textId="03A0F1DD" w:rsidR="00403AF8" w:rsidRPr="00CC6406" w:rsidRDefault="00403AF8" w:rsidP="00C86F88">
      <w:pPr>
        <w:pStyle w:val="NoSpacing"/>
        <w:numPr>
          <w:ilvl w:val="0"/>
          <w:numId w:val="6"/>
        </w:numPr>
        <w:rPr>
          <w:rFonts w:ascii="Arial" w:hAnsi="Arial" w:cs="Arial"/>
          <w:sz w:val="20"/>
          <w:szCs w:val="20"/>
        </w:rPr>
      </w:pPr>
      <w:r w:rsidRPr="00CC6406">
        <w:rPr>
          <w:rFonts w:ascii="Arial" w:hAnsi="Arial" w:cs="Arial"/>
          <w:b/>
          <w:bCs/>
          <w:color w:val="FF0000"/>
          <w:sz w:val="20"/>
          <w:szCs w:val="20"/>
        </w:rPr>
        <w:t xml:space="preserve">Not </w:t>
      </w:r>
      <w:r w:rsidR="00D12BAD" w:rsidRPr="00CC6406">
        <w:rPr>
          <w:rFonts w:ascii="Arial" w:hAnsi="Arial" w:cs="Arial"/>
          <w:b/>
          <w:bCs/>
          <w:color w:val="FF0000"/>
          <w:sz w:val="20"/>
          <w:szCs w:val="20"/>
        </w:rPr>
        <w:t xml:space="preserve">routinely </w:t>
      </w:r>
      <w:r w:rsidRPr="00CC6406">
        <w:rPr>
          <w:rFonts w:ascii="Arial" w:hAnsi="Arial" w:cs="Arial"/>
          <w:b/>
          <w:bCs/>
          <w:color w:val="FF0000"/>
          <w:sz w:val="20"/>
          <w:szCs w:val="20"/>
        </w:rPr>
        <w:t>recommended</w:t>
      </w:r>
      <w:r w:rsidR="002D41B8">
        <w:rPr>
          <w:rFonts w:ascii="Arial" w:hAnsi="Arial" w:cs="Arial"/>
          <w:b/>
          <w:bCs/>
          <w:color w:val="FF0000"/>
          <w:sz w:val="20"/>
          <w:szCs w:val="20"/>
        </w:rPr>
        <w:t xml:space="preserve"> </w:t>
      </w:r>
      <w:r w:rsidRPr="00CC6406">
        <w:rPr>
          <w:rFonts w:ascii="Arial" w:hAnsi="Arial" w:cs="Arial"/>
          <w:b/>
          <w:bCs/>
          <w:color w:val="FF0000"/>
          <w:sz w:val="20"/>
          <w:szCs w:val="20"/>
        </w:rPr>
        <w:t>for use in</w:t>
      </w:r>
      <w:r w:rsidR="002D41B8">
        <w:rPr>
          <w:rFonts w:ascii="Arial" w:hAnsi="Arial" w:cs="Arial"/>
          <w:b/>
          <w:bCs/>
          <w:color w:val="FF0000"/>
          <w:sz w:val="20"/>
          <w:szCs w:val="20"/>
        </w:rPr>
        <w:t xml:space="preserve"> </w:t>
      </w:r>
      <w:r w:rsidR="00B52990" w:rsidRPr="00CC6406">
        <w:rPr>
          <w:rFonts w:ascii="Arial" w:hAnsi="Arial" w:cs="Arial"/>
          <w:b/>
          <w:bCs/>
          <w:color w:val="FF0000"/>
          <w:sz w:val="20"/>
          <w:szCs w:val="20"/>
        </w:rPr>
        <w:t xml:space="preserve">Levemir </w:t>
      </w:r>
      <w:r w:rsidRPr="00CC6406">
        <w:rPr>
          <w:rFonts w:ascii="Arial" w:hAnsi="Arial" w:cs="Arial"/>
          <w:b/>
          <w:bCs/>
          <w:color w:val="FF0000"/>
          <w:sz w:val="20"/>
          <w:szCs w:val="20"/>
        </w:rPr>
        <w:t>switch</w:t>
      </w:r>
      <w:r w:rsidR="00B52990" w:rsidRPr="00CC6406">
        <w:rPr>
          <w:rFonts w:ascii="Arial" w:hAnsi="Arial" w:cs="Arial"/>
          <w:b/>
          <w:bCs/>
          <w:color w:val="FF0000"/>
          <w:sz w:val="20"/>
          <w:szCs w:val="20"/>
        </w:rPr>
        <w:t xml:space="preserve"> plan</w:t>
      </w:r>
      <w:r w:rsidR="00B52990" w:rsidRPr="00CC6406">
        <w:rPr>
          <w:rStyle w:val="CommentReference"/>
          <w:rFonts w:ascii="Arial" w:hAnsi="Arial" w:cs="Arial"/>
          <w:sz w:val="20"/>
          <w:szCs w:val="20"/>
        </w:rPr>
        <w:t xml:space="preserve">. </w:t>
      </w:r>
      <w:r w:rsidRPr="00CC6406">
        <w:rPr>
          <w:rFonts w:ascii="Arial" w:hAnsi="Arial" w:cs="Arial"/>
          <w:sz w:val="20"/>
          <w:szCs w:val="20"/>
        </w:rPr>
        <w:t xml:space="preserve"> </w:t>
      </w:r>
      <w:r w:rsidR="00A10E9A" w:rsidRPr="00CC6406">
        <w:rPr>
          <w:rFonts w:ascii="Arial" w:hAnsi="Arial" w:cs="Arial"/>
          <w:sz w:val="20"/>
          <w:szCs w:val="20"/>
        </w:rPr>
        <w:t>Levemir</w:t>
      </w:r>
      <w:r w:rsidR="002D41B8">
        <w:rPr>
          <w:rFonts w:ascii="Arial" w:hAnsi="Arial" w:cs="Arial"/>
          <w:sz w:val="20"/>
          <w:szCs w:val="20"/>
        </w:rPr>
        <w:t xml:space="preserve"> </w:t>
      </w:r>
      <w:r w:rsidR="00A10E9A" w:rsidRPr="00CC6406">
        <w:rPr>
          <w:rFonts w:ascii="Arial" w:hAnsi="Arial" w:cs="Arial"/>
          <w:sz w:val="20"/>
          <w:szCs w:val="20"/>
        </w:rPr>
        <w:t>only available in U100 strength therefore, patients in the switch programme</w:t>
      </w:r>
      <w:r w:rsidR="002D41B8">
        <w:rPr>
          <w:rFonts w:ascii="Arial" w:hAnsi="Arial" w:cs="Arial"/>
          <w:sz w:val="20"/>
          <w:szCs w:val="20"/>
        </w:rPr>
        <w:t xml:space="preserve"> </w:t>
      </w:r>
      <w:r w:rsidR="00A10E9A" w:rsidRPr="00CC6406">
        <w:rPr>
          <w:rFonts w:ascii="Arial" w:hAnsi="Arial" w:cs="Arial"/>
          <w:sz w:val="20"/>
          <w:szCs w:val="20"/>
        </w:rPr>
        <w:t xml:space="preserve">unlikely to require high strength insulins. </w:t>
      </w:r>
      <w:r w:rsidR="00D12BAD" w:rsidRPr="00CC6406">
        <w:rPr>
          <w:rFonts w:ascii="Arial" w:hAnsi="Arial" w:cs="Arial"/>
          <w:sz w:val="20"/>
          <w:szCs w:val="20"/>
        </w:rPr>
        <w:t>Switches to higher strength insulins may add additional risks concerning dose conversion, units</w:t>
      </w:r>
      <w:r w:rsidR="002D41B8">
        <w:rPr>
          <w:rFonts w:ascii="Arial" w:hAnsi="Arial" w:cs="Arial"/>
          <w:sz w:val="20"/>
          <w:szCs w:val="20"/>
        </w:rPr>
        <w:t xml:space="preserve"> &amp;</w:t>
      </w:r>
      <w:r w:rsidR="00D12BAD" w:rsidRPr="00CC6406">
        <w:rPr>
          <w:rFonts w:ascii="Arial" w:hAnsi="Arial" w:cs="Arial"/>
          <w:sz w:val="20"/>
          <w:szCs w:val="20"/>
        </w:rPr>
        <w:t xml:space="preserve"> dose confusion</w:t>
      </w:r>
      <w:r w:rsidR="002D41B8">
        <w:rPr>
          <w:rFonts w:ascii="Arial" w:hAnsi="Arial" w:cs="Arial"/>
          <w:sz w:val="20"/>
          <w:szCs w:val="20"/>
        </w:rPr>
        <w:t xml:space="preserve"> </w:t>
      </w:r>
      <w:r w:rsidR="00D12BAD" w:rsidRPr="00CC6406">
        <w:rPr>
          <w:rFonts w:ascii="Arial" w:hAnsi="Arial" w:cs="Arial"/>
          <w:sz w:val="20"/>
          <w:szCs w:val="20"/>
        </w:rPr>
        <w:t>/</w:t>
      </w:r>
      <w:r w:rsidR="002D41B8">
        <w:rPr>
          <w:rFonts w:ascii="Arial" w:hAnsi="Arial" w:cs="Arial"/>
          <w:sz w:val="20"/>
          <w:szCs w:val="20"/>
        </w:rPr>
        <w:t xml:space="preserve"> </w:t>
      </w:r>
      <w:r w:rsidR="00D12BAD" w:rsidRPr="00CC6406">
        <w:rPr>
          <w:rFonts w:ascii="Arial" w:hAnsi="Arial" w:cs="Arial"/>
          <w:sz w:val="20"/>
          <w:szCs w:val="20"/>
        </w:rPr>
        <w:t>errors</w:t>
      </w:r>
      <w:r w:rsidR="00647370">
        <w:rPr>
          <w:rFonts w:ascii="Arial" w:hAnsi="Arial" w:cs="Arial"/>
          <w:sz w:val="20"/>
          <w:szCs w:val="20"/>
        </w:rPr>
        <w:t>.</w:t>
      </w:r>
    </w:p>
    <w:p w14:paraId="7DD916E4" w14:textId="77777777" w:rsidR="00403AF8" w:rsidRPr="00403AF8" w:rsidRDefault="00403AF8" w:rsidP="00403AF8">
      <w:pPr>
        <w:pStyle w:val="NoSpacing"/>
        <w:rPr>
          <w:rFonts w:ascii="Arial" w:hAnsi="Arial" w:cs="Arial"/>
          <w:b/>
          <w:bCs/>
        </w:rPr>
      </w:pPr>
    </w:p>
    <w:tbl>
      <w:tblPr>
        <w:tblW w:w="15302" w:type="dxa"/>
        <w:shd w:val="clear" w:color="auto" w:fill="E8E8E8" w:themeFill="background2"/>
        <w:tblCellMar>
          <w:top w:w="15" w:type="dxa"/>
        </w:tblCellMar>
        <w:tblLook w:val="04A0" w:firstRow="1" w:lastRow="0" w:firstColumn="1" w:lastColumn="0" w:noHBand="0" w:noVBand="1"/>
      </w:tblPr>
      <w:tblGrid>
        <w:gridCol w:w="1960"/>
        <w:gridCol w:w="5690"/>
        <w:gridCol w:w="1843"/>
        <w:gridCol w:w="1559"/>
        <w:gridCol w:w="2138"/>
        <w:gridCol w:w="1890"/>
        <w:gridCol w:w="222"/>
      </w:tblGrid>
      <w:tr w:rsidR="00800051" w:rsidRPr="00800051" w14:paraId="6C36D314" w14:textId="77777777" w:rsidTr="00C86F88">
        <w:trPr>
          <w:gridAfter w:val="1"/>
          <w:wAfter w:w="222" w:type="dxa"/>
          <w:trHeight w:val="288"/>
        </w:trPr>
        <w:tc>
          <w:tcPr>
            <w:tcW w:w="7650" w:type="dxa"/>
            <w:gridSpan w:val="2"/>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1384CB83" w14:textId="036AD96B" w:rsidR="00800051" w:rsidRPr="00800051" w:rsidRDefault="00800051" w:rsidP="00800051">
            <w:pPr>
              <w:spacing w:after="0" w:line="240" w:lineRule="auto"/>
              <w:jc w:val="center"/>
              <w:rPr>
                <w:rFonts w:ascii="Arial" w:eastAsia="Times New Roman" w:hAnsi="Arial" w:cs="Arial"/>
                <w:b/>
                <w:bCs/>
                <w:color w:val="000000"/>
                <w:kern w:val="0"/>
                <w:sz w:val="18"/>
                <w:szCs w:val="18"/>
                <w:lang w:eastAsia="en-GB"/>
                <w14:ligatures w14:val="none"/>
              </w:rPr>
            </w:pPr>
            <w:r w:rsidRPr="00C86F88">
              <w:rPr>
                <w:rFonts w:ascii="Arial" w:eastAsia="Times New Roman" w:hAnsi="Arial" w:cs="Arial"/>
                <w:b/>
                <w:bCs/>
                <w:color w:val="FF0000"/>
                <w:kern w:val="0"/>
                <w:sz w:val="18"/>
                <w:szCs w:val="18"/>
                <w:lang w:eastAsia="en-GB"/>
                <w14:ligatures w14:val="none"/>
              </w:rPr>
              <w:t>HIGH STRENGTH Insulin type</w:t>
            </w:r>
          </w:p>
        </w:tc>
        <w:tc>
          <w:tcPr>
            <w:tcW w:w="3402" w:type="dxa"/>
            <w:gridSpan w:val="2"/>
            <w:tcBorders>
              <w:top w:val="single" w:sz="4" w:space="0" w:color="auto"/>
              <w:left w:val="nil"/>
              <w:bottom w:val="single" w:sz="4" w:space="0" w:color="auto"/>
              <w:right w:val="single" w:sz="4" w:space="0" w:color="000000"/>
            </w:tcBorders>
            <w:shd w:val="clear" w:color="auto" w:fill="E8E8E8" w:themeFill="background2"/>
            <w:noWrap/>
            <w:vAlign w:val="bottom"/>
            <w:hideMark/>
          </w:tcPr>
          <w:p w14:paraId="688012CA" w14:textId="77777777" w:rsidR="00800051" w:rsidRPr="00800051" w:rsidRDefault="00800051" w:rsidP="00800051">
            <w:pPr>
              <w:spacing w:after="0" w:line="240" w:lineRule="auto"/>
              <w:jc w:val="center"/>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 </w:t>
            </w:r>
          </w:p>
        </w:tc>
        <w:tc>
          <w:tcPr>
            <w:tcW w:w="4028" w:type="dxa"/>
            <w:gridSpan w:val="2"/>
            <w:tcBorders>
              <w:top w:val="single" w:sz="4" w:space="0" w:color="auto"/>
              <w:left w:val="nil"/>
              <w:bottom w:val="single" w:sz="4" w:space="0" w:color="auto"/>
              <w:right w:val="single" w:sz="4" w:space="0" w:color="auto"/>
            </w:tcBorders>
            <w:shd w:val="clear" w:color="auto" w:fill="E8E8E8" w:themeFill="background2"/>
            <w:noWrap/>
            <w:vAlign w:val="bottom"/>
            <w:hideMark/>
          </w:tcPr>
          <w:p w14:paraId="145DC40D" w14:textId="77777777" w:rsidR="00800051" w:rsidRPr="00800051" w:rsidRDefault="00800051" w:rsidP="00800051">
            <w:pPr>
              <w:spacing w:after="0" w:line="240" w:lineRule="auto"/>
              <w:jc w:val="center"/>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Supply Overview</w:t>
            </w:r>
          </w:p>
        </w:tc>
      </w:tr>
      <w:tr w:rsidR="00800051" w:rsidRPr="00800051" w14:paraId="59DAE7CD" w14:textId="77777777" w:rsidTr="00CC6406">
        <w:trPr>
          <w:gridAfter w:val="1"/>
          <w:wAfter w:w="222" w:type="dxa"/>
          <w:trHeight w:val="744"/>
        </w:trPr>
        <w:tc>
          <w:tcPr>
            <w:tcW w:w="1960" w:type="dxa"/>
            <w:tcBorders>
              <w:top w:val="nil"/>
              <w:left w:val="single" w:sz="4" w:space="0" w:color="auto"/>
              <w:bottom w:val="single" w:sz="8" w:space="0" w:color="auto"/>
              <w:right w:val="single" w:sz="4" w:space="0" w:color="auto"/>
            </w:tcBorders>
            <w:shd w:val="clear" w:color="auto" w:fill="E8E8E8" w:themeFill="background2"/>
            <w:noWrap/>
            <w:vAlign w:val="center"/>
            <w:hideMark/>
          </w:tcPr>
          <w:p w14:paraId="0E4C947D" w14:textId="77777777" w:rsidR="00800051" w:rsidRPr="00800051" w:rsidRDefault="00800051" w:rsidP="00800051">
            <w:pPr>
              <w:spacing w:after="0" w:line="240" w:lineRule="auto"/>
              <w:jc w:val="center"/>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Insulin</w:t>
            </w:r>
          </w:p>
        </w:tc>
        <w:tc>
          <w:tcPr>
            <w:tcW w:w="5690" w:type="dxa"/>
            <w:tcBorders>
              <w:top w:val="nil"/>
              <w:left w:val="nil"/>
              <w:bottom w:val="single" w:sz="8" w:space="0" w:color="auto"/>
              <w:right w:val="single" w:sz="4" w:space="0" w:color="auto"/>
            </w:tcBorders>
            <w:shd w:val="clear" w:color="auto" w:fill="E8E8E8" w:themeFill="background2"/>
            <w:noWrap/>
            <w:vAlign w:val="center"/>
            <w:hideMark/>
          </w:tcPr>
          <w:p w14:paraId="2AE93A61" w14:textId="77777777" w:rsidR="00800051" w:rsidRPr="00800051" w:rsidRDefault="00800051" w:rsidP="00800051">
            <w:pPr>
              <w:spacing w:after="0" w:line="240" w:lineRule="auto"/>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Brand name, device type</w:t>
            </w:r>
          </w:p>
        </w:tc>
        <w:tc>
          <w:tcPr>
            <w:tcW w:w="1843" w:type="dxa"/>
            <w:tcBorders>
              <w:top w:val="nil"/>
              <w:left w:val="nil"/>
              <w:bottom w:val="single" w:sz="8" w:space="0" w:color="auto"/>
              <w:right w:val="single" w:sz="4" w:space="0" w:color="auto"/>
            </w:tcBorders>
            <w:shd w:val="clear" w:color="auto" w:fill="E8E8E8" w:themeFill="background2"/>
            <w:vAlign w:val="bottom"/>
            <w:hideMark/>
          </w:tcPr>
          <w:p w14:paraId="50717334" w14:textId="77777777" w:rsidR="00800051" w:rsidRPr="00800051" w:rsidRDefault="00800051" w:rsidP="00800051">
            <w:pPr>
              <w:spacing w:after="0" w:line="240" w:lineRule="auto"/>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Annual cost of 30 units a day</w:t>
            </w:r>
          </w:p>
        </w:tc>
        <w:tc>
          <w:tcPr>
            <w:tcW w:w="1559" w:type="dxa"/>
            <w:tcBorders>
              <w:top w:val="nil"/>
              <w:left w:val="nil"/>
              <w:bottom w:val="single" w:sz="8" w:space="0" w:color="auto"/>
              <w:right w:val="single" w:sz="4" w:space="0" w:color="auto"/>
            </w:tcBorders>
            <w:shd w:val="clear" w:color="auto" w:fill="E8E8E8" w:themeFill="background2"/>
            <w:noWrap/>
            <w:vAlign w:val="bottom"/>
            <w:hideMark/>
          </w:tcPr>
          <w:p w14:paraId="2B5D752C" w14:textId="77777777" w:rsidR="00800051" w:rsidRPr="00800051" w:rsidRDefault="00800051" w:rsidP="00800051">
            <w:pPr>
              <w:spacing w:after="0" w:line="240" w:lineRule="auto"/>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Re-usable pen for cartridges</w:t>
            </w:r>
          </w:p>
        </w:tc>
        <w:tc>
          <w:tcPr>
            <w:tcW w:w="2138" w:type="dxa"/>
            <w:tcBorders>
              <w:top w:val="nil"/>
              <w:left w:val="nil"/>
              <w:bottom w:val="single" w:sz="8" w:space="0" w:color="auto"/>
              <w:right w:val="single" w:sz="4" w:space="0" w:color="auto"/>
            </w:tcBorders>
            <w:shd w:val="clear" w:color="auto" w:fill="E8E8E8" w:themeFill="background2"/>
            <w:noWrap/>
            <w:vAlign w:val="center"/>
            <w:hideMark/>
          </w:tcPr>
          <w:p w14:paraId="3B64E650" w14:textId="77777777" w:rsidR="00800051" w:rsidRPr="00800051" w:rsidRDefault="00800051" w:rsidP="00800051">
            <w:pPr>
              <w:spacing w:after="0" w:line="240" w:lineRule="auto"/>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Stock status</w:t>
            </w:r>
          </w:p>
        </w:tc>
        <w:tc>
          <w:tcPr>
            <w:tcW w:w="1890" w:type="dxa"/>
            <w:tcBorders>
              <w:top w:val="nil"/>
              <w:left w:val="nil"/>
              <w:bottom w:val="single" w:sz="8" w:space="0" w:color="auto"/>
              <w:right w:val="single" w:sz="4" w:space="0" w:color="auto"/>
            </w:tcBorders>
            <w:shd w:val="clear" w:color="auto" w:fill="E8E8E8" w:themeFill="background2"/>
            <w:vAlign w:val="center"/>
            <w:hideMark/>
          </w:tcPr>
          <w:p w14:paraId="28E44FEC" w14:textId="77777777" w:rsidR="00800051" w:rsidRPr="00800051" w:rsidRDefault="00800051" w:rsidP="00800051">
            <w:pPr>
              <w:spacing w:after="0" w:line="240" w:lineRule="auto"/>
              <w:rPr>
                <w:rFonts w:ascii="Arial" w:eastAsia="Times New Roman" w:hAnsi="Arial" w:cs="Arial"/>
                <w:b/>
                <w:bCs/>
                <w:color w:val="000000"/>
                <w:kern w:val="0"/>
                <w:sz w:val="18"/>
                <w:szCs w:val="18"/>
                <w:lang w:eastAsia="en-GB"/>
                <w14:ligatures w14:val="none"/>
              </w:rPr>
            </w:pPr>
            <w:r w:rsidRPr="00800051">
              <w:rPr>
                <w:rFonts w:ascii="Arial" w:eastAsia="Times New Roman" w:hAnsi="Arial" w:cs="Arial"/>
                <w:b/>
                <w:bCs/>
                <w:color w:val="000000"/>
                <w:kern w:val="0"/>
                <w:sz w:val="18"/>
                <w:szCs w:val="18"/>
                <w:lang w:eastAsia="en-GB"/>
                <w14:ligatures w14:val="none"/>
              </w:rPr>
              <w:t xml:space="preserve">Ability to support increased demand (switches) </w:t>
            </w:r>
          </w:p>
        </w:tc>
      </w:tr>
      <w:tr w:rsidR="00800051" w:rsidRPr="00800051" w14:paraId="45D6DA41" w14:textId="77777777" w:rsidTr="00CC6406">
        <w:trPr>
          <w:gridAfter w:val="1"/>
          <w:wAfter w:w="222" w:type="dxa"/>
          <w:trHeight w:val="552"/>
        </w:trPr>
        <w:tc>
          <w:tcPr>
            <w:tcW w:w="1960" w:type="dxa"/>
            <w:vMerge w:val="restart"/>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3DFB7FDC" w14:textId="77777777" w:rsidR="00800051" w:rsidRPr="00800051" w:rsidRDefault="00800051" w:rsidP="00800051">
            <w:pPr>
              <w:spacing w:after="0" w:line="240" w:lineRule="auto"/>
              <w:jc w:val="center"/>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Insulin Glargine U300 (Ultra Long acting)</w:t>
            </w:r>
          </w:p>
        </w:tc>
        <w:tc>
          <w:tcPr>
            <w:tcW w:w="5690" w:type="dxa"/>
            <w:tcBorders>
              <w:top w:val="single" w:sz="8" w:space="0" w:color="auto"/>
              <w:left w:val="nil"/>
              <w:bottom w:val="single" w:sz="4" w:space="0" w:color="auto"/>
              <w:right w:val="single" w:sz="4" w:space="0" w:color="auto"/>
            </w:tcBorders>
            <w:shd w:val="clear" w:color="auto" w:fill="FFFFFF" w:themeFill="background1"/>
            <w:vAlign w:val="center"/>
            <w:hideMark/>
          </w:tcPr>
          <w:p w14:paraId="7464F356" w14:textId="77777777" w:rsidR="00800051" w:rsidRPr="00800051" w:rsidRDefault="00800051" w:rsidP="00800051">
            <w:pPr>
              <w:spacing w:after="0" w:line="240" w:lineRule="auto"/>
              <w:rPr>
                <w:rFonts w:ascii="Arial" w:eastAsia="Times New Roman" w:hAnsi="Arial" w:cs="Arial"/>
                <w:kern w:val="0"/>
                <w:sz w:val="18"/>
                <w:szCs w:val="18"/>
                <w:lang w:eastAsia="en-GB"/>
                <w14:ligatures w14:val="none"/>
              </w:rPr>
            </w:pPr>
            <w:proofErr w:type="spellStart"/>
            <w:r w:rsidRPr="00800051">
              <w:rPr>
                <w:rFonts w:ascii="Arial" w:eastAsia="Times New Roman" w:hAnsi="Arial" w:cs="Arial"/>
                <w:kern w:val="0"/>
                <w:sz w:val="18"/>
                <w:szCs w:val="18"/>
                <w:lang w:eastAsia="en-GB"/>
                <w14:ligatures w14:val="none"/>
              </w:rPr>
              <w:t>Toujeo</w:t>
            </w:r>
            <w:proofErr w:type="spellEnd"/>
            <w:r w:rsidRPr="00800051">
              <w:rPr>
                <w:rFonts w:ascii="Arial" w:eastAsia="Times New Roman" w:hAnsi="Arial" w:cs="Arial"/>
                <w:kern w:val="0"/>
                <w:sz w:val="18"/>
                <w:szCs w:val="18"/>
                <w:lang w:eastAsia="en-GB"/>
                <w14:ligatures w14:val="none"/>
              </w:rPr>
              <w:t xml:space="preserve"> U300 Pre-filled Pens (</w:t>
            </w:r>
            <w:proofErr w:type="spellStart"/>
            <w:r w:rsidRPr="00800051">
              <w:rPr>
                <w:rFonts w:ascii="Arial" w:eastAsia="Times New Roman" w:hAnsi="Arial" w:cs="Arial"/>
                <w:kern w:val="0"/>
                <w:sz w:val="18"/>
                <w:szCs w:val="18"/>
                <w:lang w:eastAsia="en-GB"/>
                <w14:ligatures w14:val="none"/>
              </w:rPr>
              <w:t>SoloStar</w:t>
            </w:r>
            <w:proofErr w:type="spellEnd"/>
            <w:r w:rsidRPr="00800051">
              <w:rPr>
                <w:rFonts w:ascii="Arial" w:eastAsia="Times New Roman" w:hAnsi="Arial" w:cs="Arial"/>
                <w:kern w:val="0"/>
                <w:sz w:val="18"/>
                <w:szCs w:val="18"/>
                <w:lang w:eastAsia="en-GB"/>
                <w14:ligatures w14:val="none"/>
              </w:rPr>
              <w:t>) [Pack size 1.5ml*3 = £32.14]</w:t>
            </w:r>
          </w:p>
        </w:tc>
        <w:tc>
          <w:tcPr>
            <w:tcW w:w="1843" w:type="dxa"/>
            <w:tcBorders>
              <w:top w:val="single" w:sz="8" w:space="0" w:color="auto"/>
              <w:left w:val="nil"/>
              <w:bottom w:val="single" w:sz="4" w:space="0" w:color="auto"/>
              <w:right w:val="single" w:sz="4" w:space="0" w:color="auto"/>
            </w:tcBorders>
            <w:shd w:val="clear" w:color="auto" w:fill="FFFFFF" w:themeFill="background1"/>
            <w:noWrap/>
            <w:vAlign w:val="center"/>
            <w:hideMark/>
          </w:tcPr>
          <w:p w14:paraId="5FD810F8"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£260.69</w:t>
            </w:r>
          </w:p>
        </w:tc>
        <w:tc>
          <w:tcPr>
            <w:tcW w:w="1559" w:type="dxa"/>
            <w:tcBorders>
              <w:top w:val="single" w:sz="8" w:space="0" w:color="auto"/>
              <w:left w:val="nil"/>
              <w:bottom w:val="single" w:sz="4" w:space="0" w:color="auto"/>
              <w:right w:val="single" w:sz="4" w:space="0" w:color="auto"/>
            </w:tcBorders>
            <w:shd w:val="clear" w:color="auto" w:fill="FFFFFF" w:themeFill="background1"/>
            <w:noWrap/>
            <w:vAlign w:val="center"/>
            <w:hideMark/>
          </w:tcPr>
          <w:p w14:paraId="7F0FD521"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N/A</w:t>
            </w:r>
          </w:p>
        </w:tc>
        <w:tc>
          <w:tcPr>
            <w:tcW w:w="2138" w:type="dxa"/>
            <w:tcBorders>
              <w:top w:val="single" w:sz="8" w:space="0" w:color="auto"/>
              <w:left w:val="nil"/>
              <w:bottom w:val="single" w:sz="4" w:space="0" w:color="auto"/>
              <w:right w:val="single" w:sz="4" w:space="0" w:color="auto"/>
            </w:tcBorders>
            <w:shd w:val="clear" w:color="auto" w:fill="FFFFFF" w:themeFill="background1"/>
            <w:noWrap/>
            <w:vAlign w:val="center"/>
            <w:hideMark/>
          </w:tcPr>
          <w:p w14:paraId="1D70476E"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In stock</w:t>
            </w:r>
          </w:p>
        </w:tc>
        <w:tc>
          <w:tcPr>
            <w:tcW w:w="1890" w:type="dxa"/>
            <w:tcBorders>
              <w:top w:val="single" w:sz="8" w:space="0" w:color="auto"/>
              <w:left w:val="nil"/>
              <w:bottom w:val="single" w:sz="4" w:space="0" w:color="auto"/>
              <w:right w:val="single" w:sz="8" w:space="0" w:color="auto"/>
            </w:tcBorders>
            <w:shd w:val="clear" w:color="auto" w:fill="FFFFFF" w:themeFill="background1"/>
            <w:noWrap/>
            <w:vAlign w:val="center"/>
            <w:hideMark/>
          </w:tcPr>
          <w:p w14:paraId="777104EC"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Can support</w:t>
            </w:r>
          </w:p>
        </w:tc>
      </w:tr>
      <w:tr w:rsidR="00800051" w:rsidRPr="00800051" w14:paraId="494DF0DE" w14:textId="77777777" w:rsidTr="00CC6406">
        <w:trPr>
          <w:gridAfter w:val="1"/>
          <w:wAfter w:w="222" w:type="dxa"/>
          <w:trHeight w:val="300"/>
        </w:trPr>
        <w:tc>
          <w:tcPr>
            <w:tcW w:w="1960" w:type="dxa"/>
            <w:vMerge/>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5E7FC7A7"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5690" w:type="dxa"/>
            <w:tcBorders>
              <w:top w:val="nil"/>
              <w:left w:val="nil"/>
              <w:bottom w:val="single" w:sz="8" w:space="0" w:color="auto"/>
              <w:right w:val="single" w:sz="4" w:space="0" w:color="auto"/>
            </w:tcBorders>
            <w:shd w:val="clear" w:color="auto" w:fill="FFFFFF" w:themeFill="background1"/>
            <w:noWrap/>
            <w:vAlign w:val="center"/>
            <w:hideMark/>
          </w:tcPr>
          <w:p w14:paraId="671B3BEA" w14:textId="77777777" w:rsidR="00800051" w:rsidRPr="00800051" w:rsidRDefault="00800051" w:rsidP="00800051">
            <w:pPr>
              <w:spacing w:after="0" w:line="240" w:lineRule="auto"/>
              <w:rPr>
                <w:rFonts w:ascii="Arial" w:eastAsia="Times New Roman" w:hAnsi="Arial" w:cs="Arial"/>
                <w:kern w:val="0"/>
                <w:sz w:val="18"/>
                <w:szCs w:val="18"/>
                <w:lang w:eastAsia="en-GB"/>
                <w14:ligatures w14:val="none"/>
              </w:rPr>
            </w:pPr>
            <w:proofErr w:type="spellStart"/>
            <w:r w:rsidRPr="00800051">
              <w:rPr>
                <w:rFonts w:ascii="Arial" w:eastAsia="Times New Roman" w:hAnsi="Arial" w:cs="Arial"/>
                <w:kern w:val="0"/>
                <w:sz w:val="18"/>
                <w:szCs w:val="18"/>
                <w:lang w:eastAsia="en-GB"/>
                <w14:ligatures w14:val="none"/>
              </w:rPr>
              <w:t>Toujeo</w:t>
            </w:r>
            <w:proofErr w:type="spellEnd"/>
            <w:r w:rsidRPr="00800051">
              <w:rPr>
                <w:rFonts w:ascii="Arial" w:eastAsia="Times New Roman" w:hAnsi="Arial" w:cs="Arial"/>
                <w:kern w:val="0"/>
                <w:sz w:val="18"/>
                <w:szCs w:val="18"/>
                <w:lang w:eastAsia="en-GB"/>
                <w14:ligatures w14:val="none"/>
              </w:rPr>
              <w:t xml:space="preserve"> U300 (</w:t>
            </w:r>
            <w:proofErr w:type="spellStart"/>
            <w:r w:rsidRPr="00800051">
              <w:rPr>
                <w:rFonts w:ascii="Arial" w:eastAsia="Times New Roman" w:hAnsi="Arial" w:cs="Arial"/>
                <w:kern w:val="0"/>
                <w:sz w:val="18"/>
                <w:szCs w:val="18"/>
                <w:lang w:eastAsia="en-GB"/>
                <w14:ligatures w14:val="none"/>
              </w:rPr>
              <w:t>DoubleStar</w:t>
            </w:r>
            <w:proofErr w:type="spellEnd"/>
            <w:r w:rsidRPr="00800051">
              <w:rPr>
                <w:rFonts w:ascii="Arial" w:eastAsia="Times New Roman" w:hAnsi="Arial" w:cs="Arial"/>
                <w:kern w:val="0"/>
                <w:sz w:val="18"/>
                <w:szCs w:val="18"/>
                <w:lang w:eastAsia="en-GB"/>
                <w14:ligatures w14:val="none"/>
              </w:rPr>
              <w:t>) [Pack size 3ml*3 = £64.27]</w:t>
            </w:r>
          </w:p>
        </w:tc>
        <w:tc>
          <w:tcPr>
            <w:tcW w:w="1843" w:type="dxa"/>
            <w:tcBorders>
              <w:top w:val="nil"/>
              <w:left w:val="nil"/>
              <w:bottom w:val="single" w:sz="8" w:space="0" w:color="auto"/>
              <w:right w:val="single" w:sz="4" w:space="0" w:color="auto"/>
            </w:tcBorders>
            <w:shd w:val="clear" w:color="auto" w:fill="FFFFFF" w:themeFill="background1"/>
            <w:noWrap/>
            <w:vAlign w:val="center"/>
            <w:hideMark/>
          </w:tcPr>
          <w:p w14:paraId="1AD66F94"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£260.65</w:t>
            </w:r>
          </w:p>
        </w:tc>
        <w:tc>
          <w:tcPr>
            <w:tcW w:w="1559" w:type="dxa"/>
            <w:tcBorders>
              <w:top w:val="nil"/>
              <w:left w:val="nil"/>
              <w:bottom w:val="single" w:sz="8" w:space="0" w:color="auto"/>
              <w:right w:val="single" w:sz="4" w:space="0" w:color="auto"/>
            </w:tcBorders>
            <w:shd w:val="clear" w:color="auto" w:fill="FFFFFF" w:themeFill="background1"/>
            <w:noWrap/>
            <w:vAlign w:val="center"/>
            <w:hideMark/>
          </w:tcPr>
          <w:p w14:paraId="2F834600"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N/A</w:t>
            </w:r>
          </w:p>
        </w:tc>
        <w:tc>
          <w:tcPr>
            <w:tcW w:w="2138" w:type="dxa"/>
            <w:tcBorders>
              <w:top w:val="nil"/>
              <w:left w:val="nil"/>
              <w:bottom w:val="single" w:sz="8" w:space="0" w:color="auto"/>
              <w:right w:val="single" w:sz="4" w:space="0" w:color="auto"/>
            </w:tcBorders>
            <w:shd w:val="clear" w:color="auto" w:fill="FFFFFF" w:themeFill="background1"/>
            <w:noWrap/>
            <w:vAlign w:val="center"/>
            <w:hideMark/>
          </w:tcPr>
          <w:p w14:paraId="5A21418B"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In stock</w:t>
            </w:r>
          </w:p>
        </w:tc>
        <w:tc>
          <w:tcPr>
            <w:tcW w:w="1890" w:type="dxa"/>
            <w:tcBorders>
              <w:top w:val="nil"/>
              <w:left w:val="nil"/>
              <w:bottom w:val="single" w:sz="8" w:space="0" w:color="auto"/>
              <w:right w:val="single" w:sz="8" w:space="0" w:color="auto"/>
            </w:tcBorders>
            <w:shd w:val="clear" w:color="auto" w:fill="FFFFFF" w:themeFill="background1"/>
            <w:noWrap/>
            <w:vAlign w:val="center"/>
            <w:hideMark/>
          </w:tcPr>
          <w:p w14:paraId="48DC5FA4"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Can support</w:t>
            </w:r>
          </w:p>
        </w:tc>
      </w:tr>
      <w:tr w:rsidR="00800051" w:rsidRPr="00800051" w14:paraId="0BFC9921" w14:textId="77777777" w:rsidTr="00CC6406">
        <w:trPr>
          <w:gridAfter w:val="1"/>
          <w:wAfter w:w="222" w:type="dxa"/>
          <w:trHeight w:val="450"/>
        </w:trPr>
        <w:tc>
          <w:tcPr>
            <w:tcW w:w="1960" w:type="dxa"/>
            <w:vMerge w:val="restart"/>
            <w:tcBorders>
              <w:top w:val="single" w:sz="8" w:space="0" w:color="auto"/>
              <w:left w:val="single" w:sz="8" w:space="0" w:color="auto"/>
              <w:bottom w:val="single" w:sz="8" w:space="0" w:color="000000"/>
              <w:right w:val="single" w:sz="4" w:space="0" w:color="auto"/>
            </w:tcBorders>
            <w:shd w:val="clear" w:color="auto" w:fill="FFFFFF" w:themeFill="background1"/>
            <w:vAlign w:val="center"/>
            <w:hideMark/>
          </w:tcPr>
          <w:p w14:paraId="30E4B681" w14:textId="77777777" w:rsidR="00D12BAD" w:rsidRDefault="00800051" w:rsidP="00800051">
            <w:pPr>
              <w:spacing w:after="0" w:line="240" w:lineRule="auto"/>
              <w:jc w:val="center"/>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 xml:space="preserve">Insulin </w:t>
            </w:r>
            <w:proofErr w:type="spellStart"/>
            <w:r w:rsidRPr="00800051">
              <w:rPr>
                <w:rFonts w:ascii="Arial" w:eastAsia="Times New Roman" w:hAnsi="Arial" w:cs="Arial"/>
                <w:color w:val="000000"/>
                <w:kern w:val="0"/>
                <w:sz w:val="18"/>
                <w:szCs w:val="18"/>
                <w:lang w:eastAsia="en-GB"/>
                <w14:ligatures w14:val="none"/>
              </w:rPr>
              <w:t>Degludec</w:t>
            </w:r>
            <w:proofErr w:type="spellEnd"/>
            <w:r w:rsidRPr="00800051">
              <w:rPr>
                <w:rFonts w:ascii="Arial" w:eastAsia="Times New Roman" w:hAnsi="Arial" w:cs="Arial"/>
                <w:color w:val="000000"/>
                <w:kern w:val="0"/>
                <w:sz w:val="18"/>
                <w:szCs w:val="18"/>
                <w:lang w:eastAsia="en-GB"/>
                <w14:ligatures w14:val="none"/>
              </w:rPr>
              <w:t xml:space="preserve"> U200</w:t>
            </w:r>
          </w:p>
          <w:p w14:paraId="4E1E49C4" w14:textId="0241E08A" w:rsidR="00800051" w:rsidRPr="00800051" w:rsidRDefault="00800051" w:rsidP="00800051">
            <w:pPr>
              <w:spacing w:after="0" w:line="240" w:lineRule="auto"/>
              <w:jc w:val="center"/>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 xml:space="preserve">(Ultra Long acting) </w:t>
            </w:r>
          </w:p>
        </w:tc>
        <w:tc>
          <w:tcPr>
            <w:tcW w:w="5690" w:type="dxa"/>
            <w:vMerge w:val="restart"/>
            <w:tcBorders>
              <w:top w:val="single" w:sz="8" w:space="0" w:color="auto"/>
              <w:left w:val="single" w:sz="4" w:space="0" w:color="auto"/>
              <w:bottom w:val="single" w:sz="8" w:space="0" w:color="000000"/>
              <w:right w:val="single" w:sz="4" w:space="0" w:color="auto"/>
            </w:tcBorders>
            <w:shd w:val="clear" w:color="auto" w:fill="FFFFFF" w:themeFill="background1"/>
            <w:vAlign w:val="center"/>
            <w:hideMark/>
          </w:tcPr>
          <w:p w14:paraId="7B00CB3A"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Tresiba pre-filled pens U200 (FlexTouch) [Pack size 3ml*3 = £55.92]</w:t>
            </w:r>
          </w:p>
        </w:tc>
        <w:tc>
          <w:tcPr>
            <w:tcW w:w="1843" w:type="dxa"/>
            <w:vMerge w:val="restart"/>
            <w:tcBorders>
              <w:top w:val="single" w:sz="8" w:space="0" w:color="auto"/>
              <w:left w:val="single" w:sz="4" w:space="0" w:color="auto"/>
              <w:bottom w:val="single" w:sz="8" w:space="0" w:color="000000"/>
              <w:right w:val="single" w:sz="4" w:space="0" w:color="auto"/>
            </w:tcBorders>
            <w:shd w:val="clear" w:color="auto" w:fill="FFFFFF" w:themeFill="background1"/>
            <w:noWrap/>
            <w:vAlign w:val="center"/>
            <w:hideMark/>
          </w:tcPr>
          <w:p w14:paraId="688166E8"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£340.18</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themeFill="background1"/>
            <w:noWrap/>
            <w:vAlign w:val="center"/>
            <w:hideMark/>
          </w:tcPr>
          <w:p w14:paraId="4755AF6B"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N/A</w:t>
            </w:r>
          </w:p>
        </w:tc>
        <w:tc>
          <w:tcPr>
            <w:tcW w:w="2138" w:type="dxa"/>
            <w:vMerge w:val="restart"/>
            <w:tcBorders>
              <w:top w:val="single" w:sz="8" w:space="0" w:color="auto"/>
              <w:left w:val="single" w:sz="4" w:space="0" w:color="auto"/>
              <w:bottom w:val="single" w:sz="8" w:space="0" w:color="000000"/>
              <w:right w:val="single" w:sz="4" w:space="0" w:color="auto"/>
            </w:tcBorders>
            <w:shd w:val="clear" w:color="auto" w:fill="FFFFFF" w:themeFill="background1"/>
            <w:noWrap/>
            <w:vAlign w:val="center"/>
            <w:hideMark/>
          </w:tcPr>
          <w:p w14:paraId="3D376D3E"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In stock</w:t>
            </w:r>
          </w:p>
        </w:tc>
        <w:tc>
          <w:tcPr>
            <w:tcW w:w="1890" w:type="dxa"/>
            <w:vMerge w:val="restart"/>
            <w:tcBorders>
              <w:top w:val="single" w:sz="8" w:space="0" w:color="auto"/>
              <w:left w:val="single" w:sz="4" w:space="0" w:color="auto"/>
              <w:bottom w:val="single" w:sz="8" w:space="0" w:color="000000"/>
              <w:right w:val="single" w:sz="8" w:space="0" w:color="auto"/>
            </w:tcBorders>
            <w:shd w:val="clear" w:color="auto" w:fill="FFFFFF" w:themeFill="background1"/>
            <w:noWrap/>
            <w:vAlign w:val="center"/>
            <w:hideMark/>
          </w:tcPr>
          <w:p w14:paraId="1266C768"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r w:rsidRPr="00800051">
              <w:rPr>
                <w:rFonts w:ascii="Arial" w:eastAsia="Times New Roman" w:hAnsi="Arial" w:cs="Arial"/>
                <w:color w:val="000000"/>
                <w:kern w:val="0"/>
                <w:sz w:val="18"/>
                <w:szCs w:val="18"/>
                <w:lang w:eastAsia="en-GB"/>
                <w14:ligatures w14:val="none"/>
              </w:rPr>
              <w:t>Can support</w:t>
            </w:r>
          </w:p>
        </w:tc>
      </w:tr>
      <w:tr w:rsidR="00800051" w:rsidRPr="00800051" w14:paraId="5E5090AD" w14:textId="77777777" w:rsidTr="00C86F88">
        <w:trPr>
          <w:trHeight w:val="408"/>
        </w:trPr>
        <w:tc>
          <w:tcPr>
            <w:tcW w:w="1960" w:type="dxa"/>
            <w:vMerge/>
            <w:tcBorders>
              <w:top w:val="single" w:sz="8" w:space="0" w:color="auto"/>
              <w:left w:val="single" w:sz="8" w:space="0" w:color="auto"/>
              <w:bottom w:val="single" w:sz="8" w:space="0" w:color="000000"/>
              <w:right w:val="single" w:sz="4" w:space="0" w:color="auto"/>
            </w:tcBorders>
            <w:shd w:val="clear" w:color="auto" w:fill="E8E8E8" w:themeFill="background2"/>
            <w:vAlign w:val="center"/>
            <w:hideMark/>
          </w:tcPr>
          <w:p w14:paraId="748B513D"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5690" w:type="dxa"/>
            <w:vMerge/>
            <w:tcBorders>
              <w:top w:val="single" w:sz="8" w:space="0" w:color="auto"/>
              <w:left w:val="single" w:sz="4" w:space="0" w:color="auto"/>
              <w:bottom w:val="single" w:sz="8" w:space="0" w:color="000000"/>
              <w:right w:val="single" w:sz="4" w:space="0" w:color="auto"/>
            </w:tcBorders>
            <w:shd w:val="clear" w:color="auto" w:fill="E8E8E8" w:themeFill="background2"/>
            <w:vAlign w:val="center"/>
            <w:hideMark/>
          </w:tcPr>
          <w:p w14:paraId="1FB89197"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1843" w:type="dxa"/>
            <w:vMerge/>
            <w:tcBorders>
              <w:top w:val="single" w:sz="8" w:space="0" w:color="auto"/>
              <w:left w:val="single" w:sz="4" w:space="0" w:color="auto"/>
              <w:bottom w:val="single" w:sz="8" w:space="0" w:color="000000"/>
              <w:right w:val="single" w:sz="4" w:space="0" w:color="auto"/>
            </w:tcBorders>
            <w:shd w:val="clear" w:color="auto" w:fill="E8E8E8" w:themeFill="background2"/>
            <w:vAlign w:val="center"/>
            <w:hideMark/>
          </w:tcPr>
          <w:p w14:paraId="06B60E39"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1559" w:type="dxa"/>
            <w:vMerge/>
            <w:tcBorders>
              <w:top w:val="single" w:sz="8" w:space="0" w:color="auto"/>
              <w:left w:val="single" w:sz="4" w:space="0" w:color="auto"/>
              <w:bottom w:val="single" w:sz="8" w:space="0" w:color="000000"/>
              <w:right w:val="single" w:sz="4" w:space="0" w:color="auto"/>
            </w:tcBorders>
            <w:shd w:val="clear" w:color="auto" w:fill="E8E8E8" w:themeFill="background2"/>
            <w:vAlign w:val="center"/>
            <w:hideMark/>
          </w:tcPr>
          <w:p w14:paraId="114C554F"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2138" w:type="dxa"/>
            <w:vMerge/>
            <w:tcBorders>
              <w:top w:val="single" w:sz="8" w:space="0" w:color="auto"/>
              <w:left w:val="single" w:sz="4" w:space="0" w:color="auto"/>
              <w:bottom w:val="single" w:sz="8" w:space="0" w:color="000000"/>
              <w:right w:val="single" w:sz="4" w:space="0" w:color="auto"/>
            </w:tcBorders>
            <w:shd w:val="clear" w:color="auto" w:fill="E8E8E8" w:themeFill="background2"/>
            <w:vAlign w:val="center"/>
            <w:hideMark/>
          </w:tcPr>
          <w:p w14:paraId="38717ECF"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1890" w:type="dxa"/>
            <w:vMerge/>
            <w:tcBorders>
              <w:top w:val="single" w:sz="8" w:space="0" w:color="auto"/>
              <w:left w:val="single" w:sz="4" w:space="0" w:color="auto"/>
              <w:bottom w:val="single" w:sz="8" w:space="0" w:color="000000"/>
              <w:right w:val="single" w:sz="8" w:space="0" w:color="auto"/>
            </w:tcBorders>
            <w:shd w:val="clear" w:color="auto" w:fill="E8E8E8" w:themeFill="background2"/>
            <w:vAlign w:val="center"/>
            <w:hideMark/>
          </w:tcPr>
          <w:p w14:paraId="751A8D22"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c>
          <w:tcPr>
            <w:tcW w:w="222" w:type="dxa"/>
            <w:tcBorders>
              <w:top w:val="nil"/>
              <w:left w:val="nil"/>
              <w:bottom w:val="nil"/>
              <w:right w:val="nil"/>
            </w:tcBorders>
            <w:shd w:val="clear" w:color="auto" w:fill="E8E8E8" w:themeFill="background2"/>
            <w:noWrap/>
            <w:vAlign w:val="bottom"/>
            <w:hideMark/>
          </w:tcPr>
          <w:p w14:paraId="16A54B90" w14:textId="77777777" w:rsidR="00800051" w:rsidRPr="00800051" w:rsidRDefault="00800051" w:rsidP="00800051">
            <w:pPr>
              <w:spacing w:after="0" w:line="240" w:lineRule="auto"/>
              <w:rPr>
                <w:rFonts w:ascii="Arial" w:eastAsia="Times New Roman" w:hAnsi="Arial" w:cs="Arial"/>
                <w:color w:val="000000"/>
                <w:kern w:val="0"/>
                <w:sz w:val="18"/>
                <w:szCs w:val="18"/>
                <w:lang w:eastAsia="en-GB"/>
                <w14:ligatures w14:val="none"/>
              </w:rPr>
            </w:pPr>
          </w:p>
        </w:tc>
      </w:tr>
    </w:tbl>
    <w:p w14:paraId="785F4AD6" w14:textId="77777777" w:rsidR="00403AF8" w:rsidRDefault="00403AF8" w:rsidP="007926BD">
      <w:pPr>
        <w:rPr>
          <w:rFonts w:ascii="Calibri" w:hAnsi="Calibri" w:cs="Calibri"/>
          <w:b/>
          <w:bCs/>
        </w:rPr>
      </w:pPr>
    </w:p>
    <w:p w14:paraId="3A879E2E" w14:textId="77777777" w:rsidR="00737080" w:rsidRDefault="00737080" w:rsidP="007926BD">
      <w:pPr>
        <w:rPr>
          <w:rFonts w:ascii="Calibri" w:hAnsi="Calibri" w:cs="Calibri"/>
          <w:b/>
          <w:bCs/>
        </w:rPr>
      </w:pPr>
    </w:p>
    <w:p w14:paraId="56833CCE" w14:textId="77777777" w:rsidR="00737080" w:rsidRDefault="00737080" w:rsidP="007926BD">
      <w:pPr>
        <w:rPr>
          <w:rFonts w:ascii="Calibri" w:hAnsi="Calibri" w:cs="Calibri"/>
          <w:b/>
          <w:bCs/>
        </w:rPr>
      </w:pPr>
    </w:p>
    <w:p w14:paraId="1DD65D23" w14:textId="77777777" w:rsidR="00737080" w:rsidRDefault="00737080" w:rsidP="007926BD">
      <w:pPr>
        <w:rPr>
          <w:rFonts w:ascii="Calibri" w:hAnsi="Calibri" w:cs="Calibri"/>
          <w:b/>
          <w:bCs/>
        </w:rPr>
      </w:pPr>
    </w:p>
    <w:p w14:paraId="172D8E76" w14:textId="77777777" w:rsidR="00737080" w:rsidRDefault="00737080" w:rsidP="007926BD">
      <w:pPr>
        <w:rPr>
          <w:rFonts w:ascii="Calibri" w:hAnsi="Calibri" w:cs="Calibri"/>
          <w:b/>
          <w:bCs/>
          <w:sz w:val="32"/>
          <w:szCs w:val="32"/>
        </w:rPr>
        <w:sectPr w:rsidR="00737080" w:rsidSect="006508FA">
          <w:headerReference w:type="default" r:id="rId23"/>
          <w:footerReference w:type="default" r:id="rId24"/>
          <w:pgSz w:w="16838" w:h="11906" w:orient="landscape"/>
          <w:pgMar w:top="567" w:right="1134" w:bottom="709" w:left="1134" w:header="567" w:footer="283" w:gutter="0"/>
          <w:cols w:space="708"/>
          <w:docGrid w:linePitch="360"/>
        </w:sectPr>
      </w:pPr>
    </w:p>
    <w:p w14:paraId="62A26663" w14:textId="40660D54" w:rsidR="00C4755E" w:rsidRPr="0050087B" w:rsidRDefault="00737080" w:rsidP="007926BD">
      <w:pPr>
        <w:rPr>
          <w:rFonts w:ascii="Calibri" w:hAnsi="Calibri" w:cs="Calibri"/>
          <w:b/>
          <w:bCs/>
          <w:sz w:val="36"/>
          <w:szCs w:val="36"/>
        </w:rPr>
      </w:pPr>
      <w:r w:rsidRPr="0050087B">
        <w:rPr>
          <w:rFonts w:ascii="Calibri" w:hAnsi="Calibri" w:cs="Calibri"/>
          <w:b/>
          <w:bCs/>
          <w:sz w:val="36"/>
          <w:szCs w:val="36"/>
        </w:rPr>
        <w:lastRenderedPageBreak/>
        <w:t>Appendix 2 – Searches for GP practices</w:t>
      </w:r>
    </w:p>
    <w:p w14:paraId="3A60DFEA" w14:textId="376D3FAA" w:rsidR="00737080" w:rsidRPr="0050087B" w:rsidRDefault="00737080" w:rsidP="00737080">
      <w:pPr>
        <w:pStyle w:val="Title"/>
        <w:rPr>
          <w:sz w:val="36"/>
          <w:szCs w:val="36"/>
        </w:rPr>
      </w:pPr>
      <w:r w:rsidRPr="0050087B">
        <w:rPr>
          <w:b/>
          <w:bCs/>
          <w:sz w:val="36"/>
          <w:szCs w:val="36"/>
        </w:rPr>
        <w:t>2.1 Levemir Searches</w:t>
      </w:r>
      <w:r w:rsidRPr="0050087B">
        <w:rPr>
          <w:sz w:val="36"/>
          <w:szCs w:val="36"/>
        </w:rPr>
        <w:t xml:space="preserve"> – </w:t>
      </w:r>
      <w:r w:rsidRPr="0050087B">
        <w:rPr>
          <w:b/>
          <w:bCs/>
          <w:sz w:val="36"/>
          <w:szCs w:val="36"/>
        </w:rPr>
        <w:t>For EMIS PRACTICES</w:t>
      </w:r>
    </w:p>
    <w:p w14:paraId="317AF351" w14:textId="77777777" w:rsidR="00737080" w:rsidRPr="0050087B" w:rsidRDefault="00737080" w:rsidP="00737080">
      <w:pPr>
        <w:pStyle w:val="Heading1"/>
        <w:rPr>
          <w:sz w:val="36"/>
          <w:szCs w:val="36"/>
        </w:rPr>
      </w:pPr>
      <w:r w:rsidRPr="0050087B">
        <w:rPr>
          <w:sz w:val="36"/>
          <w:szCs w:val="36"/>
        </w:rPr>
        <w:t>Instructions for importing searches into EMIS</w:t>
      </w:r>
    </w:p>
    <w:p w14:paraId="54D54610" w14:textId="77777777" w:rsidR="00737080" w:rsidRDefault="00737080" w:rsidP="00737080">
      <w:r>
        <w:t xml:space="preserve">Download the </w:t>
      </w:r>
      <w:r w:rsidRPr="006C62F8">
        <w:t xml:space="preserve">Levemir </w:t>
      </w:r>
      <w:proofErr w:type="spellStart"/>
      <w:r w:rsidRPr="006C62F8">
        <w:t>FlexPen</w:t>
      </w:r>
      <w:proofErr w:type="spellEnd"/>
      <w:r w:rsidRPr="006C62F8">
        <w:t xml:space="preserve"> + </w:t>
      </w:r>
      <w:proofErr w:type="spellStart"/>
      <w:r w:rsidRPr="006C62F8">
        <w:t>Penfill</w:t>
      </w:r>
      <w:proofErr w:type="spellEnd"/>
      <w:r w:rsidRPr="006C62F8">
        <w:t xml:space="preserve"> (DHSC).xml</w:t>
      </w:r>
      <w:r>
        <w:t xml:space="preserve"> file, then open EMIS.</w:t>
      </w:r>
    </w:p>
    <w:p w14:paraId="40AFA940" w14:textId="2FA33350" w:rsidR="00B34B14" w:rsidRDefault="00B34B14" w:rsidP="00737080">
      <w:r>
        <w:object w:dxaOrig="1520" w:dyaOrig="987" w14:anchorId="021AA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8.9pt" o:ole="">
            <v:imagedata r:id="rId25" o:title=""/>
          </v:shape>
          <o:OLEObject Type="Embed" ProgID="Package" ShapeID="_x0000_i1025" DrawAspect="Icon" ObjectID="_1840107773" r:id="rId26"/>
        </w:object>
      </w:r>
    </w:p>
    <w:p w14:paraId="14EDB346" w14:textId="77777777" w:rsidR="00737080" w:rsidRDefault="00737080" w:rsidP="00737080">
      <w:r w:rsidRPr="008E4B15">
        <w:rPr>
          <w:noProof/>
        </w:rPr>
        <w:drawing>
          <wp:anchor distT="0" distB="0" distL="114300" distR="114300" simplePos="0" relativeHeight="251665408" behindDoc="1" locked="0" layoutInCell="1" allowOverlap="1" wp14:anchorId="09BDD67E" wp14:editId="52DA5B44">
            <wp:simplePos x="0" y="0"/>
            <wp:positionH relativeFrom="column">
              <wp:posOffset>990600</wp:posOffset>
            </wp:positionH>
            <wp:positionV relativeFrom="paragraph">
              <wp:posOffset>9525</wp:posOffset>
            </wp:positionV>
            <wp:extent cx="2181225" cy="1181100"/>
            <wp:effectExtent l="0" t="0" r="9525" b="0"/>
            <wp:wrapNone/>
            <wp:docPr id="21169367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36701" name="Picture 1" descr="A screenshot of a computer&#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2181225" cy="1181100"/>
                    </a:xfrm>
                    <a:prstGeom prst="rect">
                      <a:avLst/>
                    </a:prstGeom>
                  </pic:spPr>
                </pic:pic>
              </a:graphicData>
            </a:graphic>
          </wp:anchor>
        </w:drawing>
      </w:r>
      <w:r>
        <w:t>Click on Import:</w:t>
      </w:r>
    </w:p>
    <w:p w14:paraId="7E0347A3" w14:textId="77777777" w:rsidR="00737080" w:rsidRDefault="00737080" w:rsidP="00737080"/>
    <w:p w14:paraId="5EE035CB" w14:textId="77777777" w:rsidR="00737080" w:rsidRDefault="00737080" w:rsidP="00737080">
      <w:r>
        <w:rPr>
          <w:noProof/>
        </w:rPr>
        <mc:AlternateContent>
          <mc:Choice Requires="wps">
            <w:drawing>
              <wp:anchor distT="0" distB="0" distL="114300" distR="114300" simplePos="0" relativeHeight="251659264" behindDoc="0" locked="0" layoutInCell="1" allowOverlap="1" wp14:anchorId="1DEC2216" wp14:editId="06E46C6E">
                <wp:simplePos x="0" y="0"/>
                <wp:positionH relativeFrom="column">
                  <wp:posOffset>2390775</wp:posOffset>
                </wp:positionH>
                <wp:positionV relativeFrom="paragraph">
                  <wp:posOffset>123190</wp:posOffset>
                </wp:positionV>
                <wp:extent cx="828675" cy="276225"/>
                <wp:effectExtent l="19050" t="19050" r="28575" b="28575"/>
                <wp:wrapNone/>
                <wp:docPr id="289878688" name="Oval 3"/>
                <wp:cNvGraphicFramePr/>
                <a:graphic xmlns:a="http://schemas.openxmlformats.org/drawingml/2006/main">
                  <a:graphicData uri="http://schemas.microsoft.com/office/word/2010/wordprocessingShape">
                    <wps:wsp>
                      <wps:cNvSpPr/>
                      <wps:spPr>
                        <a:xfrm>
                          <a:off x="0" y="0"/>
                          <a:ext cx="828675"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BE0A7B8">
              <v:oval id="Oval 3" style="position:absolute;margin-left:188.25pt;margin-top:9.7pt;width:65.2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25pt" w14:anchorId="5D10AD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">
                <v:stroke joinstyle="miter"/>
              </v:oval>
            </w:pict>
          </mc:Fallback>
        </mc:AlternateContent>
      </w:r>
    </w:p>
    <w:p w14:paraId="5A7C9711" w14:textId="77777777" w:rsidR="00737080" w:rsidRDefault="00737080" w:rsidP="00737080"/>
    <w:p w14:paraId="78BC5DB6" w14:textId="77777777" w:rsidR="00737080" w:rsidRDefault="00737080" w:rsidP="00737080"/>
    <w:p w14:paraId="6D63F697" w14:textId="77777777" w:rsidR="00737080" w:rsidRDefault="00737080" w:rsidP="00737080">
      <w:r>
        <w:t>Select the downloaded file as Enquiry Document, then click on OK to import:</w:t>
      </w:r>
    </w:p>
    <w:p w14:paraId="2EF7F937" w14:textId="77777777" w:rsidR="00737080" w:rsidRDefault="00737080" w:rsidP="00737080">
      <w:r>
        <w:rPr>
          <w:noProof/>
        </w:rPr>
        <mc:AlternateContent>
          <mc:Choice Requires="wps">
            <w:drawing>
              <wp:anchor distT="0" distB="0" distL="114300" distR="114300" simplePos="0" relativeHeight="251666432" behindDoc="0" locked="0" layoutInCell="1" allowOverlap="1" wp14:anchorId="0420618D" wp14:editId="694B0A6E">
                <wp:simplePos x="0" y="0"/>
                <wp:positionH relativeFrom="column">
                  <wp:posOffset>5476875</wp:posOffset>
                </wp:positionH>
                <wp:positionV relativeFrom="paragraph">
                  <wp:posOffset>143510</wp:posOffset>
                </wp:positionV>
                <wp:extent cx="266700" cy="276225"/>
                <wp:effectExtent l="19050" t="19050" r="19050" b="28575"/>
                <wp:wrapNone/>
                <wp:docPr id="2078959828" name="Oval 3"/>
                <wp:cNvGraphicFramePr/>
                <a:graphic xmlns:a="http://schemas.openxmlformats.org/drawingml/2006/main">
                  <a:graphicData uri="http://schemas.microsoft.com/office/word/2010/wordprocessingShape">
                    <wps:wsp>
                      <wps:cNvSpPr/>
                      <wps:spPr>
                        <a:xfrm>
                          <a:off x="0" y="0"/>
                          <a:ext cx="266700"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1CAAAE07">
              <v:oval id="Oval 3" style="position:absolute;margin-left:431.25pt;margin-top:11.3pt;width:21pt;height:21.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red" strokeweight="2.25pt" w14:anchorId="69CFBF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">
                <v:stroke joinstyle="miter"/>
              </v:oval>
            </w:pict>
          </mc:Fallback>
        </mc:AlternateContent>
      </w:r>
      <w:r>
        <w:rPr>
          <w:noProof/>
        </w:rPr>
        <mc:AlternateContent>
          <mc:Choice Requires="wps">
            <w:drawing>
              <wp:anchor distT="0" distB="0" distL="114300" distR="114300" simplePos="0" relativeHeight="251660288" behindDoc="0" locked="0" layoutInCell="1" allowOverlap="1" wp14:anchorId="7EDBFE3E" wp14:editId="58B57A05">
                <wp:simplePos x="0" y="0"/>
                <wp:positionH relativeFrom="column">
                  <wp:posOffset>4495800</wp:posOffset>
                </wp:positionH>
                <wp:positionV relativeFrom="paragraph">
                  <wp:posOffset>3553460</wp:posOffset>
                </wp:positionV>
                <wp:extent cx="828675" cy="276225"/>
                <wp:effectExtent l="19050" t="19050" r="28575" b="28575"/>
                <wp:wrapNone/>
                <wp:docPr id="560075742" name="Oval 3"/>
                <wp:cNvGraphicFramePr/>
                <a:graphic xmlns:a="http://schemas.openxmlformats.org/drawingml/2006/main">
                  <a:graphicData uri="http://schemas.microsoft.com/office/word/2010/wordprocessingShape">
                    <wps:wsp>
                      <wps:cNvSpPr/>
                      <wps:spPr>
                        <a:xfrm>
                          <a:off x="0" y="0"/>
                          <a:ext cx="828675"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27288DC">
              <v:oval id="Oval 3" style="position:absolute;margin-left:354pt;margin-top:279.8pt;width:65.2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25pt" w14:anchorId="75D9DD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">
                <v:stroke joinstyle="miter"/>
              </v:oval>
            </w:pict>
          </mc:Fallback>
        </mc:AlternateContent>
      </w:r>
      <w:r w:rsidRPr="008E4B15">
        <w:rPr>
          <w:noProof/>
        </w:rPr>
        <w:drawing>
          <wp:inline distT="0" distB="0" distL="0" distR="0" wp14:anchorId="4517086E" wp14:editId="1FAB2C0B">
            <wp:extent cx="5731510" cy="3834130"/>
            <wp:effectExtent l="0" t="0" r="2540" b="0"/>
            <wp:docPr id="281811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1171" name="Picture 1" descr="A screenshot of a computer&#10;&#10;AI-generated content may be incorrect."/>
                    <pic:cNvPicPr/>
                  </pic:nvPicPr>
                  <pic:blipFill>
                    <a:blip r:embed="rId28"/>
                    <a:stretch>
                      <a:fillRect/>
                    </a:stretch>
                  </pic:blipFill>
                  <pic:spPr>
                    <a:xfrm>
                      <a:off x="0" y="0"/>
                      <a:ext cx="5731510" cy="3834130"/>
                    </a:xfrm>
                    <a:prstGeom prst="rect">
                      <a:avLst/>
                    </a:prstGeom>
                  </pic:spPr>
                </pic:pic>
              </a:graphicData>
            </a:graphic>
          </wp:inline>
        </w:drawing>
      </w:r>
    </w:p>
    <w:p w14:paraId="7A207E48" w14:textId="77777777" w:rsidR="00737080" w:rsidRDefault="00737080" w:rsidP="00737080">
      <w:r>
        <w:t xml:space="preserve">The searches will be imported to the </w:t>
      </w:r>
      <w:r>
        <w:rPr>
          <w:b/>
          <w:bCs/>
        </w:rPr>
        <w:t xml:space="preserve">Levemir </w:t>
      </w:r>
      <w:proofErr w:type="spellStart"/>
      <w:r>
        <w:rPr>
          <w:b/>
          <w:bCs/>
        </w:rPr>
        <w:t>FlexPen</w:t>
      </w:r>
      <w:proofErr w:type="spellEnd"/>
      <w:r>
        <w:rPr>
          <w:b/>
          <w:bCs/>
        </w:rPr>
        <w:t xml:space="preserve"> + </w:t>
      </w:r>
      <w:proofErr w:type="spellStart"/>
      <w:r>
        <w:rPr>
          <w:b/>
          <w:bCs/>
        </w:rPr>
        <w:t>Penfill</w:t>
      </w:r>
      <w:proofErr w:type="spellEnd"/>
      <w:r>
        <w:rPr>
          <w:b/>
          <w:bCs/>
        </w:rPr>
        <w:t xml:space="preserve"> (DHSC) (PID)</w:t>
      </w:r>
      <w:r>
        <w:t xml:space="preserve"> folder.</w:t>
      </w:r>
      <w:r>
        <w:br w:type="page"/>
      </w:r>
    </w:p>
    <w:p w14:paraId="4B997F0D" w14:textId="77777777" w:rsidR="00737080" w:rsidRPr="0050087B" w:rsidRDefault="00737080" w:rsidP="00737080">
      <w:pPr>
        <w:pStyle w:val="Heading1"/>
        <w:rPr>
          <w:sz w:val="36"/>
          <w:szCs w:val="36"/>
        </w:rPr>
      </w:pPr>
      <w:r w:rsidRPr="0050087B">
        <w:rPr>
          <w:sz w:val="36"/>
          <w:szCs w:val="36"/>
        </w:rPr>
        <w:lastRenderedPageBreak/>
        <w:t>Instructions for running the Levemir searches in EMIS</w:t>
      </w:r>
    </w:p>
    <w:p w14:paraId="5AABE8F7" w14:textId="1BD5BF7D" w:rsidR="00737080" w:rsidRDefault="00737080" w:rsidP="00737080">
      <w:proofErr w:type="gramStart"/>
      <w:r>
        <w:t>All of</w:t>
      </w:r>
      <w:proofErr w:type="gramEnd"/>
      <w:r>
        <w:t xml:space="preserve"> the searches in the </w:t>
      </w:r>
      <w:r>
        <w:rPr>
          <w:b/>
          <w:bCs/>
        </w:rPr>
        <w:t xml:space="preserve">Levemir </w:t>
      </w:r>
      <w:proofErr w:type="spellStart"/>
      <w:r>
        <w:rPr>
          <w:b/>
          <w:bCs/>
        </w:rPr>
        <w:t>FlexPen</w:t>
      </w:r>
      <w:proofErr w:type="spellEnd"/>
      <w:r>
        <w:rPr>
          <w:b/>
          <w:bCs/>
        </w:rPr>
        <w:t xml:space="preserve"> + </w:t>
      </w:r>
      <w:proofErr w:type="spellStart"/>
      <w:r>
        <w:rPr>
          <w:b/>
          <w:bCs/>
        </w:rPr>
        <w:t>Penfill</w:t>
      </w:r>
      <w:proofErr w:type="spellEnd"/>
      <w:r>
        <w:rPr>
          <w:b/>
          <w:bCs/>
        </w:rPr>
        <w:t xml:space="preserve"> (DHSC) (PID)</w:t>
      </w:r>
      <w:r>
        <w:t xml:space="preserve"> folder can be triggered together by right-clicking on the folder and choosing Run from the menu:</w:t>
      </w:r>
    </w:p>
    <w:p w14:paraId="1015445E" w14:textId="77777777" w:rsidR="00737080" w:rsidRDefault="00737080" w:rsidP="00737080">
      <w:r>
        <w:rPr>
          <w:noProof/>
        </w:rPr>
        <mc:AlternateContent>
          <mc:Choice Requires="wps">
            <w:drawing>
              <wp:anchor distT="0" distB="0" distL="114300" distR="114300" simplePos="0" relativeHeight="251661312" behindDoc="0" locked="0" layoutInCell="1" allowOverlap="1" wp14:anchorId="04C571CC" wp14:editId="25AB63BF">
                <wp:simplePos x="0" y="0"/>
                <wp:positionH relativeFrom="column">
                  <wp:posOffset>3086100</wp:posOffset>
                </wp:positionH>
                <wp:positionV relativeFrom="paragraph">
                  <wp:posOffset>227965</wp:posOffset>
                </wp:positionV>
                <wp:extent cx="828675" cy="276225"/>
                <wp:effectExtent l="19050" t="19050" r="28575" b="28575"/>
                <wp:wrapNone/>
                <wp:docPr id="1659959426" name="Oval 3"/>
                <wp:cNvGraphicFramePr/>
                <a:graphic xmlns:a="http://schemas.openxmlformats.org/drawingml/2006/main">
                  <a:graphicData uri="http://schemas.microsoft.com/office/word/2010/wordprocessingShape">
                    <wps:wsp>
                      <wps:cNvSpPr/>
                      <wps:spPr>
                        <a:xfrm>
                          <a:off x="0" y="0"/>
                          <a:ext cx="828675" cy="27622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222BF25">
              <v:oval id="Oval 3" style="position:absolute;margin-left:243pt;margin-top:17.95pt;width:65.2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25pt" w14:anchorId="34F2D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">
                <v:stroke joinstyle="miter"/>
              </v:oval>
            </w:pict>
          </mc:Fallback>
        </mc:AlternateContent>
      </w:r>
      <w:r>
        <w:rPr>
          <w:noProof/>
        </w:rPr>
        <w:drawing>
          <wp:inline distT="0" distB="0" distL="0" distR="0" wp14:anchorId="3B1E588D" wp14:editId="5D12DBFE">
            <wp:extent cx="4762500" cy="3381375"/>
            <wp:effectExtent l="0" t="0" r="0" b="9525"/>
            <wp:docPr id="12102079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07939" name="Picture 1" descr="A screenshot of a comput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62500" cy="3381375"/>
                    </a:xfrm>
                    <a:prstGeom prst="rect">
                      <a:avLst/>
                    </a:prstGeom>
                    <a:noFill/>
                    <a:ln>
                      <a:noFill/>
                    </a:ln>
                  </pic:spPr>
                </pic:pic>
              </a:graphicData>
            </a:graphic>
          </wp:inline>
        </w:drawing>
      </w:r>
    </w:p>
    <w:p w14:paraId="1AEC8E90" w14:textId="77777777" w:rsidR="00737080" w:rsidRDefault="00737080" w:rsidP="00737080">
      <w:r>
        <w:t>When the searches are complete, each of the reports can be viewed and exported</w:t>
      </w:r>
    </w:p>
    <w:p w14:paraId="0025D793" w14:textId="77777777" w:rsidR="00737080" w:rsidRDefault="00737080" w:rsidP="00737080">
      <w:r>
        <w:rPr>
          <w:noProof/>
        </w:rPr>
        <w:drawing>
          <wp:anchor distT="0" distB="0" distL="114300" distR="114300" simplePos="0" relativeHeight="251667456" behindDoc="0" locked="0" layoutInCell="1" allowOverlap="1" wp14:anchorId="77F0C6F6" wp14:editId="6C62F7B3">
            <wp:simplePos x="0" y="0"/>
            <wp:positionH relativeFrom="column">
              <wp:posOffset>1647825</wp:posOffset>
            </wp:positionH>
            <wp:positionV relativeFrom="paragraph">
              <wp:posOffset>10795</wp:posOffset>
            </wp:positionV>
            <wp:extent cx="2381250" cy="647700"/>
            <wp:effectExtent l="0" t="0" r="0" b="0"/>
            <wp:wrapNone/>
            <wp:docPr id="1201095676" name="Picture 1" descr="A close 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95676" name="Picture 1" descr="A close up of a list&#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0" cy="647700"/>
                    </a:xfrm>
                    <a:prstGeom prst="rect">
                      <a:avLst/>
                    </a:prstGeom>
                    <a:noFill/>
                    <a:ln>
                      <a:noFill/>
                    </a:ln>
                  </pic:spPr>
                </pic:pic>
              </a:graphicData>
            </a:graphic>
          </wp:anchor>
        </w:drawing>
      </w:r>
      <w:r>
        <w:t>Select the desired report:</w:t>
      </w:r>
    </w:p>
    <w:p w14:paraId="46CBCACA" w14:textId="77777777" w:rsidR="00737080" w:rsidRDefault="00737080" w:rsidP="00737080"/>
    <w:p w14:paraId="132F7D8E" w14:textId="77777777" w:rsidR="00737080" w:rsidRDefault="00737080" w:rsidP="00737080"/>
    <w:p w14:paraId="1FF06E1B" w14:textId="77777777" w:rsidR="00737080" w:rsidRDefault="00737080" w:rsidP="00737080">
      <w:r>
        <w:rPr>
          <w:noProof/>
        </w:rPr>
        <mc:AlternateContent>
          <mc:Choice Requires="wps">
            <w:drawing>
              <wp:anchor distT="0" distB="0" distL="114300" distR="114300" simplePos="0" relativeHeight="251664384" behindDoc="0" locked="0" layoutInCell="1" allowOverlap="1" wp14:anchorId="090B6B73" wp14:editId="1625DC58">
                <wp:simplePos x="0" y="0"/>
                <wp:positionH relativeFrom="column">
                  <wp:posOffset>3495675</wp:posOffset>
                </wp:positionH>
                <wp:positionV relativeFrom="paragraph">
                  <wp:posOffset>27305</wp:posOffset>
                </wp:positionV>
                <wp:extent cx="581025" cy="752475"/>
                <wp:effectExtent l="19050" t="19050" r="28575" b="28575"/>
                <wp:wrapNone/>
                <wp:docPr id="1939073207" name="Oval 3"/>
                <wp:cNvGraphicFramePr/>
                <a:graphic xmlns:a="http://schemas.openxmlformats.org/drawingml/2006/main">
                  <a:graphicData uri="http://schemas.microsoft.com/office/word/2010/wordprocessingShape">
                    <wps:wsp>
                      <wps:cNvSpPr/>
                      <wps:spPr>
                        <a:xfrm>
                          <a:off x="0" y="0"/>
                          <a:ext cx="581025" cy="75247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3E33828">
              <v:oval id="Oval 3" style="position:absolute;margin-left:275.25pt;margin-top:2.15pt;width:45.75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2.25pt" w14:anchorId="28372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">
                <v:stroke joinstyle="miter"/>
              </v:oval>
            </w:pict>
          </mc:Fallback>
        </mc:AlternateContent>
      </w:r>
      <w:r w:rsidRPr="000A6B6C">
        <w:rPr>
          <w:noProof/>
        </w:rPr>
        <w:drawing>
          <wp:anchor distT="0" distB="0" distL="114300" distR="114300" simplePos="0" relativeHeight="251668480" behindDoc="1" locked="0" layoutInCell="1" allowOverlap="1" wp14:anchorId="4582CCF9" wp14:editId="45FE3E5B">
            <wp:simplePos x="0" y="0"/>
            <wp:positionH relativeFrom="column">
              <wp:posOffset>2314575</wp:posOffset>
            </wp:positionH>
            <wp:positionV relativeFrom="paragraph">
              <wp:posOffset>11430</wp:posOffset>
            </wp:positionV>
            <wp:extent cx="3362794" cy="905001"/>
            <wp:effectExtent l="0" t="0" r="9525" b="9525"/>
            <wp:wrapNone/>
            <wp:docPr id="2064304385" name="Picture 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04385" name="Picture 1" descr="A screen shot of a computer screen&#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3362794" cy="905001"/>
                    </a:xfrm>
                    <a:prstGeom prst="rect">
                      <a:avLst/>
                    </a:prstGeom>
                  </pic:spPr>
                </pic:pic>
              </a:graphicData>
            </a:graphic>
          </wp:anchor>
        </w:drawing>
      </w:r>
      <w:r>
        <w:t>and click on the View Results button:</w:t>
      </w:r>
    </w:p>
    <w:p w14:paraId="65BCBA27" w14:textId="77777777" w:rsidR="00737080" w:rsidRDefault="00737080" w:rsidP="00737080"/>
    <w:p w14:paraId="143E5ACA" w14:textId="77777777" w:rsidR="00737080" w:rsidRDefault="00737080" w:rsidP="00737080"/>
    <w:p w14:paraId="372DAB16" w14:textId="77777777" w:rsidR="00737080" w:rsidRDefault="00737080" w:rsidP="00737080"/>
    <w:p w14:paraId="13AC8E85" w14:textId="0DE62E53" w:rsidR="006702FD" w:rsidRDefault="006702FD" w:rsidP="00737080">
      <w:r>
        <w:rPr>
          <w:noProof/>
        </w:rPr>
        <mc:AlternateContent>
          <mc:Choice Requires="wps">
            <w:drawing>
              <wp:anchor distT="0" distB="0" distL="114300" distR="114300" simplePos="0" relativeHeight="251662336" behindDoc="0" locked="0" layoutInCell="1" allowOverlap="1" wp14:anchorId="45AAF0FD" wp14:editId="064EDEF1">
                <wp:simplePos x="0" y="0"/>
                <wp:positionH relativeFrom="margin">
                  <wp:posOffset>435449</wp:posOffset>
                </wp:positionH>
                <wp:positionV relativeFrom="paragraph">
                  <wp:posOffset>170701</wp:posOffset>
                </wp:positionV>
                <wp:extent cx="466725" cy="571500"/>
                <wp:effectExtent l="19050" t="19050" r="28575" b="19050"/>
                <wp:wrapNone/>
                <wp:docPr id="2103728311" name="Oval 3"/>
                <wp:cNvGraphicFramePr/>
                <a:graphic xmlns:a="http://schemas.openxmlformats.org/drawingml/2006/main">
                  <a:graphicData uri="http://schemas.microsoft.com/office/word/2010/wordprocessingShape">
                    <wps:wsp>
                      <wps:cNvSpPr/>
                      <wps:spPr>
                        <a:xfrm>
                          <a:off x="0" y="0"/>
                          <a:ext cx="466725" cy="5715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A9512A" id="Oval 3" o:spid="_x0000_s1026" style="position:absolute;margin-left:34.3pt;margin-top:13.45pt;width:36.75pt;height: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" filled="f" strokecolor="red" strokeweight="2.25pt">
                <v:stroke joinstyle="miter"/>
                <w10:wrap anchorx="margin"/>
              </v:oval>
            </w:pict>
          </mc:Fallback>
        </mc:AlternateContent>
      </w:r>
      <w:r w:rsidR="00737080">
        <w:t>This will display a copy of the complete report, which can be reviewed or exported:</w:t>
      </w:r>
    </w:p>
    <w:p w14:paraId="0B112652" w14:textId="42C3C96A" w:rsidR="00737080" w:rsidRPr="006702FD" w:rsidRDefault="006702FD" w:rsidP="007926BD">
      <w:r w:rsidRPr="006702FD">
        <w:rPr>
          <w:noProof/>
        </w:rPr>
        <w:drawing>
          <wp:inline distT="0" distB="0" distL="0" distR="0" wp14:anchorId="318F48AD" wp14:editId="46F70A17">
            <wp:extent cx="6750050" cy="2057400"/>
            <wp:effectExtent l="0" t="0" r="0" b="0"/>
            <wp:docPr id="58404788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47883" name="Picture 1" descr="A screenshot of a computer&#10;&#10;AI-generated content may be incorrect."/>
                    <pic:cNvPicPr/>
                  </pic:nvPicPr>
                  <pic:blipFill>
                    <a:blip r:embed="rId32"/>
                    <a:stretch>
                      <a:fillRect/>
                    </a:stretch>
                  </pic:blipFill>
                  <pic:spPr>
                    <a:xfrm>
                      <a:off x="0" y="0"/>
                      <a:ext cx="6750050" cy="2057400"/>
                    </a:xfrm>
                    <a:prstGeom prst="rect">
                      <a:avLst/>
                    </a:prstGeom>
                  </pic:spPr>
                </pic:pic>
              </a:graphicData>
            </a:graphic>
          </wp:inline>
        </w:drawing>
      </w:r>
    </w:p>
    <w:p w14:paraId="150FCC55" w14:textId="36C353B9" w:rsidR="0050087B" w:rsidRPr="00036492" w:rsidRDefault="00036492" w:rsidP="0050087B">
      <w:pPr>
        <w:pStyle w:val="Title"/>
        <w:rPr>
          <w:sz w:val="36"/>
          <w:szCs w:val="36"/>
        </w:rPr>
      </w:pPr>
      <w:r w:rsidRPr="00036492">
        <w:rPr>
          <w:sz w:val="36"/>
          <w:szCs w:val="36"/>
        </w:rPr>
        <w:lastRenderedPageBreak/>
        <w:t xml:space="preserve">2.2 </w:t>
      </w:r>
      <w:r w:rsidR="0050087B" w:rsidRPr="00036492">
        <w:rPr>
          <w:sz w:val="36"/>
          <w:szCs w:val="36"/>
        </w:rPr>
        <w:t>Levemir Searches</w:t>
      </w:r>
      <w:r w:rsidRPr="00036492">
        <w:rPr>
          <w:sz w:val="36"/>
          <w:szCs w:val="36"/>
        </w:rPr>
        <w:t xml:space="preserve"> for </w:t>
      </w:r>
      <w:proofErr w:type="spellStart"/>
      <w:r w:rsidRPr="00036492">
        <w:rPr>
          <w:sz w:val="36"/>
          <w:szCs w:val="36"/>
        </w:rPr>
        <w:t>SystmOne</w:t>
      </w:r>
      <w:proofErr w:type="spellEnd"/>
      <w:r w:rsidRPr="00036492">
        <w:rPr>
          <w:sz w:val="36"/>
          <w:szCs w:val="36"/>
        </w:rPr>
        <w:t xml:space="preserve"> practices</w:t>
      </w:r>
    </w:p>
    <w:p w14:paraId="1A1EA1C9" w14:textId="77777777" w:rsidR="0050087B" w:rsidRPr="00036492" w:rsidRDefault="0050087B" w:rsidP="0050087B">
      <w:pPr>
        <w:pStyle w:val="Heading1"/>
        <w:rPr>
          <w:sz w:val="36"/>
          <w:szCs w:val="36"/>
        </w:rPr>
      </w:pPr>
      <w:r w:rsidRPr="00036492">
        <w:rPr>
          <w:sz w:val="36"/>
          <w:szCs w:val="36"/>
        </w:rPr>
        <w:t xml:space="preserve">Instructions for importing searches into </w:t>
      </w:r>
      <w:proofErr w:type="spellStart"/>
      <w:r w:rsidRPr="00036492">
        <w:rPr>
          <w:sz w:val="36"/>
          <w:szCs w:val="36"/>
        </w:rPr>
        <w:t>SystmOne</w:t>
      </w:r>
      <w:proofErr w:type="spellEnd"/>
    </w:p>
    <w:p w14:paraId="24316BBF" w14:textId="77777777" w:rsidR="0050087B" w:rsidRDefault="0050087B" w:rsidP="0050087B">
      <w:r>
        <w:t xml:space="preserve">Download the </w:t>
      </w:r>
      <w:r w:rsidRPr="006C62F8">
        <w:t xml:space="preserve">Levemir </w:t>
      </w:r>
      <w:proofErr w:type="spellStart"/>
      <w:r w:rsidRPr="006C62F8">
        <w:t>FlexPen</w:t>
      </w:r>
      <w:proofErr w:type="spellEnd"/>
      <w:r w:rsidRPr="006C62F8">
        <w:t xml:space="preserve"> + </w:t>
      </w:r>
      <w:proofErr w:type="spellStart"/>
      <w:r w:rsidRPr="006C62F8">
        <w:t>Penfill</w:t>
      </w:r>
      <w:proofErr w:type="spellEnd"/>
      <w:r w:rsidRPr="006C62F8">
        <w:t xml:space="preserve"> (DHSC).</w:t>
      </w:r>
      <w:proofErr w:type="spellStart"/>
      <w:r>
        <w:t>rpt</w:t>
      </w:r>
      <w:proofErr w:type="spellEnd"/>
      <w:r>
        <w:t xml:space="preserve"> file, then open </w:t>
      </w:r>
      <w:proofErr w:type="spellStart"/>
      <w:r>
        <w:t>SystmOne</w:t>
      </w:r>
      <w:proofErr w:type="spellEnd"/>
      <w:r>
        <w:t>.</w:t>
      </w:r>
    </w:p>
    <w:p w14:paraId="485D6A4C" w14:textId="77777777" w:rsidR="00400664" w:rsidRDefault="00400664" w:rsidP="0050087B">
      <w:r>
        <w:object w:dxaOrig="1520" w:dyaOrig="987" w14:anchorId="51A09C28">
          <v:shape id="_x0000_i1026" type="#_x0000_t75" style="width:76.3pt;height:49.45pt" o:ole="">
            <v:imagedata r:id="rId33" o:title=""/>
          </v:shape>
          <o:OLEObject Type="Embed" ProgID="Package" ShapeID="_x0000_i1026" DrawAspect="Icon" ObjectID="_1840107774" r:id="rId34"/>
        </w:object>
      </w:r>
    </w:p>
    <w:p w14:paraId="16FF3C0E" w14:textId="0E4A02E3" w:rsidR="0050087B" w:rsidRDefault="0050087B" w:rsidP="0050087B">
      <w:r w:rsidRPr="007321C2">
        <w:rPr>
          <w:noProof/>
        </w:rPr>
        <w:drawing>
          <wp:anchor distT="0" distB="0" distL="114300" distR="114300" simplePos="0" relativeHeight="251671552" behindDoc="0" locked="0" layoutInCell="1" allowOverlap="1" wp14:anchorId="74ABF456" wp14:editId="03C98414">
            <wp:simplePos x="0" y="0"/>
            <wp:positionH relativeFrom="column">
              <wp:posOffset>3886200</wp:posOffset>
            </wp:positionH>
            <wp:positionV relativeFrom="paragraph">
              <wp:posOffset>238125</wp:posOffset>
            </wp:positionV>
            <wp:extent cx="438150" cy="276225"/>
            <wp:effectExtent l="0" t="0" r="0" b="9525"/>
            <wp:wrapNone/>
            <wp:docPr id="1914010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10742" name=""/>
                    <pic:cNvPicPr/>
                  </pic:nvPicPr>
                  <pic:blipFill>
                    <a:blip r:embed="rId35">
                      <a:extLst>
                        <a:ext uri="{28A0092B-C50C-407E-A947-70E740481C1C}">
                          <a14:useLocalDpi xmlns:a14="http://schemas.microsoft.com/office/drawing/2010/main" val="0"/>
                        </a:ext>
                      </a:extLst>
                    </a:blip>
                    <a:stretch>
                      <a:fillRect/>
                    </a:stretch>
                  </pic:blipFill>
                  <pic:spPr>
                    <a:xfrm>
                      <a:off x="0" y="0"/>
                      <a:ext cx="438150" cy="276225"/>
                    </a:xfrm>
                    <a:prstGeom prst="rect">
                      <a:avLst/>
                    </a:prstGeom>
                  </pic:spPr>
                </pic:pic>
              </a:graphicData>
            </a:graphic>
          </wp:anchor>
        </w:drawing>
      </w:r>
      <w:r w:rsidRPr="007321C2">
        <w:rPr>
          <w:noProof/>
        </w:rPr>
        <w:drawing>
          <wp:anchor distT="0" distB="0" distL="114300" distR="114300" simplePos="0" relativeHeight="251670528" behindDoc="0" locked="0" layoutInCell="1" allowOverlap="1" wp14:anchorId="64DC980E" wp14:editId="7DC2320A">
            <wp:simplePos x="0" y="0"/>
            <wp:positionH relativeFrom="column">
              <wp:posOffset>3219450</wp:posOffset>
            </wp:positionH>
            <wp:positionV relativeFrom="paragraph">
              <wp:posOffset>104775</wp:posOffset>
            </wp:positionV>
            <wp:extent cx="485775" cy="533400"/>
            <wp:effectExtent l="0" t="0" r="9525" b="0"/>
            <wp:wrapNone/>
            <wp:docPr id="626618811" name="Picture 1"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18811" name="Picture 1" descr="A red and black logo&#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485775" cy="533400"/>
                    </a:xfrm>
                    <a:prstGeom prst="rect">
                      <a:avLst/>
                    </a:prstGeom>
                  </pic:spPr>
                </pic:pic>
              </a:graphicData>
            </a:graphic>
          </wp:anchor>
        </w:drawing>
      </w:r>
    </w:p>
    <w:p w14:paraId="58AFAB5E" w14:textId="77777777" w:rsidR="0050087B" w:rsidRDefault="0050087B" w:rsidP="0050087B">
      <w:r>
        <w:t>Open the Reporting section, and then select Import:</w:t>
      </w:r>
      <w:r w:rsidRPr="007321C2">
        <w:rPr>
          <w:noProof/>
        </w:rPr>
        <w:t xml:space="preserve"> </w:t>
      </w:r>
    </w:p>
    <w:p w14:paraId="664E1D86" w14:textId="77777777" w:rsidR="0050087B" w:rsidRDefault="0050087B" w:rsidP="0050087B"/>
    <w:p w14:paraId="5DCF787E" w14:textId="77777777" w:rsidR="0050087B" w:rsidRDefault="0050087B" w:rsidP="0050087B">
      <w:r>
        <w:t xml:space="preserve">Select the downloaded file when prompted, and </w:t>
      </w:r>
      <w:proofErr w:type="spellStart"/>
      <w:r>
        <w:t>SystmOne</w:t>
      </w:r>
      <w:proofErr w:type="spellEnd"/>
      <w:r>
        <w:t xml:space="preserve"> will import the searches into a folder named </w:t>
      </w:r>
      <w:r w:rsidRPr="002B1120">
        <w:rPr>
          <w:u w:val="single"/>
        </w:rPr>
        <w:t>Levemir</w:t>
      </w:r>
      <w:r>
        <w:t>.</w:t>
      </w:r>
    </w:p>
    <w:p w14:paraId="7B4E594E" w14:textId="77777777" w:rsidR="0050087B" w:rsidRDefault="0050087B" w:rsidP="0050087B">
      <w:r w:rsidRPr="002B1120">
        <w:rPr>
          <w:noProof/>
        </w:rPr>
        <w:drawing>
          <wp:anchor distT="0" distB="0" distL="114300" distR="114300" simplePos="0" relativeHeight="251672576" behindDoc="1" locked="0" layoutInCell="1" allowOverlap="1" wp14:anchorId="1E06AB7C" wp14:editId="00ED85A6">
            <wp:simplePos x="0" y="0"/>
            <wp:positionH relativeFrom="column">
              <wp:posOffset>1057275</wp:posOffset>
            </wp:positionH>
            <wp:positionV relativeFrom="paragraph">
              <wp:posOffset>177800</wp:posOffset>
            </wp:positionV>
            <wp:extent cx="238125" cy="209550"/>
            <wp:effectExtent l="0" t="0" r="9525" b="0"/>
            <wp:wrapNone/>
            <wp:docPr id="939086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86746" name=""/>
                    <pic:cNvPicPr/>
                  </pic:nvPicPr>
                  <pic:blipFill>
                    <a:blip r:embed="rId37">
                      <a:extLst>
                        <a:ext uri="{28A0092B-C50C-407E-A947-70E740481C1C}">
                          <a14:useLocalDpi xmlns:a14="http://schemas.microsoft.com/office/drawing/2010/main" val="0"/>
                        </a:ext>
                      </a:extLst>
                    </a:blip>
                    <a:stretch>
                      <a:fillRect/>
                    </a:stretch>
                  </pic:blipFill>
                  <pic:spPr>
                    <a:xfrm>
                      <a:off x="0" y="0"/>
                      <a:ext cx="238125" cy="209550"/>
                    </a:xfrm>
                    <a:prstGeom prst="rect">
                      <a:avLst/>
                    </a:prstGeom>
                  </pic:spPr>
                </pic:pic>
              </a:graphicData>
            </a:graphic>
            <wp14:sizeRelH relativeFrom="page">
              <wp14:pctWidth>0</wp14:pctWidth>
            </wp14:sizeRelH>
            <wp14:sizeRelV relativeFrom="page">
              <wp14:pctHeight>0</wp14:pctHeight>
            </wp14:sizeRelV>
          </wp:anchor>
        </w:drawing>
      </w:r>
      <w:r>
        <w:t xml:space="preserve">Navigate to </w:t>
      </w:r>
      <w:r>
        <w:rPr>
          <w:u w:val="single"/>
        </w:rPr>
        <w:t>Levemir</w:t>
      </w:r>
      <w:r>
        <w:t xml:space="preserve"> folder, and then run each of the following searches by selecting each search and clicking on the run button </w:t>
      </w:r>
      <w:proofErr w:type="gramStart"/>
      <w:r>
        <w:t xml:space="preserve">(  </w:t>
      </w:r>
      <w:proofErr w:type="gramEnd"/>
      <w:r>
        <w:t xml:space="preserve">   ):</w:t>
      </w:r>
    </w:p>
    <w:p w14:paraId="07C4F5E2" w14:textId="77777777" w:rsidR="0050087B" w:rsidRDefault="0050087B" w:rsidP="0050087B">
      <w:r w:rsidRPr="002B1120">
        <w:rPr>
          <w:noProof/>
        </w:rPr>
        <w:drawing>
          <wp:inline distT="0" distB="0" distL="0" distR="0" wp14:anchorId="332CDD5D" wp14:editId="5B350B22">
            <wp:extent cx="2448267" cy="552527"/>
            <wp:effectExtent l="0" t="0" r="9525" b="0"/>
            <wp:docPr id="593902933" name="Picture 1" descr="A screenshot of a list of type of diabe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02933" name="Picture 1" descr="A screenshot of a list of type of diabetes&#10;&#10;AI-generated content may be incorrect."/>
                    <pic:cNvPicPr/>
                  </pic:nvPicPr>
                  <pic:blipFill>
                    <a:blip r:embed="rId38"/>
                    <a:stretch>
                      <a:fillRect/>
                    </a:stretch>
                  </pic:blipFill>
                  <pic:spPr>
                    <a:xfrm>
                      <a:off x="0" y="0"/>
                      <a:ext cx="2448267" cy="552527"/>
                    </a:xfrm>
                    <a:prstGeom prst="rect">
                      <a:avLst/>
                    </a:prstGeom>
                  </pic:spPr>
                </pic:pic>
              </a:graphicData>
            </a:graphic>
          </wp:inline>
        </w:drawing>
      </w:r>
    </w:p>
    <w:p w14:paraId="2A198BFC" w14:textId="77777777" w:rsidR="0050087B" w:rsidRDefault="0050087B" w:rsidP="0050087B">
      <w:r>
        <w:t>There are other searches in the folder, each marked “xxx” – these will run as required when the three searches above are run.</w:t>
      </w:r>
    </w:p>
    <w:p w14:paraId="311C14D2" w14:textId="77777777" w:rsidR="0050087B" w:rsidRDefault="0050087B" w:rsidP="0050087B">
      <w:pPr>
        <w:rPr>
          <w:noProof/>
        </w:rPr>
      </w:pPr>
      <w:r w:rsidRPr="00833D9E">
        <w:rPr>
          <w:noProof/>
        </w:rPr>
        <w:drawing>
          <wp:anchor distT="0" distB="0" distL="114300" distR="114300" simplePos="0" relativeHeight="251674624" behindDoc="0" locked="0" layoutInCell="1" allowOverlap="1" wp14:anchorId="1CF8EE3C" wp14:editId="14D82B8C">
            <wp:simplePos x="0" y="0"/>
            <wp:positionH relativeFrom="column">
              <wp:posOffset>3314700</wp:posOffset>
            </wp:positionH>
            <wp:positionV relativeFrom="paragraph">
              <wp:posOffset>419100</wp:posOffset>
            </wp:positionV>
            <wp:extent cx="542925" cy="295275"/>
            <wp:effectExtent l="0" t="0" r="9525" b="9525"/>
            <wp:wrapNone/>
            <wp:docPr id="1584043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43826" name=""/>
                    <pic:cNvPicPr/>
                  </pic:nvPicPr>
                  <pic:blipFill>
                    <a:blip r:embed="rId39">
                      <a:extLst>
                        <a:ext uri="{28A0092B-C50C-407E-A947-70E740481C1C}">
                          <a14:useLocalDpi xmlns:a14="http://schemas.microsoft.com/office/drawing/2010/main" val="0"/>
                        </a:ext>
                      </a:extLst>
                    </a:blip>
                    <a:stretch>
                      <a:fillRect/>
                    </a:stretch>
                  </pic:blipFill>
                  <pic:spPr>
                    <a:xfrm>
                      <a:off x="0" y="0"/>
                      <a:ext cx="542925" cy="295275"/>
                    </a:xfrm>
                    <a:prstGeom prst="rect">
                      <a:avLst/>
                    </a:prstGeom>
                  </pic:spPr>
                </pic:pic>
              </a:graphicData>
            </a:graphic>
          </wp:anchor>
        </w:drawing>
      </w:r>
      <w:r w:rsidRPr="00833D9E">
        <w:rPr>
          <w:noProof/>
        </w:rPr>
        <w:drawing>
          <wp:anchor distT="0" distB="0" distL="114300" distR="114300" simplePos="0" relativeHeight="251673600" behindDoc="1" locked="0" layoutInCell="1" allowOverlap="1" wp14:anchorId="440B52BB" wp14:editId="0171A49B">
            <wp:simplePos x="0" y="0"/>
            <wp:positionH relativeFrom="column">
              <wp:posOffset>1571625</wp:posOffset>
            </wp:positionH>
            <wp:positionV relativeFrom="paragraph">
              <wp:posOffset>142875</wp:posOffset>
            </wp:positionV>
            <wp:extent cx="219075" cy="238125"/>
            <wp:effectExtent l="0" t="0" r="9525" b="9525"/>
            <wp:wrapNone/>
            <wp:docPr id="92945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56643" name=""/>
                    <pic:cNvPicPr/>
                  </pic:nvPicPr>
                  <pic:blipFill>
                    <a:blip r:embed="rId40">
                      <a:extLst>
                        <a:ext uri="{28A0092B-C50C-407E-A947-70E740481C1C}">
                          <a14:useLocalDpi xmlns:a14="http://schemas.microsoft.com/office/drawing/2010/main" val="0"/>
                        </a:ext>
                      </a:extLst>
                    </a:blip>
                    <a:stretch>
                      <a:fillRect/>
                    </a:stretch>
                  </pic:blipFill>
                  <pic:spPr>
                    <a:xfrm>
                      <a:off x="0" y="0"/>
                      <a:ext cx="219075" cy="238125"/>
                    </a:xfrm>
                    <a:prstGeom prst="rect">
                      <a:avLst/>
                    </a:prstGeom>
                  </pic:spPr>
                </pic:pic>
              </a:graphicData>
            </a:graphic>
            <wp14:sizeRelH relativeFrom="page">
              <wp14:pctWidth>0</wp14:pctWidth>
            </wp14:sizeRelH>
            <wp14:sizeRelV relativeFrom="page">
              <wp14:pctHeight>0</wp14:pctHeight>
            </wp14:sizeRelV>
          </wp:anchor>
        </w:drawing>
      </w:r>
      <w:r>
        <w:t xml:space="preserve">After each search completes, it is necessary to breakdown the results for export.  Select each search and click on the Breakdown button </w:t>
      </w:r>
      <w:proofErr w:type="gramStart"/>
      <w:r>
        <w:t xml:space="preserve">(  </w:t>
      </w:r>
      <w:proofErr w:type="gramEnd"/>
      <w:r>
        <w:t xml:space="preserve">      )</w:t>
      </w:r>
      <w:r w:rsidRPr="00833D9E">
        <w:rPr>
          <w:noProof/>
        </w:rPr>
        <w:t xml:space="preserve"> </w:t>
      </w:r>
      <w:r>
        <w:rPr>
          <w:noProof/>
        </w:rPr>
        <w:t>.</w:t>
      </w:r>
    </w:p>
    <w:p w14:paraId="1D5780B3" w14:textId="77777777" w:rsidR="0050087B" w:rsidRPr="002B1120" w:rsidRDefault="0050087B" w:rsidP="0050087B">
      <w:r>
        <w:rPr>
          <w:noProof/>
        </w:rPr>
        <w:t xml:space="preserve">Select the relevant fields in the left pane, then click on </w:t>
      </w:r>
    </w:p>
    <w:p w14:paraId="40F126A6" w14:textId="77777777" w:rsidR="0050087B" w:rsidRDefault="0050087B" w:rsidP="0050087B">
      <w:r>
        <w:t>Recommended fields are:</w:t>
      </w:r>
    </w:p>
    <w:p w14:paraId="7E647D0D" w14:textId="77777777" w:rsidR="0050087B" w:rsidRDefault="0050087B" w:rsidP="0050087B">
      <w:pPr>
        <w:pStyle w:val="ListParagraph"/>
        <w:numPr>
          <w:ilvl w:val="0"/>
          <w:numId w:val="12"/>
        </w:numPr>
      </w:pPr>
      <w:r w:rsidRPr="00A06F2C">
        <w:rPr>
          <w:b/>
          <w:bCs/>
        </w:rPr>
        <w:t xml:space="preserve">On </w:t>
      </w:r>
      <w:proofErr w:type="spellStart"/>
      <w:r w:rsidRPr="00A06F2C">
        <w:rPr>
          <w:b/>
          <w:bCs/>
        </w:rPr>
        <w:t>Levemer</w:t>
      </w:r>
      <w:proofErr w:type="spellEnd"/>
      <w:r w:rsidRPr="00A06F2C">
        <w:rPr>
          <w:b/>
          <w:bCs/>
        </w:rPr>
        <w:t>/Detemir – Diabetes not recorded</w:t>
      </w:r>
      <w:r>
        <w:t xml:space="preserve"> / </w:t>
      </w:r>
      <w:r w:rsidRPr="00A06F2C">
        <w:rPr>
          <w:b/>
          <w:bCs/>
        </w:rPr>
        <w:t>Type 1 Diabetes</w:t>
      </w:r>
      <w:r>
        <w:t xml:space="preserve"> / </w:t>
      </w:r>
      <w:r w:rsidRPr="00A06F2C">
        <w:rPr>
          <w:b/>
          <w:bCs/>
        </w:rPr>
        <w:t>Type 2 Diabetes</w:t>
      </w:r>
    </w:p>
    <w:p w14:paraId="701E5840" w14:textId="77777777" w:rsidR="0050087B" w:rsidRDefault="0050087B" w:rsidP="0050087B">
      <w:pPr>
        <w:pStyle w:val="ListParagraph"/>
        <w:numPr>
          <w:ilvl w:val="1"/>
          <w:numId w:val="12"/>
        </w:numPr>
      </w:pPr>
      <w:r>
        <w:t>Strategic Reporting ID</w:t>
      </w:r>
    </w:p>
    <w:p w14:paraId="572C8B41" w14:textId="77777777" w:rsidR="0050087B" w:rsidRDefault="0050087B" w:rsidP="0050087B">
      <w:pPr>
        <w:pStyle w:val="ListParagraph"/>
        <w:numPr>
          <w:ilvl w:val="2"/>
          <w:numId w:val="12"/>
        </w:numPr>
      </w:pPr>
      <w:r>
        <w:t>Patient ID</w:t>
      </w:r>
    </w:p>
    <w:p w14:paraId="62E72E21" w14:textId="77777777" w:rsidR="0050087B" w:rsidRDefault="0050087B" w:rsidP="0050087B">
      <w:pPr>
        <w:pStyle w:val="ListParagraph"/>
        <w:numPr>
          <w:ilvl w:val="1"/>
          <w:numId w:val="12"/>
        </w:numPr>
      </w:pPr>
      <w:r>
        <w:t>Demographics</w:t>
      </w:r>
    </w:p>
    <w:p w14:paraId="59E188F2" w14:textId="77777777" w:rsidR="0050087B" w:rsidRDefault="0050087B" w:rsidP="0050087B">
      <w:pPr>
        <w:pStyle w:val="ListParagraph"/>
        <w:numPr>
          <w:ilvl w:val="2"/>
          <w:numId w:val="12"/>
        </w:numPr>
      </w:pPr>
      <w:r>
        <w:t>Age</w:t>
      </w:r>
    </w:p>
    <w:p w14:paraId="3C4F8767" w14:textId="77777777" w:rsidR="0050087B" w:rsidRDefault="0050087B" w:rsidP="0050087B">
      <w:pPr>
        <w:pStyle w:val="ListParagraph"/>
        <w:numPr>
          <w:ilvl w:val="1"/>
          <w:numId w:val="12"/>
        </w:numPr>
      </w:pPr>
      <w:r>
        <w:t>Registration</w:t>
      </w:r>
    </w:p>
    <w:p w14:paraId="520A4BF0" w14:textId="77777777" w:rsidR="0050087B" w:rsidRDefault="0050087B" w:rsidP="0050087B">
      <w:pPr>
        <w:pStyle w:val="ListParagraph"/>
        <w:numPr>
          <w:ilvl w:val="2"/>
          <w:numId w:val="12"/>
        </w:numPr>
      </w:pPr>
      <w:r>
        <w:t>Registered Practice</w:t>
      </w:r>
    </w:p>
    <w:p w14:paraId="70102800" w14:textId="77777777" w:rsidR="0050087B" w:rsidRDefault="0050087B" w:rsidP="0050087B">
      <w:pPr>
        <w:pStyle w:val="ListParagraph"/>
        <w:numPr>
          <w:ilvl w:val="0"/>
          <w:numId w:val="12"/>
        </w:numPr>
      </w:pPr>
      <w:r w:rsidRPr="00A06F2C">
        <w:rPr>
          <w:b/>
          <w:bCs/>
        </w:rPr>
        <w:t>xxxDM1</w:t>
      </w:r>
      <w:r>
        <w:t xml:space="preserve"> / </w:t>
      </w:r>
      <w:r w:rsidRPr="00A06F2C">
        <w:rPr>
          <w:b/>
          <w:bCs/>
        </w:rPr>
        <w:t>xxxDM2</w:t>
      </w:r>
    </w:p>
    <w:p w14:paraId="36DB84D5" w14:textId="77777777" w:rsidR="0050087B" w:rsidRDefault="0050087B" w:rsidP="0050087B">
      <w:pPr>
        <w:pStyle w:val="ListParagraph"/>
        <w:numPr>
          <w:ilvl w:val="1"/>
          <w:numId w:val="12"/>
        </w:numPr>
      </w:pPr>
      <w:r>
        <w:t>Coded Entries</w:t>
      </w:r>
    </w:p>
    <w:p w14:paraId="1E83AA89" w14:textId="77777777" w:rsidR="0050087B" w:rsidRDefault="0050087B" w:rsidP="0050087B">
      <w:pPr>
        <w:pStyle w:val="ListParagraph"/>
        <w:numPr>
          <w:ilvl w:val="2"/>
          <w:numId w:val="12"/>
        </w:numPr>
      </w:pPr>
      <w:r>
        <w:t>Read code description</w:t>
      </w:r>
    </w:p>
    <w:p w14:paraId="3C32045D" w14:textId="77777777" w:rsidR="0050087B" w:rsidRDefault="0050087B" w:rsidP="0050087B">
      <w:pPr>
        <w:pStyle w:val="ListParagraph"/>
        <w:numPr>
          <w:ilvl w:val="1"/>
          <w:numId w:val="12"/>
        </w:numPr>
      </w:pPr>
      <w:r>
        <w:t>Event Details</w:t>
      </w:r>
    </w:p>
    <w:p w14:paraId="65DE3F45" w14:textId="77777777" w:rsidR="0050087B" w:rsidRDefault="0050087B" w:rsidP="0050087B">
      <w:pPr>
        <w:pStyle w:val="ListParagraph"/>
        <w:numPr>
          <w:ilvl w:val="2"/>
          <w:numId w:val="12"/>
        </w:numPr>
      </w:pPr>
      <w:r>
        <w:t>Event date</w:t>
      </w:r>
    </w:p>
    <w:p w14:paraId="1A2E31F4" w14:textId="77777777" w:rsidR="0050087B" w:rsidRPr="00A06F2C" w:rsidRDefault="0050087B" w:rsidP="0050087B">
      <w:pPr>
        <w:pStyle w:val="ListParagraph"/>
        <w:numPr>
          <w:ilvl w:val="0"/>
          <w:numId w:val="12"/>
        </w:numPr>
        <w:rPr>
          <w:b/>
          <w:bCs/>
        </w:rPr>
      </w:pPr>
      <w:proofErr w:type="spellStart"/>
      <w:r w:rsidRPr="00A06F2C">
        <w:rPr>
          <w:b/>
          <w:bCs/>
        </w:rPr>
        <w:t>xxxSubreport</w:t>
      </w:r>
      <w:proofErr w:type="spellEnd"/>
      <w:r w:rsidRPr="00A06F2C">
        <w:rPr>
          <w:b/>
          <w:bCs/>
        </w:rPr>
        <w:t xml:space="preserve"> | Prescribing | Levemir – issue with end date after today</w:t>
      </w:r>
    </w:p>
    <w:p w14:paraId="793F2917" w14:textId="77777777" w:rsidR="0050087B" w:rsidRDefault="0050087B" w:rsidP="0050087B">
      <w:pPr>
        <w:pStyle w:val="ListParagraph"/>
        <w:numPr>
          <w:ilvl w:val="1"/>
          <w:numId w:val="12"/>
        </w:numPr>
      </w:pPr>
      <w:r>
        <w:t>Issues</w:t>
      </w:r>
    </w:p>
    <w:p w14:paraId="07185431" w14:textId="77777777" w:rsidR="0050087B" w:rsidRDefault="0050087B" w:rsidP="0050087B">
      <w:pPr>
        <w:pStyle w:val="ListParagraph"/>
        <w:numPr>
          <w:ilvl w:val="2"/>
          <w:numId w:val="12"/>
        </w:numPr>
      </w:pPr>
      <w:r>
        <w:t>Drug</w:t>
      </w:r>
    </w:p>
    <w:p w14:paraId="4B628097" w14:textId="77777777" w:rsidR="0050087B" w:rsidRDefault="0050087B" w:rsidP="0050087B">
      <w:pPr>
        <w:pStyle w:val="ListParagraph"/>
        <w:numPr>
          <w:ilvl w:val="1"/>
          <w:numId w:val="12"/>
        </w:numPr>
      </w:pPr>
      <w:r>
        <w:t>Event Details</w:t>
      </w:r>
    </w:p>
    <w:p w14:paraId="1CEC01D1" w14:textId="77777777" w:rsidR="0050087B" w:rsidRDefault="0050087B" w:rsidP="0050087B">
      <w:pPr>
        <w:pStyle w:val="ListParagraph"/>
        <w:numPr>
          <w:ilvl w:val="2"/>
          <w:numId w:val="12"/>
        </w:numPr>
      </w:pPr>
      <w:r>
        <w:t>Event date</w:t>
      </w:r>
    </w:p>
    <w:p w14:paraId="250E640D" w14:textId="77777777" w:rsidR="0050087B" w:rsidRDefault="0050087B" w:rsidP="0050087B">
      <w:r w:rsidRPr="00833D9E">
        <w:rPr>
          <w:noProof/>
        </w:rPr>
        <w:drawing>
          <wp:anchor distT="0" distB="0" distL="114300" distR="114300" simplePos="0" relativeHeight="251675648" behindDoc="1" locked="0" layoutInCell="1" allowOverlap="1" wp14:anchorId="7FC48B85" wp14:editId="32297CE2">
            <wp:simplePos x="0" y="0"/>
            <wp:positionH relativeFrom="column">
              <wp:posOffset>4819650</wp:posOffset>
            </wp:positionH>
            <wp:positionV relativeFrom="paragraph">
              <wp:posOffset>-2540</wp:posOffset>
            </wp:positionV>
            <wp:extent cx="219075" cy="219075"/>
            <wp:effectExtent l="0" t="0" r="9525" b="9525"/>
            <wp:wrapNone/>
            <wp:docPr id="15096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6356" name=""/>
                    <pic:cNvPicPr/>
                  </pic:nvPicPr>
                  <pic:blipFill>
                    <a:blip r:embed="rId41">
                      <a:extLst>
                        <a:ext uri="{28A0092B-C50C-407E-A947-70E740481C1C}">
                          <a14:useLocalDpi xmlns:a14="http://schemas.microsoft.com/office/drawing/2010/main" val="0"/>
                        </a:ext>
                      </a:extLst>
                    </a:blip>
                    <a:stretch>
                      <a:fillRect/>
                    </a:stretch>
                  </pic:blipFill>
                  <pic:spPr>
                    <a:xfrm>
                      <a:off x="0" y="0"/>
                      <a:ext cx="219075" cy="219075"/>
                    </a:xfrm>
                    <a:prstGeom prst="rect">
                      <a:avLst/>
                    </a:prstGeom>
                  </pic:spPr>
                </pic:pic>
              </a:graphicData>
            </a:graphic>
          </wp:anchor>
        </w:drawing>
      </w:r>
      <w:r w:rsidRPr="00833D9E">
        <w:rPr>
          <w:noProof/>
        </w:rPr>
        <w:drawing>
          <wp:anchor distT="0" distB="0" distL="114300" distR="114300" simplePos="0" relativeHeight="251676672" behindDoc="1" locked="0" layoutInCell="1" allowOverlap="1" wp14:anchorId="7CA8AA03" wp14:editId="6D8F32F8">
            <wp:simplePos x="0" y="0"/>
            <wp:positionH relativeFrom="column">
              <wp:posOffset>5743575</wp:posOffset>
            </wp:positionH>
            <wp:positionV relativeFrom="paragraph">
              <wp:posOffset>6985</wp:posOffset>
            </wp:positionV>
            <wp:extent cx="257175" cy="209550"/>
            <wp:effectExtent l="0" t="0" r="9525" b="0"/>
            <wp:wrapNone/>
            <wp:docPr id="870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320" name=""/>
                    <pic:cNvPicPr/>
                  </pic:nvPicPr>
                  <pic:blipFill>
                    <a:blip r:embed="rId42">
                      <a:extLst>
                        <a:ext uri="{28A0092B-C50C-407E-A947-70E740481C1C}">
                          <a14:useLocalDpi xmlns:a14="http://schemas.microsoft.com/office/drawing/2010/main" val="0"/>
                        </a:ext>
                      </a:extLst>
                    </a:blip>
                    <a:stretch>
                      <a:fillRect/>
                    </a:stretch>
                  </pic:blipFill>
                  <pic:spPr>
                    <a:xfrm>
                      <a:off x="0" y="0"/>
                      <a:ext cx="257175" cy="209550"/>
                    </a:xfrm>
                    <a:prstGeom prst="rect">
                      <a:avLst/>
                    </a:prstGeom>
                  </pic:spPr>
                </pic:pic>
              </a:graphicData>
            </a:graphic>
          </wp:anchor>
        </w:drawing>
      </w:r>
      <w:r>
        <w:t xml:space="preserve">This will display the patient details in the right pane, which can then be exported </w:t>
      </w:r>
      <w:proofErr w:type="gramStart"/>
      <w:r>
        <w:t xml:space="preserve">(  </w:t>
      </w:r>
      <w:proofErr w:type="gramEnd"/>
      <w:r>
        <w:t xml:space="preserve">     ) or printed (        )</w:t>
      </w:r>
      <w:r w:rsidRPr="00833D9E">
        <w:rPr>
          <w:noProof/>
        </w:rPr>
        <w:t xml:space="preserve"> </w:t>
      </w:r>
      <w:r>
        <w:rPr>
          <w:noProof/>
        </w:rPr>
        <w:t>.</w:t>
      </w:r>
    </w:p>
    <w:p w14:paraId="49BEF7F8" w14:textId="77777777" w:rsidR="00737080" w:rsidRDefault="00737080" w:rsidP="007926BD">
      <w:pPr>
        <w:rPr>
          <w:rFonts w:ascii="Calibri" w:hAnsi="Calibri" w:cs="Calibri"/>
          <w:b/>
          <w:bCs/>
        </w:rPr>
        <w:sectPr w:rsidR="00737080" w:rsidSect="00737080">
          <w:pgSz w:w="11906" w:h="16838"/>
          <w:pgMar w:top="1134" w:right="709" w:bottom="1134" w:left="567" w:header="709" w:footer="709" w:gutter="0"/>
          <w:cols w:space="708"/>
          <w:docGrid w:linePitch="360"/>
        </w:sectPr>
      </w:pPr>
    </w:p>
    <w:p w14:paraId="457DAFE8" w14:textId="177C1A60" w:rsidR="00B61E73" w:rsidRPr="002D41B8" w:rsidRDefault="0085243B" w:rsidP="007926BD">
      <w:pPr>
        <w:rPr>
          <w:rFonts w:ascii="Calibri" w:hAnsi="Calibri" w:cs="Calibri"/>
          <w:b/>
          <w:bCs/>
        </w:rPr>
      </w:pPr>
      <w:r w:rsidRPr="002D41B8">
        <w:rPr>
          <w:rFonts w:ascii="Calibri" w:hAnsi="Calibri" w:cs="Calibri"/>
          <w:b/>
          <w:bCs/>
        </w:rPr>
        <w:lastRenderedPageBreak/>
        <w:t>The guidance contained within this document is not intended to replace individual clinical decision making by healthcare professionals who are competent in the management of insulin in those living with diabetes.</w:t>
      </w:r>
    </w:p>
    <w:p w14:paraId="62E9A104" w14:textId="4A29A70B" w:rsidR="008842DD" w:rsidRPr="002D41B8" w:rsidRDefault="008842DD" w:rsidP="007926BD">
      <w:pPr>
        <w:rPr>
          <w:rFonts w:ascii="Calibri" w:hAnsi="Calibri" w:cs="Calibri"/>
          <w:b/>
          <w:bCs/>
        </w:rPr>
      </w:pPr>
      <w:r w:rsidRPr="00CC6406">
        <w:rPr>
          <w:rFonts w:ascii="Calibri" w:hAnsi="Calibri" w:cs="Calibri"/>
          <w:b/>
          <w:bCs/>
        </w:rPr>
        <w:t xml:space="preserve">The </w:t>
      </w:r>
      <w:hyperlink r:id="rId43" w:tgtFrame="_blank" w:history="1">
        <w:r w:rsidRPr="00CC6406">
          <w:rPr>
            <w:rStyle w:val="Hyperlink"/>
            <w:rFonts w:ascii="Calibri" w:hAnsi="Calibri" w:cs="Calibri"/>
            <w:b/>
            <w:bCs/>
          </w:rPr>
          <w:t>Specialist Pharmacy Service</w:t>
        </w:r>
      </w:hyperlink>
      <w:r w:rsidRPr="00CC6406">
        <w:rPr>
          <w:rFonts w:ascii="Calibri" w:hAnsi="Calibri" w:cs="Calibri"/>
          <w:b/>
          <w:bCs/>
        </w:rPr>
        <w:t xml:space="preserve"> Medicines Supply Tool should be used for the latest updates from DHSC on the supply position of the named alternatives</w:t>
      </w:r>
    </w:p>
    <w:p w14:paraId="7D5036DC" w14:textId="40B0DEF5" w:rsidR="00AA15A1" w:rsidRPr="00CC6406" w:rsidRDefault="009F2A64" w:rsidP="007926BD">
      <w:pPr>
        <w:rPr>
          <w:rFonts w:ascii="Calibri" w:hAnsi="Calibri" w:cs="Calibri"/>
          <w:b/>
          <w:bCs/>
        </w:rPr>
      </w:pPr>
      <w:r w:rsidRPr="002D41B8">
        <w:rPr>
          <w:rFonts w:ascii="Calibri" w:hAnsi="Calibri" w:cs="Calibri"/>
          <w:b/>
          <w:bCs/>
        </w:rPr>
        <w:t>Local plans should reflect that clinicians should aim to diversify prescribing across available options to reduce supply risk where possible</w:t>
      </w:r>
    </w:p>
    <w:tbl>
      <w:tblPr>
        <w:tblStyle w:val="TableGrid"/>
        <w:tblW w:w="14454" w:type="dxa"/>
        <w:tblLook w:val="04A0" w:firstRow="1" w:lastRow="0" w:firstColumn="1" w:lastColumn="0" w:noHBand="0" w:noVBand="1"/>
      </w:tblPr>
      <w:tblGrid>
        <w:gridCol w:w="1980"/>
        <w:gridCol w:w="12474"/>
      </w:tblGrid>
      <w:tr w:rsidR="005103EB" w:rsidRPr="008613AD" w14:paraId="476DD6D4" w14:textId="77777777" w:rsidTr="005103EB">
        <w:tc>
          <w:tcPr>
            <w:tcW w:w="1980" w:type="dxa"/>
            <w:shd w:val="clear" w:color="auto" w:fill="auto"/>
          </w:tcPr>
          <w:p w14:paraId="2CD9B820" w14:textId="77777777" w:rsidR="005103EB" w:rsidRPr="005103EB" w:rsidRDefault="005103EB">
            <w:pPr>
              <w:rPr>
                <w:rFonts w:ascii="Arial" w:eastAsia="Arial" w:hAnsi="Arial" w:cs="Arial"/>
                <w:color w:val="000000"/>
                <w:sz w:val="16"/>
                <w:szCs w:val="16"/>
              </w:rPr>
            </w:pPr>
            <w:bookmarkStart w:id="3" w:name="_Hlk151993954"/>
            <w:r w:rsidRPr="005103EB">
              <w:rPr>
                <w:rFonts w:ascii="Arial" w:eastAsia="Arial" w:hAnsi="Arial" w:cs="Arial"/>
                <w:color w:val="000000"/>
                <w:sz w:val="16"/>
                <w:szCs w:val="16"/>
              </w:rPr>
              <w:t xml:space="preserve">Version </w:t>
            </w:r>
          </w:p>
        </w:tc>
        <w:tc>
          <w:tcPr>
            <w:tcW w:w="12474" w:type="dxa"/>
          </w:tcPr>
          <w:p w14:paraId="4727FE83" w14:textId="112A2157" w:rsidR="00F5516C" w:rsidRDefault="00F5516C" w:rsidP="00F5516C">
            <w:p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VERSION 4.0 – 12/05/2026</w:t>
            </w:r>
          </w:p>
          <w:p w14:paraId="5366F156" w14:textId="194C1161" w:rsidR="00F5516C" w:rsidRDefault="00F5516C" w:rsidP="00F5516C">
            <w:p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 xml:space="preserve">Updates as agreed by task and finish group on 28/04/2026 </w:t>
            </w:r>
          </w:p>
          <w:p w14:paraId="58631E5C" w14:textId="346D355A" w:rsidR="009C7F6C" w:rsidRPr="005E2B42" w:rsidRDefault="006B18C0" w:rsidP="000A16F1">
            <w:pPr>
              <w:pStyle w:val="ListParagraph"/>
              <w:numPr>
                <w:ilvl w:val="0"/>
                <w:numId w:val="22"/>
              </w:num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 xml:space="preserve">Update to Table 1 - </w:t>
            </w:r>
            <w:r w:rsidR="000A16F1">
              <w:rPr>
                <w:rFonts w:ascii="Arial" w:eastAsia="Times New Roman" w:hAnsi="Arial" w:cs="Arial"/>
                <w:color w:val="000000" w:themeColor="text1"/>
                <w:sz w:val="16"/>
                <w:szCs w:val="16"/>
              </w:rPr>
              <w:t xml:space="preserve">In adults with type 2 diabetes on Levemir - </w:t>
            </w:r>
            <w:r w:rsidR="00F5516C">
              <w:rPr>
                <w:rFonts w:ascii="Arial" w:eastAsia="Times New Roman" w:hAnsi="Arial" w:cs="Arial"/>
                <w:color w:val="000000" w:themeColor="text1"/>
                <w:sz w:val="16"/>
                <w:szCs w:val="16"/>
              </w:rPr>
              <w:t xml:space="preserve">Clinicians in primary care </w:t>
            </w:r>
            <w:r w:rsidR="009C7F6C" w:rsidRPr="005E2B42">
              <w:rPr>
                <w:rFonts w:ascii="Arial" w:hAnsi="Arial" w:cs="Arial"/>
                <w:sz w:val="16"/>
                <w:szCs w:val="16"/>
              </w:rPr>
              <w:t>where there is not competency in insulin management and to switch Levemir to another appropriate insulin</w:t>
            </w:r>
            <w:r>
              <w:rPr>
                <w:rFonts w:ascii="Arial" w:hAnsi="Arial" w:cs="Arial"/>
                <w:sz w:val="16"/>
                <w:szCs w:val="16"/>
              </w:rPr>
              <w:t xml:space="preserve"> – Remove – “</w:t>
            </w:r>
            <w:r w:rsidR="00F5516C" w:rsidRPr="009C7F6C">
              <w:rPr>
                <w:rFonts w:ascii="Arial" w:eastAsia="Times New Roman" w:hAnsi="Arial" w:cs="Arial"/>
                <w:color w:val="000000" w:themeColor="text1"/>
                <w:sz w:val="16"/>
                <w:szCs w:val="16"/>
              </w:rPr>
              <w:t xml:space="preserve">need to wait till the month of </w:t>
            </w:r>
            <w:r w:rsidR="000A16F1" w:rsidRPr="009C7F6C">
              <w:rPr>
                <w:rFonts w:ascii="Arial" w:eastAsia="Times New Roman" w:hAnsi="Arial" w:cs="Arial"/>
                <w:color w:val="000000" w:themeColor="text1"/>
                <w:sz w:val="16"/>
                <w:szCs w:val="16"/>
              </w:rPr>
              <w:t>birth</w:t>
            </w:r>
            <w:r w:rsidR="00F5516C" w:rsidRPr="009C7F6C">
              <w:rPr>
                <w:rFonts w:ascii="Arial" w:eastAsia="Times New Roman" w:hAnsi="Arial" w:cs="Arial"/>
                <w:color w:val="000000" w:themeColor="text1"/>
                <w:sz w:val="16"/>
                <w:szCs w:val="16"/>
              </w:rPr>
              <w:t xml:space="preserve"> of the patient</w:t>
            </w:r>
            <w:r w:rsidR="00F5516C">
              <w:rPr>
                <w:rFonts w:ascii="Arial" w:eastAsia="Times New Roman" w:hAnsi="Arial" w:cs="Arial"/>
                <w:color w:val="000000" w:themeColor="text1"/>
                <w:sz w:val="16"/>
                <w:szCs w:val="16"/>
              </w:rPr>
              <w:t xml:space="preserve"> </w:t>
            </w:r>
            <w:r w:rsidR="00F5516C" w:rsidRPr="005E2B42">
              <w:rPr>
                <w:rFonts w:ascii="Arial" w:hAnsi="Arial" w:cs="Arial"/>
                <w:sz w:val="16"/>
                <w:szCs w:val="16"/>
              </w:rPr>
              <w:t>to either seek advice and guidance from local specialists</w:t>
            </w:r>
            <w:r>
              <w:rPr>
                <w:rFonts w:ascii="Arial" w:hAnsi="Arial" w:cs="Arial"/>
                <w:sz w:val="16"/>
                <w:szCs w:val="16"/>
              </w:rPr>
              <w:t>.”</w:t>
            </w:r>
          </w:p>
          <w:p w14:paraId="6A347A2D" w14:textId="686F70EE" w:rsidR="009C7F6C" w:rsidRPr="005E2B42" w:rsidRDefault="006B18C0" w:rsidP="005E2B42">
            <w:pPr>
              <w:pStyle w:val="ListParagraph"/>
              <w:numPr>
                <w:ilvl w:val="0"/>
                <w:numId w:val="22"/>
              </w:num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 xml:space="preserve">Update to Table 1 </w:t>
            </w:r>
            <w:r w:rsidR="009C7F6C" w:rsidRPr="005E2B42">
              <w:rPr>
                <w:rFonts w:ascii="Arial" w:eastAsia="Times New Roman" w:hAnsi="Arial" w:cs="Arial"/>
                <w:color w:val="000000" w:themeColor="text1"/>
                <w:sz w:val="16"/>
                <w:szCs w:val="16"/>
              </w:rPr>
              <w:t>–</w:t>
            </w:r>
            <w:r>
              <w:rPr>
                <w:rFonts w:ascii="Arial" w:eastAsia="Times New Roman" w:hAnsi="Arial" w:cs="Arial"/>
                <w:color w:val="000000" w:themeColor="text1"/>
                <w:sz w:val="16"/>
                <w:szCs w:val="16"/>
              </w:rPr>
              <w:t xml:space="preserve"> Remove</w:t>
            </w:r>
            <w:r w:rsidR="009C7F6C" w:rsidRPr="005E2B42">
              <w:rPr>
                <w:rFonts w:ascii="Arial" w:eastAsia="Times New Roman" w:hAnsi="Arial" w:cs="Arial"/>
                <w:color w:val="000000" w:themeColor="text1"/>
                <w:sz w:val="16"/>
                <w:szCs w:val="16"/>
              </w:rPr>
              <w:t xml:space="preserve"> “</w:t>
            </w:r>
            <w:r w:rsidR="009C7F6C" w:rsidRPr="005E2B42">
              <w:rPr>
                <w:rFonts w:ascii="Arial" w:hAnsi="Arial" w:cs="Arial"/>
                <w:sz w:val="16"/>
                <w:szCs w:val="16"/>
              </w:rPr>
              <w:t xml:space="preserve">Hertfordshire Integrated Diabetes Service may also contact practices with 5 or more eligible patients with Type 2 diabetes on Levemir offering the option of virtual MDT to support switching.  The service will contact the relevant practice/s to arrange mutually convenient date/time and confirm process and information required.” – </w:t>
            </w:r>
            <w:r>
              <w:rPr>
                <w:rFonts w:ascii="Arial" w:hAnsi="Arial" w:cs="Arial"/>
                <w:sz w:val="16"/>
                <w:szCs w:val="16"/>
              </w:rPr>
              <w:t xml:space="preserve">Option of virtual MDT retired - </w:t>
            </w:r>
            <w:r w:rsidR="009C7F6C" w:rsidRPr="005E2B42">
              <w:rPr>
                <w:rFonts w:ascii="Arial" w:hAnsi="Arial" w:cs="Arial"/>
                <w:sz w:val="16"/>
                <w:szCs w:val="16"/>
              </w:rPr>
              <w:t xml:space="preserve">All referrals </w:t>
            </w:r>
            <w:r w:rsidR="003A4FCE" w:rsidRPr="005E2B42">
              <w:rPr>
                <w:rFonts w:ascii="Arial" w:hAnsi="Arial" w:cs="Arial"/>
                <w:sz w:val="16"/>
                <w:szCs w:val="16"/>
              </w:rPr>
              <w:t xml:space="preserve">for eligible patients </w:t>
            </w:r>
            <w:r w:rsidR="009C7F6C" w:rsidRPr="005E2B42">
              <w:rPr>
                <w:rFonts w:ascii="Arial" w:hAnsi="Arial" w:cs="Arial"/>
                <w:sz w:val="16"/>
                <w:szCs w:val="16"/>
              </w:rPr>
              <w:t>to the HIDS team should be made through ERS using SPOC form</w:t>
            </w:r>
            <w:r>
              <w:rPr>
                <w:rFonts w:ascii="Arial" w:hAnsi="Arial" w:cs="Arial"/>
                <w:sz w:val="16"/>
                <w:szCs w:val="16"/>
              </w:rPr>
              <w:t xml:space="preserve">. </w:t>
            </w:r>
            <w:r w:rsidR="009C7F6C" w:rsidRPr="005E2B42">
              <w:rPr>
                <w:rFonts w:ascii="Arial" w:hAnsi="Arial" w:cs="Arial"/>
                <w:sz w:val="20"/>
                <w:szCs w:val="20"/>
              </w:rPr>
              <w:t xml:space="preserve"> </w:t>
            </w:r>
          </w:p>
          <w:p w14:paraId="263FC8A0" w14:textId="78F4A1EC" w:rsidR="00400664" w:rsidRDefault="00400664">
            <w:p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VERSION 3.0 – 06/03/2026</w:t>
            </w:r>
          </w:p>
          <w:p w14:paraId="72D64BBD" w14:textId="6574FB5F" w:rsidR="00400664" w:rsidRPr="00400664" w:rsidRDefault="00400664" w:rsidP="00400664">
            <w:pPr>
              <w:pStyle w:val="ListParagraph"/>
              <w:numPr>
                <w:ilvl w:val="0"/>
                <w:numId w:val="19"/>
              </w:numPr>
              <w:rPr>
                <w:rFonts w:ascii="Arial" w:eastAsia="Times New Roman" w:hAnsi="Arial" w:cs="Arial"/>
                <w:color w:val="000000" w:themeColor="text1"/>
                <w:sz w:val="16"/>
                <w:szCs w:val="16"/>
              </w:rPr>
            </w:pPr>
            <w:r w:rsidRPr="00400664">
              <w:rPr>
                <w:rFonts w:ascii="Arial" w:hAnsi="Arial" w:cs="Arial"/>
                <w:sz w:val="16"/>
                <w:szCs w:val="16"/>
              </w:rPr>
              <w:t xml:space="preserve">Levemir </w:t>
            </w:r>
            <w:proofErr w:type="spellStart"/>
            <w:r w:rsidRPr="00400664">
              <w:rPr>
                <w:rFonts w:ascii="Arial" w:hAnsi="Arial" w:cs="Arial"/>
                <w:sz w:val="16"/>
                <w:szCs w:val="16"/>
              </w:rPr>
              <w:t>FlexPen</w:t>
            </w:r>
            <w:proofErr w:type="spellEnd"/>
            <w:r w:rsidRPr="00400664">
              <w:rPr>
                <w:rFonts w:ascii="Arial" w:hAnsi="Arial" w:cs="Arial"/>
                <w:sz w:val="16"/>
                <w:szCs w:val="16"/>
              </w:rPr>
              <w:t xml:space="preserve"> + </w:t>
            </w:r>
            <w:proofErr w:type="spellStart"/>
            <w:r w:rsidRPr="00400664">
              <w:rPr>
                <w:rFonts w:ascii="Arial" w:hAnsi="Arial" w:cs="Arial"/>
                <w:sz w:val="16"/>
                <w:szCs w:val="16"/>
              </w:rPr>
              <w:t>Penfill</w:t>
            </w:r>
            <w:proofErr w:type="spellEnd"/>
            <w:r w:rsidRPr="00400664">
              <w:rPr>
                <w:rFonts w:ascii="Arial" w:hAnsi="Arial" w:cs="Arial"/>
                <w:sz w:val="16"/>
                <w:szCs w:val="16"/>
              </w:rPr>
              <w:t xml:space="preserve"> (DHSC).</w:t>
            </w:r>
            <w:proofErr w:type="spellStart"/>
            <w:r w:rsidRPr="00400664">
              <w:rPr>
                <w:rFonts w:ascii="Arial" w:hAnsi="Arial" w:cs="Arial"/>
                <w:sz w:val="16"/>
                <w:szCs w:val="16"/>
              </w:rPr>
              <w:t>rpt</w:t>
            </w:r>
            <w:proofErr w:type="spellEnd"/>
            <w:r w:rsidRPr="00400664">
              <w:rPr>
                <w:rFonts w:ascii="Arial" w:hAnsi="Arial" w:cs="Arial"/>
                <w:sz w:val="16"/>
                <w:szCs w:val="16"/>
              </w:rPr>
              <w:t xml:space="preserve"> file</w:t>
            </w:r>
            <w:r>
              <w:rPr>
                <w:rFonts w:ascii="Arial" w:hAnsi="Arial" w:cs="Arial"/>
                <w:sz w:val="16"/>
                <w:szCs w:val="16"/>
              </w:rPr>
              <w:t xml:space="preserve"> added to support with searches on </w:t>
            </w:r>
            <w:proofErr w:type="spellStart"/>
            <w:r>
              <w:rPr>
                <w:rFonts w:ascii="Arial" w:hAnsi="Arial" w:cs="Arial"/>
                <w:sz w:val="16"/>
                <w:szCs w:val="16"/>
              </w:rPr>
              <w:t>SystmOne</w:t>
            </w:r>
            <w:proofErr w:type="spellEnd"/>
            <w:r>
              <w:rPr>
                <w:rFonts w:ascii="Arial" w:hAnsi="Arial" w:cs="Arial"/>
                <w:sz w:val="16"/>
                <w:szCs w:val="16"/>
              </w:rPr>
              <w:t xml:space="preserve"> </w:t>
            </w:r>
          </w:p>
          <w:p w14:paraId="4468DEDA" w14:textId="752BD593" w:rsidR="00400664" w:rsidRPr="00400664" w:rsidRDefault="00400664" w:rsidP="00400664">
            <w:pPr>
              <w:pStyle w:val="ListParagraph"/>
              <w:numPr>
                <w:ilvl w:val="0"/>
                <w:numId w:val="19"/>
              </w:num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Manufacturer and SPS update (2</w:t>
            </w:r>
            <w:r w:rsidRPr="00400664">
              <w:rPr>
                <w:rFonts w:ascii="Arial" w:eastAsia="Times New Roman" w:hAnsi="Arial" w:cs="Arial"/>
                <w:color w:val="000000" w:themeColor="text1"/>
                <w:sz w:val="16"/>
                <w:szCs w:val="16"/>
                <w:vertAlign w:val="superscript"/>
              </w:rPr>
              <w:t>nd</w:t>
            </w:r>
            <w:r>
              <w:rPr>
                <w:rFonts w:ascii="Arial" w:eastAsia="Times New Roman" w:hAnsi="Arial" w:cs="Arial"/>
                <w:color w:val="000000" w:themeColor="text1"/>
                <w:sz w:val="16"/>
                <w:szCs w:val="16"/>
              </w:rPr>
              <w:t xml:space="preserve"> March 2026) - </w:t>
            </w:r>
            <w:proofErr w:type="spellStart"/>
            <w:r w:rsidRPr="006508FA">
              <w:rPr>
                <w:rFonts w:ascii="Arial" w:eastAsia="Times New Roman" w:hAnsi="Arial" w:cs="Arial"/>
                <w:color w:val="000000" w:themeColor="text1"/>
                <w:sz w:val="16"/>
                <w:szCs w:val="16"/>
              </w:rPr>
              <w:t>Semglee</w:t>
            </w:r>
            <w:proofErr w:type="spellEnd"/>
            <w:r w:rsidRPr="006508FA">
              <w:rPr>
                <w:rFonts w:ascii="Arial" w:eastAsia="Times New Roman" w:hAnsi="Arial" w:cs="Arial"/>
                <w:color w:val="000000" w:themeColor="text1"/>
                <w:sz w:val="16"/>
                <w:szCs w:val="16"/>
              </w:rPr>
              <w:t>®</w:t>
            </w:r>
            <w:r>
              <w:rPr>
                <w:rFonts w:ascii="Arial" w:eastAsia="Times New Roman" w:hAnsi="Arial" w:cs="Arial"/>
                <w:color w:val="000000" w:themeColor="text1"/>
                <w:sz w:val="16"/>
                <w:szCs w:val="16"/>
              </w:rPr>
              <w:t xml:space="preserve"> now back in stock. </w:t>
            </w:r>
          </w:p>
          <w:p w14:paraId="3AB4C5FD" w14:textId="77777777" w:rsidR="00305B10" w:rsidRDefault="002178FE">
            <w:p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VERSION 2.0- 30/01/2026</w:t>
            </w:r>
            <w:r w:rsidR="00F2304A">
              <w:rPr>
                <w:rFonts w:ascii="Arial" w:eastAsia="Times New Roman" w:hAnsi="Arial" w:cs="Arial"/>
                <w:color w:val="000000" w:themeColor="text1"/>
                <w:sz w:val="16"/>
                <w:szCs w:val="16"/>
              </w:rPr>
              <w:t xml:space="preserve"> </w:t>
            </w:r>
          </w:p>
          <w:p w14:paraId="4D072154" w14:textId="25F2099B" w:rsidR="002178FE" w:rsidRDefault="00305B10" w:rsidP="00305B10">
            <w:pPr>
              <w:pStyle w:val="ListParagraph"/>
              <w:numPr>
                <w:ilvl w:val="0"/>
                <w:numId w:val="20"/>
              </w:numPr>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S</w:t>
            </w:r>
            <w:r w:rsidR="00F2304A" w:rsidRPr="00305B10">
              <w:rPr>
                <w:rFonts w:ascii="Arial" w:eastAsia="Times New Roman" w:hAnsi="Arial" w:cs="Arial"/>
                <w:color w:val="000000" w:themeColor="text1"/>
                <w:sz w:val="16"/>
                <w:szCs w:val="16"/>
              </w:rPr>
              <w:t xml:space="preserve">aved as word version as contains an embedded file to support with EMIS </w:t>
            </w:r>
            <w:r w:rsidR="00927176" w:rsidRPr="00305B10">
              <w:rPr>
                <w:rFonts w:ascii="Arial" w:eastAsia="Times New Roman" w:hAnsi="Arial" w:cs="Arial"/>
                <w:color w:val="000000" w:themeColor="text1"/>
                <w:sz w:val="16"/>
                <w:szCs w:val="16"/>
              </w:rPr>
              <w:t>s</w:t>
            </w:r>
            <w:r w:rsidR="00F2304A" w:rsidRPr="00305B10">
              <w:rPr>
                <w:rFonts w:ascii="Arial" w:eastAsia="Times New Roman" w:hAnsi="Arial" w:cs="Arial"/>
                <w:color w:val="000000" w:themeColor="text1"/>
                <w:sz w:val="16"/>
                <w:szCs w:val="16"/>
              </w:rPr>
              <w:t>ea</w:t>
            </w:r>
            <w:r w:rsidR="00927176" w:rsidRPr="00305B10">
              <w:rPr>
                <w:rFonts w:ascii="Arial" w:eastAsia="Times New Roman" w:hAnsi="Arial" w:cs="Arial"/>
                <w:color w:val="000000" w:themeColor="text1"/>
                <w:sz w:val="16"/>
                <w:szCs w:val="16"/>
              </w:rPr>
              <w:t>r</w:t>
            </w:r>
            <w:r w:rsidR="00F2304A" w:rsidRPr="00305B10">
              <w:rPr>
                <w:rFonts w:ascii="Arial" w:eastAsia="Times New Roman" w:hAnsi="Arial" w:cs="Arial"/>
                <w:color w:val="000000" w:themeColor="text1"/>
                <w:sz w:val="16"/>
                <w:szCs w:val="16"/>
              </w:rPr>
              <w:t>ches)</w:t>
            </w:r>
          </w:p>
          <w:p w14:paraId="1B3F8B38" w14:textId="77777777" w:rsidR="002178FE" w:rsidRDefault="002178FE" w:rsidP="00305B10">
            <w:pPr>
              <w:pStyle w:val="ListParagraph"/>
              <w:numPr>
                <w:ilvl w:val="0"/>
                <w:numId w:val="20"/>
              </w:numPr>
              <w:rPr>
                <w:rFonts w:ascii="Arial" w:eastAsia="Times New Roman" w:hAnsi="Arial" w:cs="Arial"/>
                <w:color w:val="000000" w:themeColor="text1"/>
                <w:sz w:val="16"/>
                <w:szCs w:val="16"/>
              </w:rPr>
            </w:pPr>
            <w:r w:rsidRPr="00305B10">
              <w:rPr>
                <w:rFonts w:ascii="Arial" w:eastAsia="Times New Roman" w:hAnsi="Arial" w:cs="Arial"/>
                <w:color w:val="000000" w:themeColor="text1"/>
                <w:sz w:val="16"/>
                <w:szCs w:val="16"/>
              </w:rPr>
              <w:t xml:space="preserve">Stock Update on 30/01/2026 – Limited stock of </w:t>
            </w:r>
            <w:proofErr w:type="spellStart"/>
            <w:r w:rsidRPr="00305B10">
              <w:rPr>
                <w:rFonts w:ascii="Arial" w:eastAsia="Times New Roman" w:hAnsi="Arial" w:cs="Arial"/>
                <w:color w:val="000000" w:themeColor="text1"/>
                <w:sz w:val="16"/>
                <w:szCs w:val="16"/>
              </w:rPr>
              <w:t>Semglee</w:t>
            </w:r>
            <w:proofErr w:type="spellEnd"/>
            <w:r w:rsidRPr="00305B10">
              <w:rPr>
                <w:rFonts w:ascii="Arial" w:eastAsia="Times New Roman" w:hAnsi="Arial" w:cs="Arial"/>
                <w:color w:val="000000" w:themeColor="text1"/>
                <w:sz w:val="16"/>
                <w:szCs w:val="16"/>
              </w:rPr>
              <w:t>®. Manufacturer expects this to resolve mid-February 2026.</w:t>
            </w:r>
          </w:p>
          <w:p w14:paraId="161C372D" w14:textId="3700C8BC" w:rsidR="002178FE" w:rsidRPr="00305B10" w:rsidRDefault="002178FE" w:rsidP="00305B10">
            <w:pPr>
              <w:pStyle w:val="ListParagraph"/>
              <w:numPr>
                <w:ilvl w:val="0"/>
                <w:numId w:val="20"/>
              </w:numPr>
              <w:rPr>
                <w:rFonts w:ascii="Arial" w:eastAsia="Times New Roman" w:hAnsi="Arial" w:cs="Arial"/>
                <w:color w:val="000000" w:themeColor="text1"/>
                <w:sz w:val="16"/>
                <w:szCs w:val="16"/>
              </w:rPr>
            </w:pPr>
            <w:r w:rsidRPr="00305B10">
              <w:rPr>
                <w:rFonts w:ascii="Arial" w:hAnsi="Arial" w:cs="Arial"/>
                <w:sz w:val="16"/>
                <w:szCs w:val="16"/>
              </w:rPr>
              <w:t xml:space="preserve">Levemir </w:t>
            </w:r>
            <w:proofErr w:type="spellStart"/>
            <w:r w:rsidRPr="00305B10">
              <w:rPr>
                <w:rFonts w:ascii="Arial" w:hAnsi="Arial" w:cs="Arial"/>
                <w:sz w:val="16"/>
                <w:szCs w:val="16"/>
              </w:rPr>
              <w:t>FlexPen</w:t>
            </w:r>
            <w:proofErr w:type="spellEnd"/>
            <w:r w:rsidRPr="00305B10">
              <w:rPr>
                <w:rFonts w:ascii="Arial" w:hAnsi="Arial" w:cs="Arial"/>
                <w:sz w:val="16"/>
                <w:szCs w:val="16"/>
              </w:rPr>
              <w:t xml:space="preserve"> + </w:t>
            </w:r>
            <w:proofErr w:type="spellStart"/>
            <w:r w:rsidRPr="00305B10">
              <w:rPr>
                <w:rFonts w:ascii="Arial" w:hAnsi="Arial" w:cs="Arial"/>
                <w:sz w:val="16"/>
                <w:szCs w:val="16"/>
              </w:rPr>
              <w:t>Penfill</w:t>
            </w:r>
            <w:proofErr w:type="spellEnd"/>
            <w:r w:rsidRPr="00305B10">
              <w:rPr>
                <w:rFonts w:ascii="Arial" w:hAnsi="Arial" w:cs="Arial"/>
                <w:sz w:val="16"/>
                <w:szCs w:val="16"/>
              </w:rPr>
              <w:t xml:space="preserve"> (DHSC).xml </w:t>
            </w:r>
            <w:r w:rsidR="00B34B14" w:rsidRPr="00305B10">
              <w:rPr>
                <w:rFonts w:ascii="Arial" w:hAnsi="Arial" w:cs="Arial"/>
                <w:sz w:val="16"/>
                <w:szCs w:val="16"/>
              </w:rPr>
              <w:t xml:space="preserve">file added </w:t>
            </w:r>
            <w:r w:rsidRPr="00305B10">
              <w:rPr>
                <w:rFonts w:ascii="Arial" w:eastAsia="Times New Roman" w:hAnsi="Arial" w:cs="Arial"/>
                <w:color w:val="000000" w:themeColor="text1"/>
                <w:sz w:val="16"/>
                <w:szCs w:val="16"/>
              </w:rPr>
              <w:t xml:space="preserve">to support with searches on EMIS </w:t>
            </w:r>
          </w:p>
          <w:p w14:paraId="3EE3515F" w14:textId="259667E3" w:rsidR="00363913" w:rsidRPr="006508FA" w:rsidRDefault="001715FE">
            <w:pPr>
              <w:rPr>
                <w:rFonts w:ascii="Arial" w:eastAsia="Times New Roman" w:hAnsi="Arial" w:cs="Arial"/>
                <w:color w:val="000000" w:themeColor="text1"/>
                <w:sz w:val="16"/>
                <w:szCs w:val="16"/>
              </w:rPr>
            </w:pPr>
            <w:r w:rsidRPr="006508FA">
              <w:rPr>
                <w:rFonts w:ascii="Arial" w:eastAsia="Times New Roman" w:hAnsi="Arial" w:cs="Arial"/>
                <w:color w:val="000000" w:themeColor="text1"/>
                <w:sz w:val="16"/>
                <w:szCs w:val="16"/>
              </w:rPr>
              <w:t xml:space="preserve">VERSION </w:t>
            </w:r>
            <w:r w:rsidR="00363913" w:rsidRPr="006508FA">
              <w:rPr>
                <w:rFonts w:ascii="Arial" w:eastAsia="Times New Roman" w:hAnsi="Arial" w:cs="Arial"/>
                <w:color w:val="000000" w:themeColor="text1"/>
                <w:sz w:val="16"/>
                <w:szCs w:val="16"/>
              </w:rPr>
              <w:t>1</w:t>
            </w:r>
            <w:r w:rsidR="002178FE">
              <w:rPr>
                <w:rFonts w:ascii="Arial" w:eastAsia="Times New Roman" w:hAnsi="Arial" w:cs="Arial"/>
                <w:color w:val="000000" w:themeColor="text1"/>
                <w:sz w:val="16"/>
                <w:szCs w:val="16"/>
              </w:rPr>
              <w:t>.0</w:t>
            </w:r>
            <w:r w:rsidR="000D315A">
              <w:rPr>
                <w:rFonts w:ascii="Arial" w:eastAsia="Times New Roman" w:hAnsi="Arial" w:cs="Arial"/>
                <w:color w:val="000000" w:themeColor="text1"/>
                <w:sz w:val="16"/>
                <w:szCs w:val="16"/>
              </w:rPr>
              <w:t xml:space="preserve"> – 9/12/2025.</w:t>
            </w:r>
          </w:p>
          <w:p w14:paraId="377966E9" w14:textId="3AC321E0" w:rsidR="00363913" w:rsidRPr="00305B10" w:rsidRDefault="006508FA" w:rsidP="00305B10">
            <w:pPr>
              <w:pStyle w:val="ListParagraph"/>
              <w:numPr>
                <w:ilvl w:val="0"/>
                <w:numId w:val="21"/>
              </w:numPr>
              <w:rPr>
                <w:rFonts w:ascii="Arial" w:eastAsia="Times New Roman" w:hAnsi="Arial" w:cs="Arial"/>
                <w:color w:val="000000" w:themeColor="text1"/>
                <w:sz w:val="16"/>
                <w:szCs w:val="16"/>
              </w:rPr>
            </w:pPr>
            <w:r w:rsidRPr="00305B10">
              <w:rPr>
                <w:rFonts w:ascii="Arial" w:eastAsia="Times New Roman" w:hAnsi="Arial" w:cs="Arial"/>
                <w:color w:val="000000" w:themeColor="text1"/>
                <w:sz w:val="16"/>
                <w:szCs w:val="16"/>
              </w:rPr>
              <w:t>Stock U</w:t>
            </w:r>
            <w:r w:rsidR="00363913" w:rsidRPr="00305B10">
              <w:rPr>
                <w:rFonts w:ascii="Arial" w:eastAsia="Times New Roman" w:hAnsi="Arial" w:cs="Arial"/>
                <w:color w:val="000000" w:themeColor="text1"/>
                <w:sz w:val="16"/>
                <w:szCs w:val="16"/>
              </w:rPr>
              <w:t xml:space="preserve">pdate on 12/12/2025 – </w:t>
            </w:r>
            <w:r w:rsidRPr="00305B10">
              <w:rPr>
                <w:rFonts w:ascii="Arial" w:eastAsia="Times New Roman" w:hAnsi="Arial" w:cs="Arial"/>
                <w:color w:val="000000" w:themeColor="text1"/>
                <w:sz w:val="16"/>
                <w:szCs w:val="16"/>
              </w:rPr>
              <w:t>L</w:t>
            </w:r>
            <w:r w:rsidR="00363913" w:rsidRPr="00305B10">
              <w:rPr>
                <w:rFonts w:ascii="Arial" w:eastAsia="Times New Roman" w:hAnsi="Arial" w:cs="Arial"/>
                <w:color w:val="000000" w:themeColor="text1"/>
                <w:sz w:val="16"/>
                <w:szCs w:val="16"/>
              </w:rPr>
              <w:t xml:space="preserve">imited stock of </w:t>
            </w:r>
            <w:proofErr w:type="spellStart"/>
            <w:r w:rsidR="00363913" w:rsidRPr="00305B10">
              <w:rPr>
                <w:rFonts w:ascii="Arial" w:eastAsia="Times New Roman" w:hAnsi="Arial" w:cs="Arial"/>
                <w:color w:val="000000" w:themeColor="text1"/>
                <w:sz w:val="16"/>
                <w:szCs w:val="16"/>
              </w:rPr>
              <w:t>Semglee</w:t>
            </w:r>
            <w:proofErr w:type="spellEnd"/>
            <w:r w:rsidR="00363913" w:rsidRPr="00305B10">
              <w:rPr>
                <w:rFonts w:ascii="Arial" w:eastAsia="Times New Roman" w:hAnsi="Arial" w:cs="Arial"/>
                <w:color w:val="000000" w:themeColor="text1"/>
                <w:sz w:val="16"/>
                <w:szCs w:val="16"/>
              </w:rPr>
              <w:t>®. Manufacturer expect</w:t>
            </w:r>
            <w:r w:rsidR="003B1C1D" w:rsidRPr="00305B10">
              <w:rPr>
                <w:rFonts w:ascii="Arial" w:eastAsia="Times New Roman" w:hAnsi="Arial" w:cs="Arial"/>
                <w:color w:val="000000" w:themeColor="text1"/>
                <w:sz w:val="16"/>
                <w:szCs w:val="16"/>
              </w:rPr>
              <w:t>s</w:t>
            </w:r>
            <w:r w:rsidR="00363913" w:rsidRPr="00305B10">
              <w:rPr>
                <w:rFonts w:ascii="Arial" w:eastAsia="Times New Roman" w:hAnsi="Arial" w:cs="Arial"/>
                <w:color w:val="000000" w:themeColor="text1"/>
                <w:sz w:val="16"/>
                <w:szCs w:val="16"/>
              </w:rPr>
              <w:t xml:space="preserve"> this to resolve in January 2026. </w:t>
            </w:r>
          </w:p>
        </w:tc>
      </w:tr>
      <w:tr w:rsidR="005103EB" w:rsidRPr="008613AD" w14:paraId="134163C9" w14:textId="77777777" w:rsidTr="005103EB">
        <w:tc>
          <w:tcPr>
            <w:tcW w:w="1980" w:type="dxa"/>
            <w:shd w:val="clear" w:color="auto" w:fill="auto"/>
          </w:tcPr>
          <w:p w14:paraId="5BD76937" w14:textId="2DC51960" w:rsidR="005103EB" w:rsidRPr="005103EB" w:rsidRDefault="005103EB">
            <w:pPr>
              <w:rPr>
                <w:rFonts w:ascii="Arial" w:eastAsia="Arial" w:hAnsi="Arial" w:cs="Arial"/>
                <w:color w:val="000000"/>
                <w:sz w:val="16"/>
                <w:szCs w:val="16"/>
              </w:rPr>
            </w:pPr>
            <w:r w:rsidRPr="005103EB">
              <w:rPr>
                <w:rFonts w:ascii="Arial" w:eastAsia="Arial" w:hAnsi="Arial" w:cs="Arial"/>
                <w:color w:val="000000"/>
                <w:sz w:val="16"/>
                <w:szCs w:val="16"/>
              </w:rPr>
              <w:t xml:space="preserve">Developed </w:t>
            </w:r>
            <w:r w:rsidR="00B10E7B">
              <w:rPr>
                <w:rFonts w:ascii="Arial" w:eastAsia="Arial" w:hAnsi="Arial" w:cs="Arial"/>
                <w:color w:val="000000"/>
                <w:sz w:val="16"/>
                <w:szCs w:val="16"/>
              </w:rPr>
              <w:t xml:space="preserve">and approved </w:t>
            </w:r>
            <w:r w:rsidRPr="005103EB">
              <w:rPr>
                <w:rFonts w:ascii="Arial" w:eastAsia="Arial" w:hAnsi="Arial" w:cs="Arial"/>
                <w:color w:val="000000"/>
                <w:sz w:val="16"/>
                <w:szCs w:val="16"/>
              </w:rPr>
              <w:t>by</w:t>
            </w:r>
          </w:p>
        </w:tc>
        <w:tc>
          <w:tcPr>
            <w:tcW w:w="12474" w:type="dxa"/>
          </w:tcPr>
          <w:p w14:paraId="71EC59E4" w14:textId="51656057" w:rsidR="005103EB" w:rsidRPr="005103EB" w:rsidRDefault="005103EB">
            <w:pPr>
              <w:rPr>
                <w:rFonts w:ascii="Arial" w:eastAsia="Arial" w:hAnsi="Arial" w:cs="Arial"/>
                <w:sz w:val="16"/>
                <w:szCs w:val="16"/>
              </w:rPr>
            </w:pPr>
            <w:r w:rsidRPr="005103EB">
              <w:rPr>
                <w:rFonts w:ascii="Arial" w:eastAsia="Arial" w:hAnsi="Arial" w:cs="Arial"/>
                <w:sz w:val="16"/>
                <w:szCs w:val="16"/>
              </w:rPr>
              <w:t>Ta</w:t>
            </w:r>
            <w:r w:rsidR="0007565B">
              <w:rPr>
                <w:rFonts w:ascii="Arial" w:eastAsia="Arial" w:hAnsi="Arial" w:cs="Arial"/>
                <w:sz w:val="16"/>
                <w:szCs w:val="16"/>
              </w:rPr>
              <w:t>s</w:t>
            </w:r>
            <w:r w:rsidRPr="005103EB">
              <w:rPr>
                <w:rFonts w:ascii="Arial" w:eastAsia="Arial" w:hAnsi="Arial" w:cs="Arial"/>
                <w:sz w:val="16"/>
                <w:szCs w:val="16"/>
              </w:rPr>
              <w:t xml:space="preserve">k and Finish group for Levemir discontinuation. HWE ICB </w:t>
            </w:r>
            <w:r w:rsidR="006E3FA3">
              <w:rPr>
                <w:rFonts w:ascii="Arial" w:eastAsia="Arial" w:hAnsi="Arial" w:cs="Arial"/>
                <w:sz w:val="16"/>
                <w:szCs w:val="16"/>
              </w:rPr>
              <w:t xml:space="preserve">representatives </w:t>
            </w:r>
            <w:r w:rsidR="001D1446">
              <w:rPr>
                <w:rFonts w:ascii="Arial" w:eastAsia="Arial" w:hAnsi="Arial" w:cs="Arial"/>
                <w:sz w:val="16"/>
                <w:szCs w:val="16"/>
              </w:rPr>
              <w:t>(</w:t>
            </w:r>
            <w:r w:rsidR="006E3FA3">
              <w:rPr>
                <w:rFonts w:ascii="Arial" w:eastAsia="Arial" w:hAnsi="Arial" w:cs="Arial"/>
                <w:sz w:val="16"/>
                <w:szCs w:val="16"/>
              </w:rPr>
              <w:t xml:space="preserve">including </w:t>
            </w:r>
            <w:r w:rsidR="001D1446">
              <w:rPr>
                <w:rFonts w:ascii="Arial" w:eastAsia="Arial" w:hAnsi="Arial" w:cs="Arial"/>
                <w:sz w:val="16"/>
                <w:szCs w:val="16"/>
              </w:rPr>
              <w:t>pharmacy team and</w:t>
            </w:r>
            <w:r w:rsidR="00AD49C9">
              <w:rPr>
                <w:rFonts w:ascii="Arial" w:eastAsia="Arial" w:hAnsi="Arial" w:cs="Arial"/>
                <w:sz w:val="16"/>
                <w:szCs w:val="16"/>
              </w:rPr>
              <w:t xml:space="preserve"> </w:t>
            </w:r>
            <w:r w:rsidR="00AD49C9" w:rsidRPr="00AD49C9">
              <w:rPr>
                <w:rFonts w:ascii="Arial" w:eastAsia="Arial" w:hAnsi="Arial" w:cs="Arial"/>
                <w:sz w:val="16"/>
                <w:szCs w:val="16"/>
              </w:rPr>
              <w:t>Associate Medical Director/ Public Health Consultant</w:t>
            </w:r>
            <w:r w:rsidR="00AD49C9">
              <w:rPr>
                <w:rFonts w:ascii="Arial" w:eastAsia="Arial" w:hAnsi="Arial" w:cs="Arial"/>
                <w:sz w:val="16"/>
                <w:szCs w:val="16"/>
              </w:rPr>
              <w:t>)</w:t>
            </w:r>
            <w:r w:rsidRPr="005103EB">
              <w:rPr>
                <w:rFonts w:ascii="Arial" w:eastAsia="Arial" w:hAnsi="Arial" w:cs="Arial"/>
                <w:sz w:val="16"/>
                <w:szCs w:val="16"/>
              </w:rPr>
              <w:t xml:space="preserve">, </w:t>
            </w:r>
            <w:r w:rsidRPr="005103EB">
              <w:rPr>
                <w:rFonts w:ascii="Arial" w:hAnsi="Arial" w:cs="Arial"/>
                <w:sz w:val="16"/>
                <w:szCs w:val="16"/>
              </w:rPr>
              <w:t>primary care (GP leads for diabetes and long-term conditions), community diabetes services</w:t>
            </w:r>
            <w:r>
              <w:rPr>
                <w:rFonts w:ascii="Arial" w:hAnsi="Arial" w:cs="Arial"/>
                <w:sz w:val="16"/>
                <w:szCs w:val="16"/>
              </w:rPr>
              <w:t xml:space="preserve"> (HIDs, HCT, EPUT)</w:t>
            </w:r>
            <w:r w:rsidRPr="005103EB">
              <w:rPr>
                <w:rFonts w:ascii="Arial" w:hAnsi="Arial" w:cs="Arial"/>
                <w:sz w:val="16"/>
                <w:szCs w:val="16"/>
              </w:rPr>
              <w:t xml:space="preserve"> and secondary care specialist diabetes services</w:t>
            </w:r>
            <w:r>
              <w:rPr>
                <w:rFonts w:ascii="Arial" w:hAnsi="Arial" w:cs="Arial"/>
                <w:sz w:val="16"/>
                <w:szCs w:val="16"/>
              </w:rPr>
              <w:t xml:space="preserve"> (WHHT, ENHT, PAH).</w:t>
            </w:r>
          </w:p>
        </w:tc>
      </w:tr>
      <w:tr w:rsidR="005103EB" w:rsidRPr="008613AD" w14:paraId="5CE5FE5C" w14:textId="77777777" w:rsidTr="005103EB">
        <w:tc>
          <w:tcPr>
            <w:tcW w:w="1980" w:type="dxa"/>
            <w:shd w:val="clear" w:color="auto" w:fill="auto"/>
          </w:tcPr>
          <w:p w14:paraId="3C0C8386" w14:textId="77777777" w:rsidR="005103EB" w:rsidRPr="005103EB" w:rsidRDefault="005103EB">
            <w:pPr>
              <w:rPr>
                <w:rFonts w:ascii="Arial" w:eastAsia="Arial" w:hAnsi="Arial" w:cs="Arial"/>
                <w:color w:val="000000"/>
                <w:sz w:val="16"/>
                <w:szCs w:val="16"/>
              </w:rPr>
            </w:pPr>
            <w:r w:rsidRPr="005103EB">
              <w:rPr>
                <w:rFonts w:ascii="Arial" w:eastAsia="Arial" w:hAnsi="Arial" w:cs="Arial"/>
                <w:color w:val="000000"/>
                <w:sz w:val="16"/>
                <w:szCs w:val="16"/>
              </w:rPr>
              <w:t>Date approved/updated</w:t>
            </w:r>
          </w:p>
        </w:tc>
        <w:tc>
          <w:tcPr>
            <w:tcW w:w="12474" w:type="dxa"/>
          </w:tcPr>
          <w:p w14:paraId="78A4949B" w14:textId="48D12B8E" w:rsidR="005103EB" w:rsidRPr="005103EB" w:rsidRDefault="003A4FCE">
            <w:pPr>
              <w:rPr>
                <w:rFonts w:ascii="Arial" w:eastAsia="Arial" w:hAnsi="Arial" w:cs="Arial"/>
                <w:sz w:val="16"/>
                <w:szCs w:val="16"/>
              </w:rPr>
            </w:pPr>
            <w:r>
              <w:rPr>
                <w:rFonts w:ascii="Arial" w:eastAsia="Arial" w:hAnsi="Arial" w:cs="Arial"/>
                <w:sz w:val="16"/>
                <w:szCs w:val="16"/>
              </w:rPr>
              <w:t>Version 1.0</w:t>
            </w:r>
            <w:r w:rsidR="005103EB" w:rsidRPr="005103EB">
              <w:rPr>
                <w:rFonts w:ascii="Arial" w:eastAsia="Arial" w:hAnsi="Arial" w:cs="Arial"/>
                <w:sz w:val="16"/>
                <w:szCs w:val="16"/>
              </w:rPr>
              <w:t xml:space="preserve"> </w:t>
            </w:r>
            <w:r w:rsidR="000D315A">
              <w:rPr>
                <w:rFonts w:ascii="Arial" w:eastAsia="Arial" w:hAnsi="Arial" w:cs="Arial"/>
                <w:sz w:val="16"/>
                <w:szCs w:val="16"/>
              </w:rPr>
              <w:t>Approved at Task and finish group 9/12/2025.</w:t>
            </w:r>
            <w:r w:rsidR="002178FE">
              <w:rPr>
                <w:rFonts w:ascii="Arial" w:eastAsia="Arial" w:hAnsi="Arial" w:cs="Arial"/>
                <w:sz w:val="16"/>
                <w:szCs w:val="16"/>
              </w:rPr>
              <w:t xml:space="preserve"> Last updated to version </w:t>
            </w:r>
            <w:r>
              <w:rPr>
                <w:rFonts w:ascii="Arial" w:eastAsia="Arial" w:hAnsi="Arial" w:cs="Arial"/>
                <w:sz w:val="16"/>
                <w:szCs w:val="16"/>
              </w:rPr>
              <w:t>4</w:t>
            </w:r>
            <w:r w:rsidR="002178FE">
              <w:rPr>
                <w:rFonts w:ascii="Arial" w:eastAsia="Arial" w:hAnsi="Arial" w:cs="Arial"/>
                <w:sz w:val="16"/>
                <w:szCs w:val="16"/>
              </w:rPr>
              <w:t xml:space="preserve">.0 on </w:t>
            </w:r>
            <w:r>
              <w:rPr>
                <w:rFonts w:ascii="Arial" w:eastAsia="Arial" w:hAnsi="Arial" w:cs="Arial"/>
                <w:sz w:val="16"/>
                <w:szCs w:val="16"/>
              </w:rPr>
              <w:t>12</w:t>
            </w:r>
            <w:r w:rsidR="00305B10">
              <w:rPr>
                <w:rFonts w:ascii="Arial" w:eastAsia="Arial" w:hAnsi="Arial" w:cs="Arial"/>
                <w:sz w:val="16"/>
                <w:szCs w:val="16"/>
              </w:rPr>
              <w:t>/0</w:t>
            </w:r>
            <w:r>
              <w:rPr>
                <w:rFonts w:ascii="Arial" w:eastAsia="Arial" w:hAnsi="Arial" w:cs="Arial"/>
                <w:sz w:val="16"/>
                <w:szCs w:val="16"/>
              </w:rPr>
              <w:t>5</w:t>
            </w:r>
            <w:r w:rsidR="00305B10">
              <w:rPr>
                <w:rFonts w:ascii="Arial" w:eastAsia="Arial" w:hAnsi="Arial" w:cs="Arial"/>
                <w:sz w:val="16"/>
                <w:szCs w:val="16"/>
              </w:rPr>
              <w:t>/2026</w:t>
            </w:r>
            <w:r w:rsidR="002178FE">
              <w:rPr>
                <w:rFonts w:ascii="Arial" w:eastAsia="Arial" w:hAnsi="Arial" w:cs="Arial"/>
                <w:sz w:val="16"/>
                <w:szCs w:val="16"/>
              </w:rPr>
              <w:t xml:space="preserve">. </w:t>
            </w:r>
          </w:p>
        </w:tc>
      </w:tr>
      <w:tr w:rsidR="005103EB" w:rsidRPr="008613AD" w14:paraId="272855A5" w14:textId="77777777" w:rsidTr="005103EB">
        <w:tc>
          <w:tcPr>
            <w:tcW w:w="1980" w:type="dxa"/>
            <w:shd w:val="clear" w:color="auto" w:fill="auto"/>
          </w:tcPr>
          <w:p w14:paraId="7E5BF997" w14:textId="77777777" w:rsidR="005103EB" w:rsidRPr="005103EB" w:rsidRDefault="005103EB">
            <w:pPr>
              <w:rPr>
                <w:rFonts w:ascii="Arial" w:eastAsia="Arial" w:hAnsi="Arial" w:cs="Arial"/>
                <w:color w:val="000000"/>
                <w:sz w:val="16"/>
                <w:szCs w:val="16"/>
              </w:rPr>
            </w:pPr>
            <w:r w:rsidRPr="005103EB">
              <w:rPr>
                <w:rFonts w:ascii="Arial" w:eastAsia="Arial" w:hAnsi="Arial" w:cs="Arial"/>
                <w:color w:val="000000"/>
                <w:sz w:val="16"/>
                <w:szCs w:val="16"/>
              </w:rPr>
              <w:t xml:space="preserve">Review date: </w:t>
            </w:r>
          </w:p>
        </w:tc>
        <w:tc>
          <w:tcPr>
            <w:tcW w:w="12474" w:type="dxa"/>
          </w:tcPr>
          <w:p w14:paraId="298324D2" w14:textId="77777777" w:rsidR="005103EB" w:rsidRPr="005103EB" w:rsidRDefault="005103EB">
            <w:pPr>
              <w:rPr>
                <w:rFonts w:ascii="Arial" w:eastAsia="Arial" w:hAnsi="Arial" w:cs="Arial"/>
                <w:sz w:val="16"/>
                <w:szCs w:val="16"/>
              </w:rPr>
            </w:pPr>
            <w:r w:rsidRPr="005103EB">
              <w:rPr>
                <w:rFonts w:ascii="Arial" w:eastAsia="Arial" w:hAnsi="Arial" w:cs="Arial"/>
                <w:sz w:val="16"/>
                <w:szCs w:val="16"/>
              </w:rPr>
              <w:t xml:space="preserve">The recommendation is based upon the evidence available at the time of publication. This recommendation will be reviewed upon request in the light of new evidence becoming available. </w:t>
            </w:r>
          </w:p>
        </w:tc>
      </w:tr>
      <w:bookmarkEnd w:id="3"/>
    </w:tbl>
    <w:p w14:paraId="1FF22D67" w14:textId="50067A0D" w:rsidR="009516B3" w:rsidRDefault="009516B3"/>
    <w:sectPr w:rsidR="009516B3" w:rsidSect="00A00FF5">
      <w:pgSz w:w="16838" w:h="11906" w:orient="landscape"/>
      <w:pgMar w:top="567"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886F4" w14:textId="77777777" w:rsidR="001F51F5" w:rsidRDefault="001F51F5" w:rsidP="005C5542">
      <w:pPr>
        <w:spacing w:after="0" w:line="240" w:lineRule="auto"/>
      </w:pPr>
      <w:r>
        <w:separator/>
      </w:r>
    </w:p>
  </w:endnote>
  <w:endnote w:type="continuationSeparator" w:id="0">
    <w:p w14:paraId="501F01AB" w14:textId="77777777" w:rsidR="001F51F5" w:rsidRDefault="001F51F5" w:rsidP="005C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146241"/>
      <w:docPartObj>
        <w:docPartGallery w:val="Page Numbers (Bottom of Page)"/>
        <w:docPartUnique/>
      </w:docPartObj>
    </w:sdtPr>
    <w:sdtEndPr>
      <w:rPr>
        <w:noProof/>
      </w:rPr>
    </w:sdtEndPr>
    <w:sdtContent>
      <w:p w14:paraId="70E7B2E5" w14:textId="3B273050" w:rsidR="00300D13" w:rsidRDefault="00300D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EBD6F8" w14:textId="77777777" w:rsidR="00300D13" w:rsidRDefault="00300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90DC" w14:textId="77777777" w:rsidR="001F51F5" w:rsidRDefault="001F51F5" w:rsidP="005C5542">
      <w:pPr>
        <w:spacing w:after="0" w:line="240" w:lineRule="auto"/>
      </w:pPr>
      <w:r>
        <w:separator/>
      </w:r>
    </w:p>
  </w:footnote>
  <w:footnote w:type="continuationSeparator" w:id="0">
    <w:p w14:paraId="12EA80CA" w14:textId="77777777" w:rsidR="001F51F5" w:rsidRDefault="001F51F5" w:rsidP="005C5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27F7" w14:textId="0931BC06" w:rsidR="008571C2" w:rsidRDefault="008C45BB">
    <w:pPr>
      <w:pStyle w:val="Header"/>
    </w:pPr>
    <w:r w:rsidRPr="00396CF9">
      <w:rPr>
        <w:rFonts w:ascii="Calibri" w:eastAsia="Calibri" w:hAnsi="Calibri" w:cs="Times New Roman"/>
        <w:noProof/>
      </w:rPr>
      <w:drawing>
        <wp:anchor distT="0" distB="0" distL="114300" distR="114300" simplePos="0" relativeHeight="251661312" behindDoc="1" locked="0" layoutInCell="1" allowOverlap="1" wp14:anchorId="5406F5B0" wp14:editId="09C957C8">
          <wp:simplePos x="0" y="0"/>
          <wp:positionH relativeFrom="margin">
            <wp:posOffset>8897510</wp:posOffset>
          </wp:positionH>
          <wp:positionV relativeFrom="paragraph">
            <wp:posOffset>-374346</wp:posOffset>
          </wp:positionV>
          <wp:extent cx="700430" cy="453339"/>
          <wp:effectExtent l="0" t="0" r="4445" b="4445"/>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00430" cy="453339"/>
                  </a:xfrm>
                  <a:prstGeom prst="rect">
                    <a:avLst/>
                  </a:prstGeom>
                </pic:spPr>
              </pic:pic>
            </a:graphicData>
          </a:graphic>
          <wp14:sizeRelH relativeFrom="page">
            <wp14:pctWidth>0</wp14:pctWidth>
          </wp14:sizeRelH>
          <wp14:sizeRelV relativeFrom="page">
            <wp14:pctHeight>0</wp14:pctHeight>
          </wp14:sizeRelV>
        </wp:anchor>
      </w:drawing>
    </w:r>
    <w:r w:rsidRPr="00396CF9">
      <w:rPr>
        <w:rFonts w:ascii="Calibri" w:eastAsia="Calibri" w:hAnsi="Calibri" w:cs="Times New Roman"/>
        <w:noProof/>
      </w:rPr>
      <w:drawing>
        <wp:anchor distT="0" distB="0" distL="114300" distR="114300" simplePos="0" relativeHeight="251659264" behindDoc="1" locked="0" layoutInCell="1" allowOverlap="1" wp14:anchorId="5A1D47AE" wp14:editId="65F8E2F4">
          <wp:simplePos x="0" y="0"/>
          <wp:positionH relativeFrom="margin">
            <wp:posOffset>-262393</wp:posOffset>
          </wp:positionH>
          <wp:positionV relativeFrom="paragraph">
            <wp:posOffset>-342541</wp:posOffset>
          </wp:positionV>
          <wp:extent cx="403761" cy="409638"/>
          <wp:effectExtent l="0" t="0" r="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03761" cy="40963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0833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8E2A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371597"/>
    <w:multiLevelType w:val="hybridMultilevel"/>
    <w:tmpl w:val="E9B8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1064E"/>
    <w:multiLevelType w:val="hybridMultilevel"/>
    <w:tmpl w:val="0970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964ED6"/>
    <w:multiLevelType w:val="hybridMultilevel"/>
    <w:tmpl w:val="72545AD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16A268C"/>
    <w:multiLevelType w:val="hybridMultilevel"/>
    <w:tmpl w:val="15581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B618C"/>
    <w:multiLevelType w:val="hybridMultilevel"/>
    <w:tmpl w:val="142A1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841590"/>
    <w:multiLevelType w:val="hybridMultilevel"/>
    <w:tmpl w:val="EE4C8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9A202F"/>
    <w:multiLevelType w:val="hybridMultilevel"/>
    <w:tmpl w:val="AFF0354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9" w15:restartNumberingAfterBreak="0">
    <w:nsid w:val="2FED5891"/>
    <w:multiLevelType w:val="hybridMultilevel"/>
    <w:tmpl w:val="F9A83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82325"/>
    <w:multiLevelType w:val="hybridMultilevel"/>
    <w:tmpl w:val="1C08D9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F826410"/>
    <w:multiLevelType w:val="hybridMultilevel"/>
    <w:tmpl w:val="1C703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E433B4"/>
    <w:multiLevelType w:val="hybridMultilevel"/>
    <w:tmpl w:val="6E982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7E6ED9"/>
    <w:multiLevelType w:val="hybridMultilevel"/>
    <w:tmpl w:val="7BBE8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C4625F"/>
    <w:multiLevelType w:val="hybridMultilevel"/>
    <w:tmpl w:val="6188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6403C"/>
    <w:multiLevelType w:val="hybridMultilevel"/>
    <w:tmpl w:val="0B808334"/>
    <w:lvl w:ilvl="0" w:tplc="FE58366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556EE1"/>
    <w:multiLevelType w:val="hybridMultilevel"/>
    <w:tmpl w:val="F154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F172D"/>
    <w:multiLevelType w:val="hybridMultilevel"/>
    <w:tmpl w:val="7E7A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0B5905"/>
    <w:multiLevelType w:val="hybridMultilevel"/>
    <w:tmpl w:val="D0C21862"/>
    <w:lvl w:ilvl="0" w:tplc="D3A622B6">
      <w:start w:val="1"/>
      <w:numFmt w:val="decimal"/>
      <w:lvlText w:val="%1."/>
      <w:lvlJc w:val="left"/>
      <w:pPr>
        <w:ind w:left="1020" w:hanging="360"/>
      </w:pPr>
    </w:lvl>
    <w:lvl w:ilvl="1" w:tplc="0332F138">
      <w:start w:val="1"/>
      <w:numFmt w:val="decimal"/>
      <w:lvlText w:val="%2."/>
      <w:lvlJc w:val="left"/>
      <w:pPr>
        <w:ind w:left="1020" w:hanging="360"/>
      </w:pPr>
    </w:lvl>
    <w:lvl w:ilvl="2" w:tplc="83CE0DBE">
      <w:start w:val="1"/>
      <w:numFmt w:val="decimal"/>
      <w:lvlText w:val="%3."/>
      <w:lvlJc w:val="left"/>
      <w:pPr>
        <w:ind w:left="1020" w:hanging="360"/>
      </w:pPr>
    </w:lvl>
    <w:lvl w:ilvl="3" w:tplc="8DD2365E">
      <w:start w:val="1"/>
      <w:numFmt w:val="decimal"/>
      <w:lvlText w:val="%4."/>
      <w:lvlJc w:val="left"/>
      <w:pPr>
        <w:ind w:left="1020" w:hanging="360"/>
      </w:pPr>
    </w:lvl>
    <w:lvl w:ilvl="4" w:tplc="13340338">
      <w:start w:val="1"/>
      <w:numFmt w:val="decimal"/>
      <w:lvlText w:val="%5."/>
      <w:lvlJc w:val="left"/>
      <w:pPr>
        <w:ind w:left="1020" w:hanging="360"/>
      </w:pPr>
    </w:lvl>
    <w:lvl w:ilvl="5" w:tplc="E7BE2408">
      <w:start w:val="1"/>
      <w:numFmt w:val="decimal"/>
      <w:lvlText w:val="%6."/>
      <w:lvlJc w:val="left"/>
      <w:pPr>
        <w:ind w:left="1020" w:hanging="360"/>
      </w:pPr>
    </w:lvl>
    <w:lvl w:ilvl="6" w:tplc="C74648CE">
      <w:start w:val="1"/>
      <w:numFmt w:val="decimal"/>
      <w:lvlText w:val="%7."/>
      <w:lvlJc w:val="left"/>
      <w:pPr>
        <w:ind w:left="1020" w:hanging="360"/>
      </w:pPr>
    </w:lvl>
    <w:lvl w:ilvl="7" w:tplc="93AA5058">
      <w:start w:val="1"/>
      <w:numFmt w:val="decimal"/>
      <w:lvlText w:val="%8."/>
      <w:lvlJc w:val="left"/>
      <w:pPr>
        <w:ind w:left="1020" w:hanging="360"/>
      </w:pPr>
    </w:lvl>
    <w:lvl w:ilvl="8" w:tplc="D97623B6">
      <w:start w:val="1"/>
      <w:numFmt w:val="decimal"/>
      <w:lvlText w:val="%9."/>
      <w:lvlJc w:val="left"/>
      <w:pPr>
        <w:ind w:left="1020" w:hanging="360"/>
      </w:pPr>
    </w:lvl>
  </w:abstractNum>
  <w:abstractNum w:abstractNumId="19" w15:restartNumberingAfterBreak="0">
    <w:nsid w:val="74890A88"/>
    <w:multiLevelType w:val="hybridMultilevel"/>
    <w:tmpl w:val="5AF82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2F4C92"/>
    <w:multiLevelType w:val="hybridMultilevel"/>
    <w:tmpl w:val="6E74F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3921BC"/>
    <w:multiLevelType w:val="hybridMultilevel"/>
    <w:tmpl w:val="ACB0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1792243">
    <w:abstractNumId w:val="1"/>
  </w:num>
  <w:num w:numId="2" w16cid:durableId="1089934094">
    <w:abstractNumId w:val="6"/>
  </w:num>
  <w:num w:numId="3" w16cid:durableId="683437196">
    <w:abstractNumId w:val="3"/>
  </w:num>
  <w:num w:numId="4" w16cid:durableId="1849443557">
    <w:abstractNumId w:val="10"/>
  </w:num>
  <w:num w:numId="5" w16cid:durableId="155539855">
    <w:abstractNumId w:val="20"/>
  </w:num>
  <w:num w:numId="6" w16cid:durableId="351423030">
    <w:abstractNumId w:val="7"/>
  </w:num>
  <w:num w:numId="7" w16cid:durableId="176622903">
    <w:abstractNumId w:val="8"/>
  </w:num>
  <w:num w:numId="8" w16cid:durableId="450587887">
    <w:abstractNumId w:val="0"/>
  </w:num>
  <w:num w:numId="9" w16cid:durableId="2022468429">
    <w:abstractNumId w:val="19"/>
  </w:num>
  <w:num w:numId="10" w16cid:durableId="1151482515">
    <w:abstractNumId w:val="18"/>
  </w:num>
  <w:num w:numId="11" w16cid:durableId="799029297">
    <w:abstractNumId w:val="15"/>
  </w:num>
  <w:num w:numId="12" w16cid:durableId="136384917">
    <w:abstractNumId w:val="9"/>
  </w:num>
  <w:num w:numId="13" w16cid:durableId="1654093043">
    <w:abstractNumId w:val="14"/>
  </w:num>
  <w:num w:numId="14" w16cid:durableId="579601406">
    <w:abstractNumId w:val="13"/>
  </w:num>
  <w:num w:numId="15" w16cid:durableId="1886215652">
    <w:abstractNumId w:val="12"/>
  </w:num>
  <w:num w:numId="16" w16cid:durableId="1606571942">
    <w:abstractNumId w:val="11"/>
  </w:num>
  <w:num w:numId="17" w16cid:durableId="1058286224">
    <w:abstractNumId w:val="4"/>
  </w:num>
  <w:num w:numId="18" w16cid:durableId="1298799801">
    <w:abstractNumId w:val="5"/>
  </w:num>
  <w:num w:numId="19" w16cid:durableId="1346395902">
    <w:abstractNumId w:val="21"/>
  </w:num>
  <w:num w:numId="20" w16cid:durableId="236331085">
    <w:abstractNumId w:val="16"/>
  </w:num>
  <w:num w:numId="21" w16cid:durableId="1997805648">
    <w:abstractNumId w:val="17"/>
  </w:num>
  <w:num w:numId="22" w16cid:durableId="1180585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BD"/>
    <w:rsid w:val="00001E29"/>
    <w:rsid w:val="0002551F"/>
    <w:rsid w:val="000261C6"/>
    <w:rsid w:val="00030AB3"/>
    <w:rsid w:val="000352F9"/>
    <w:rsid w:val="0003607F"/>
    <w:rsid w:val="00036492"/>
    <w:rsid w:val="00061F60"/>
    <w:rsid w:val="000678A6"/>
    <w:rsid w:val="00067B9A"/>
    <w:rsid w:val="0007565B"/>
    <w:rsid w:val="000A16AC"/>
    <w:rsid w:val="000A16F1"/>
    <w:rsid w:val="000A3AE3"/>
    <w:rsid w:val="000D315A"/>
    <w:rsid w:val="000D5EF1"/>
    <w:rsid w:val="000F2D68"/>
    <w:rsid w:val="000F79D1"/>
    <w:rsid w:val="00110618"/>
    <w:rsid w:val="00112327"/>
    <w:rsid w:val="001212C0"/>
    <w:rsid w:val="00126998"/>
    <w:rsid w:val="001269AC"/>
    <w:rsid w:val="00134B5E"/>
    <w:rsid w:val="00143632"/>
    <w:rsid w:val="001715FE"/>
    <w:rsid w:val="00184FDB"/>
    <w:rsid w:val="001A658E"/>
    <w:rsid w:val="001C7097"/>
    <w:rsid w:val="001D1446"/>
    <w:rsid w:val="001D2928"/>
    <w:rsid w:val="001E0B46"/>
    <w:rsid w:val="001F51F5"/>
    <w:rsid w:val="00203B17"/>
    <w:rsid w:val="00213EE0"/>
    <w:rsid w:val="002178FE"/>
    <w:rsid w:val="002241DF"/>
    <w:rsid w:val="00231DCB"/>
    <w:rsid w:val="0023534F"/>
    <w:rsid w:val="002415CC"/>
    <w:rsid w:val="0026072B"/>
    <w:rsid w:val="00266D24"/>
    <w:rsid w:val="00270BC5"/>
    <w:rsid w:val="0027199A"/>
    <w:rsid w:val="0027271C"/>
    <w:rsid w:val="00275A5A"/>
    <w:rsid w:val="0028046F"/>
    <w:rsid w:val="00295B32"/>
    <w:rsid w:val="002A2A7E"/>
    <w:rsid w:val="002A521A"/>
    <w:rsid w:val="002A534B"/>
    <w:rsid w:val="002A7066"/>
    <w:rsid w:val="002C0199"/>
    <w:rsid w:val="002C729B"/>
    <w:rsid w:val="002D2D29"/>
    <w:rsid w:val="002D41B8"/>
    <w:rsid w:val="002E40D3"/>
    <w:rsid w:val="002F0AB8"/>
    <w:rsid w:val="002F290D"/>
    <w:rsid w:val="002F5733"/>
    <w:rsid w:val="00300D13"/>
    <w:rsid w:val="00303CCF"/>
    <w:rsid w:val="00304934"/>
    <w:rsid w:val="00305B10"/>
    <w:rsid w:val="00324E06"/>
    <w:rsid w:val="003255BD"/>
    <w:rsid w:val="00336443"/>
    <w:rsid w:val="00342100"/>
    <w:rsid w:val="00343C28"/>
    <w:rsid w:val="00352354"/>
    <w:rsid w:val="00363913"/>
    <w:rsid w:val="003639AC"/>
    <w:rsid w:val="00363F16"/>
    <w:rsid w:val="0036723A"/>
    <w:rsid w:val="00375CAB"/>
    <w:rsid w:val="00393AEF"/>
    <w:rsid w:val="003A4FCE"/>
    <w:rsid w:val="003A5F96"/>
    <w:rsid w:val="003B1C1D"/>
    <w:rsid w:val="00400664"/>
    <w:rsid w:val="00403AF8"/>
    <w:rsid w:val="004258FE"/>
    <w:rsid w:val="00442724"/>
    <w:rsid w:val="004533D4"/>
    <w:rsid w:val="00455A15"/>
    <w:rsid w:val="004645D8"/>
    <w:rsid w:val="00465B43"/>
    <w:rsid w:val="00471116"/>
    <w:rsid w:val="00477C0F"/>
    <w:rsid w:val="00486CE6"/>
    <w:rsid w:val="004A6CE5"/>
    <w:rsid w:val="004B5AA4"/>
    <w:rsid w:val="004C41BA"/>
    <w:rsid w:val="004C4D17"/>
    <w:rsid w:val="0050087B"/>
    <w:rsid w:val="005016D7"/>
    <w:rsid w:val="005055A6"/>
    <w:rsid w:val="005103EB"/>
    <w:rsid w:val="00525C51"/>
    <w:rsid w:val="00533738"/>
    <w:rsid w:val="005415A5"/>
    <w:rsid w:val="00545EBA"/>
    <w:rsid w:val="00572BFF"/>
    <w:rsid w:val="00573A21"/>
    <w:rsid w:val="005825EA"/>
    <w:rsid w:val="00583E35"/>
    <w:rsid w:val="00591FCD"/>
    <w:rsid w:val="00594916"/>
    <w:rsid w:val="005B2035"/>
    <w:rsid w:val="005C2885"/>
    <w:rsid w:val="005C5542"/>
    <w:rsid w:val="005E2B42"/>
    <w:rsid w:val="005F68BD"/>
    <w:rsid w:val="0062018B"/>
    <w:rsid w:val="006323EC"/>
    <w:rsid w:val="00647370"/>
    <w:rsid w:val="006508FA"/>
    <w:rsid w:val="006511C5"/>
    <w:rsid w:val="006702FD"/>
    <w:rsid w:val="0067225A"/>
    <w:rsid w:val="0068434B"/>
    <w:rsid w:val="0069531F"/>
    <w:rsid w:val="0069690E"/>
    <w:rsid w:val="006A00F9"/>
    <w:rsid w:val="006B18C0"/>
    <w:rsid w:val="006B341E"/>
    <w:rsid w:val="006D18BF"/>
    <w:rsid w:val="006E1F5F"/>
    <w:rsid w:val="006E3FA3"/>
    <w:rsid w:val="006F0610"/>
    <w:rsid w:val="00700FCD"/>
    <w:rsid w:val="00705A11"/>
    <w:rsid w:val="007231FA"/>
    <w:rsid w:val="00737080"/>
    <w:rsid w:val="0074527A"/>
    <w:rsid w:val="007458EC"/>
    <w:rsid w:val="007525F0"/>
    <w:rsid w:val="007720A5"/>
    <w:rsid w:val="0078083C"/>
    <w:rsid w:val="00782A1C"/>
    <w:rsid w:val="00790A43"/>
    <w:rsid w:val="007926BD"/>
    <w:rsid w:val="007A75FE"/>
    <w:rsid w:val="007C1C94"/>
    <w:rsid w:val="007C4C9E"/>
    <w:rsid w:val="00800051"/>
    <w:rsid w:val="00800F5C"/>
    <w:rsid w:val="008430C6"/>
    <w:rsid w:val="0085243B"/>
    <w:rsid w:val="008571C2"/>
    <w:rsid w:val="00861474"/>
    <w:rsid w:val="00863431"/>
    <w:rsid w:val="00871D43"/>
    <w:rsid w:val="008842DD"/>
    <w:rsid w:val="008861CA"/>
    <w:rsid w:val="00892693"/>
    <w:rsid w:val="00892814"/>
    <w:rsid w:val="008C45BB"/>
    <w:rsid w:val="008C6E30"/>
    <w:rsid w:val="008C7FFC"/>
    <w:rsid w:val="008E199A"/>
    <w:rsid w:val="008F26F8"/>
    <w:rsid w:val="008F3B6F"/>
    <w:rsid w:val="008F4F50"/>
    <w:rsid w:val="008F786D"/>
    <w:rsid w:val="00900AAE"/>
    <w:rsid w:val="00905A9C"/>
    <w:rsid w:val="00907FDF"/>
    <w:rsid w:val="00923CE6"/>
    <w:rsid w:val="00926D47"/>
    <w:rsid w:val="00927176"/>
    <w:rsid w:val="00931F75"/>
    <w:rsid w:val="00945D6F"/>
    <w:rsid w:val="00946C47"/>
    <w:rsid w:val="009516B3"/>
    <w:rsid w:val="009B0804"/>
    <w:rsid w:val="009C55AA"/>
    <w:rsid w:val="009C7F6C"/>
    <w:rsid w:val="009D6950"/>
    <w:rsid w:val="009E12D2"/>
    <w:rsid w:val="009E669E"/>
    <w:rsid w:val="009F18CB"/>
    <w:rsid w:val="009F2A64"/>
    <w:rsid w:val="009F7034"/>
    <w:rsid w:val="00A00FF5"/>
    <w:rsid w:val="00A10E9A"/>
    <w:rsid w:val="00A11DEE"/>
    <w:rsid w:val="00A14C49"/>
    <w:rsid w:val="00A42CFD"/>
    <w:rsid w:val="00A44CCE"/>
    <w:rsid w:val="00A46963"/>
    <w:rsid w:val="00A50315"/>
    <w:rsid w:val="00A85C6D"/>
    <w:rsid w:val="00A92766"/>
    <w:rsid w:val="00A94FD6"/>
    <w:rsid w:val="00AA15A1"/>
    <w:rsid w:val="00AA5A5F"/>
    <w:rsid w:val="00AB398C"/>
    <w:rsid w:val="00AB4DDD"/>
    <w:rsid w:val="00AD0F56"/>
    <w:rsid w:val="00AD49C9"/>
    <w:rsid w:val="00AE5FA0"/>
    <w:rsid w:val="00B00D95"/>
    <w:rsid w:val="00B04F28"/>
    <w:rsid w:val="00B10E7B"/>
    <w:rsid w:val="00B17BBC"/>
    <w:rsid w:val="00B209E8"/>
    <w:rsid w:val="00B34B14"/>
    <w:rsid w:val="00B52990"/>
    <w:rsid w:val="00B54964"/>
    <w:rsid w:val="00B61E73"/>
    <w:rsid w:val="00B74A4B"/>
    <w:rsid w:val="00B769D2"/>
    <w:rsid w:val="00BA459E"/>
    <w:rsid w:val="00BB14ED"/>
    <w:rsid w:val="00BB637F"/>
    <w:rsid w:val="00BC5F13"/>
    <w:rsid w:val="00BD09C5"/>
    <w:rsid w:val="00BD339D"/>
    <w:rsid w:val="00BF01E5"/>
    <w:rsid w:val="00BF0BE2"/>
    <w:rsid w:val="00C12ED8"/>
    <w:rsid w:val="00C244EC"/>
    <w:rsid w:val="00C33B25"/>
    <w:rsid w:val="00C36B6E"/>
    <w:rsid w:val="00C377EB"/>
    <w:rsid w:val="00C41EBE"/>
    <w:rsid w:val="00C42338"/>
    <w:rsid w:val="00C4755E"/>
    <w:rsid w:val="00C50639"/>
    <w:rsid w:val="00C65FF4"/>
    <w:rsid w:val="00C75677"/>
    <w:rsid w:val="00C8578C"/>
    <w:rsid w:val="00C86F88"/>
    <w:rsid w:val="00CC6406"/>
    <w:rsid w:val="00CC7D1A"/>
    <w:rsid w:val="00CD5544"/>
    <w:rsid w:val="00CE5B67"/>
    <w:rsid w:val="00CF5BC0"/>
    <w:rsid w:val="00D12BAD"/>
    <w:rsid w:val="00D147B6"/>
    <w:rsid w:val="00D14F68"/>
    <w:rsid w:val="00D24084"/>
    <w:rsid w:val="00D34FFE"/>
    <w:rsid w:val="00D57450"/>
    <w:rsid w:val="00D667A4"/>
    <w:rsid w:val="00D80E1D"/>
    <w:rsid w:val="00D86CEF"/>
    <w:rsid w:val="00DA713E"/>
    <w:rsid w:val="00DB36AD"/>
    <w:rsid w:val="00DD1682"/>
    <w:rsid w:val="00DD1D00"/>
    <w:rsid w:val="00E13230"/>
    <w:rsid w:val="00E24139"/>
    <w:rsid w:val="00E348FE"/>
    <w:rsid w:val="00E753E0"/>
    <w:rsid w:val="00E77ED2"/>
    <w:rsid w:val="00E87A8F"/>
    <w:rsid w:val="00EC1C3D"/>
    <w:rsid w:val="00EC74AB"/>
    <w:rsid w:val="00ED1BDB"/>
    <w:rsid w:val="00ED27FA"/>
    <w:rsid w:val="00ED668A"/>
    <w:rsid w:val="00F14A60"/>
    <w:rsid w:val="00F2304A"/>
    <w:rsid w:val="00F335CF"/>
    <w:rsid w:val="00F42720"/>
    <w:rsid w:val="00F5516C"/>
    <w:rsid w:val="00F70276"/>
    <w:rsid w:val="00F7140C"/>
    <w:rsid w:val="00F7221A"/>
    <w:rsid w:val="00FB0B08"/>
    <w:rsid w:val="00FC0539"/>
    <w:rsid w:val="00FD1C04"/>
    <w:rsid w:val="00FE7615"/>
    <w:rsid w:val="01BFD115"/>
    <w:rsid w:val="06134B0F"/>
    <w:rsid w:val="1CB9A79D"/>
    <w:rsid w:val="342C5701"/>
    <w:rsid w:val="44D8D72E"/>
    <w:rsid w:val="5504A835"/>
    <w:rsid w:val="5E95C19D"/>
    <w:rsid w:val="7C808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609B61E"/>
  <w15:chartTrackingRefBased/>
  <w15:docId w15:val="{E47422F9-A36C-41F9-9366-69EA74DC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814"/>
  </w:style>
  <w:style w:type="paragraph" w:styleId="Heading1">
    <w:name w:val="heading 1"/>
    <w:basedOn w:val="Normal"/>
    <w:next w:val="Normal"/>
    <w:link w:val="Heading1Char"/>
    <w:uiPriority w:val="9"/>
    <w:qFormat/>
    <w:rsid w:val="007926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6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6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6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6BD"/>
    <w:rPr>
      <w:rFonts w:eastAsiaTheme="majorEastAsia" w:cstheme="majorBidi"/>
      <w:color w:val="272727" w:themeColor="text1" w:themeTint="D8"/>
    </w:rPr>
  </w:style>
  <w:style w:type="paragraph" w:styleId="Title">
    <w:name w:val="Title"/>
    <w:basedOn w:val="Normal"/>
    <w:next w:val="Normal"/>
    <w:link w:val="TitleChar"/>
    <w:uiPriority w:val="10"/>
    <w:qFormat/>
    <w:rsid w:val="00792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6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6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6BD"/>
    <w:pPr>
      <w:spacing w:before="160"/>
      <w:jc w:val="center"/>
    </w:pPr>
    <w:rPr>
      <w:i/>
      <w:iCs/>
      <w:color w:val="404040" w:themeColor="text1" w:themeTint="BF"/>
    </w:rPr>
  </w:style>
  <w:style w:type="character" w:customStyle="1" w:styleId="QuoteChar">
    <w:name w:val="Quote Char"/>
    <w:basedOn w:val="DefaultParagraphFont"/>
    <w:link w:val="Quote"/>
    <w:uiPriority w:val="29"/>
    <w:rsid w:val="007926BD"/>
    <w:rPr>
      <w:i/>
      <w:iCs/>
      <w:color w:val="404040" w:themeColor="text1" w:themeTint="BF"/>
    </w:rPr>
  </w:style>
  <w:style w:type="paragraph" w:styleId="ListParagraph">
    <w:name w:val="List Paragraph"/>
    <w:basedOn w:val="Normal"/>
    <w:uiPriority w:val="34"/>
    <w:qFormat/>
    <w:rsid w:val="007926BD"/>
    <w:pPr>
      <w:ind w:left="720"/>
      <w:contextualSpacing/>
    </w:pPr>
  </w:style>
  <w:style w:type="character" w:styleId="IntenseEmphasis">
    <w:name w:val="Intense Emphasis"/>
    <w:basedOn w:val="DefaultParagraphFont"/>
    <w:uiPriority w:val="21"/>
    <w:qFormat/>
    <w:rsid w:val="007926BD"/>
    <w:rPr>
      <w:i/>
      <w:iCs/>
      <w:color w:val="0F4761" w:themeColor="accent1" w:themeShade="BF"/>
    </w:rPr>
  </w:style>
  <w:style w:type="paragraph" w:styleId="IntenseQuote">
    <w:name w:val="Intense Quote"/>
    <w:basedOn w:val="Normal"/>
    <w:next w:val="Normal"/>
    <w:link w:val="IntenseQuoteChar"/>
    <w:uiPriority w:val="30"/>
    <w:qFormat/>
    <w:rsid w:val="00792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6BD"/>
    <w:rPr>
      <w:i/>
      <w:iCs/>
      <w:color w:val="0F4761" w:themeColor="accent1" w:themeShade="BF"/>
    </w:rPr>
  </w:style>
  <w:style w:type="character" w:styleId="IntenseReference">
    <w:name w:val="Intense Reference"/>
    <w:basedOn w:val="DefaultParagraphFont"/>
    <w:uiPriority w:val="32"/>
    <w:qFormat/>
    <w:rsid w:val="007926BD"/>
    <w:rPr>
      <w:b/>
      <w:bCs/>
      <w:smallCaps/>
      <w:color w:val="0F4761" w:themeColor="accent1" w:themeShade="BF"/>
      <w:spacing w:val="5"/>
    </w:rPr>
  </w:style>
  <w:style w:type="paragraph" w:styleId="NoSpacing">
    <w:name w:val="No Spacing"/>
    <w:uiPriority w:val="1"/>
    <w:qFormat/>
    <w:rsid w:val="007926BD"/>
    <w:pPr>
      <w:spacing w:after="0" w:line="240" w:lineRule="auto"/>
    </w:pPr>
  </w:style>
  <w:style w:type="character" w:styleId="Hyperlink">
    <w:name w:val="Hyperlink"/>
    <w:basedOn w:val="DefaultParagraphFont"/>
    <w:uiPriority w:val="99"/>
    <w:unhideWhenUsed/>
    <w:rsid w:val="008C6E30"/>
    <w:rPr>
      <w:color w:val="467886" w:themeColor="hyperlink"/>
      <w:u w:val="single"/>
    </w:rPr>
  </w:style>
  <w:style w:type="character" w:styleId="UnresolvedMention">
    <w:name w:val="Unresolved Mention"/>
    <w:basedOn w:val="DefaultParagraphFont"/>
    <w:uiPriority w:val="99"/>
    <w:semiHidden/>
    <w:unhideWhenUsed/>
    <w:rsid w:val="008C6E30"/>
    <w:rPr>
      <w:color w:val="605E5C"/>
      <w:shd w:val="clear" w:color="auto" w:fill="E1DFDD"/>
    </w:rPr>
  </w:style>
  <w:style w:type="table" w:styleId="TableGrid">
    <w:name w:val="Table Grid"/>
    <w:basedOn w:val="TableNormal"/>
    <w:uiPriority w:val="59"/>
    <w:rsid w:val="00780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339D"/>
    <w:rPr>
      <w:sz w:val="16"/>
      <w:szCs w:val="16"/>
    </w:rPr>
  </w:style>
  <w:style w:type="paragraph" w:styleId="CommentText">
    <w:name w:val="annotation text"/>
    <w:basedOn w:val="Normal"/>
    <w:link w:val="CommentTextChar"/>
    <w:uiPriority w:val="99"/>
    <w:unhideWhenUsed/>
    <w:rsid w:val="00BD339D"/>
    <w:pPr>
      <w:spacing w:line="240" w:lineRule="auto"/>
    </w:pPr>
    <w:rPr>
      <w:sz w:val="20"/>
      <w:szCs w:val="20"/>
    </w:rPr>
  </w:style>
  <w:style w:type="character" w:customStyle="1" w:styleId="CommentTextChar">
    <w:name w:val="Comment Text Char"/>
    <w:basedOn w:val="DefaultParagraphFont"/>
    <w:link w:val="CommentText"/>
    <w:uiPriority w:val="99"/>
    <w:rsid w:val="00BD339D"/>
    <w:rPr>
      <w:sz w:val="20"/>
      <w:szCs w:val="20"/>
    </w:rPr>
  </w:style>
  <w:style w:type="paragraph" w:styleId="CommentSubject">
    <w:name w:val="annotation subject"/>
    <w:basedOn w:val="CommentText"/>
    <w:next w:val="CommentText"/>
    <w:link w:val="CommentSubjectChar"/>
    <w:uiPriority w:val="99"/>
    <w:semiHidden/>
    <w:unhideWhenUsed/>
    <w:rsid w:val="00BD339D"/>
    <w:rPr>
      <w:b/>
      <w:bCs/>
    </w:rPr>
  </w:style>
  <w:style w:type="character" w:customStyle="1" w:styleId="CommentSubjectChar">
    <w:name w:val="Comment Subject Char"/>
    <w:basedOn w:val="CommentTextChar"/>
    <w:link w:val="CommentSubject"/>
    <w:uiPriority w:val="99"/>
    <w:semiHidden/>
    <w:rsid w:val="00BD339D"/>
    <w:rPr>
      <w:b/>
      <w:bCs/>
      <w:sz w:val="20"/>
      <w:szCs w:val="20"/>
    </w:rPr>
  </w:style>
  <w:style w:type="paragraph" w:styleId="Header">
    <w:name w:val="header"/>
    <w:basedOn w:val="Normal"/>
    <w:link w:val="HeaderChar"/>
    <w:uiPriority w:val="99"/>
    <w:unhideWhenUsed/>
    <w:rsid w:val="005C55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542"/>
  </w:style>
  <w:style w:type="paragraph" w:styleId="Footer">
    <w:name w:val="footer"/>
    <w:basedOn w:val="Normal"/>
    <w:link w:val="FooterChar"/>
    <w:uiPriority w:val="99"/>
    <w:unhideWhenUsed/>
    <w:rsid w:val="005C55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542"/>
  </w:style>
  <w:style w:type="character" w:styleId="FollowedHyperlink">
    <w:name w:val="FollowedHyperlink"/>
    <w:basedOn w:val="DefaultParagraphFont"/>
    <w:uiPriority w:val="99"/>
    <w:semiHidden/>
    <w:unhideWhenUsed/>
    <w:rsid w:val="00E13230"/>
    <w:rPr>
      <w:color w:val="96607D" w:themeColor="followedHyperlink"/>
      <w:u w:val="single"/>
    </w:rPr>
  </w:style>
  <w:style w:type="paragraph" w:styleId="Revision">
    <w:name w:val="Revision"/>
    <w:hidden/>
    <w:uiPriority w:val="99"/>
    <w:semiHidden/>
    <w:rsid w:val="00B00D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5908">
      <w:bodyDiv w:val="1"/>
      <w:marLeft w:val="0"/>
      <w:marRight w:val="0"/>
      <w:marTop w:val="0"/>
      <w:marBottom w:val="0"/>
      <w:divBdr>
        <w:top w:val="none" w:sz="0" w:space="0" w:color="auto"/>
        <w:left w:val="none" w:sz="0" w:space="0" w:color="auto"/>
        <w:bottom w:val="none" w:sz="0" w:space="0" w:color="auto"/>
        <w:right w:val="none" w:sz="0" w:space="0" w:color="auto"/>
      </w:divBdr>
    </w:div>
    <w:div w:id="203911350">
      <w:bodyDiv w:val="1"/>
      <w:marLeft w:val="0"/>
      <w:marRight w:val="0"/>
      <w:marTop w:val="0"/>
      <w:marBottom w:val="0"/>
      <w:divBdr>
        <w:top w:val="none" w:sz="0" w:space="0" w:color="auto"/>
        <w:left w:val="none" w:sz="0" w:space="0" w:color="auto"/>
        <w:bottom w:val="none" w:sz="0" w:space="0" w:color="auto"/>
        <w:right w:val="none" w:sz="0" w:space="0" w:color="auto"/>
      </w:divBdr>
    </w:div>
    <w:div w:id="545991623">
      <w:bodyDiv w:val="1"/>
      <w:marLeft w:val="0"/>
      <w:marRight w:val="0"/>
      <w:marTop w:val="0"/>
      <w:marBottom w:val="0"/>
      <w:divBdr>
        <w:top w:val="none" w:sz="0" w:space="0" w:color="auto"/>
        <w:left w:val="none" w:sz="0" w:space="0" w:color="auto"/>
        <w:bottom w:val="none" w:sz="0" w:space="0" w:color="auto"/>
        <w:right w:val="none" w:sz="0" w:space="0" w:color="auto"/>
      </w:divBdr>
    </w:div>
    <w:div w:id="670838402">
      <w:bodyDiv w:val="1"/>
      <w:marLeft w:val="0"/>
      <w:marRight w:val="0"/>
      <w:marTop w:val="0"/>
      <w:marBottom w:val="0"/>
      <w:divBdr>
        <w:top w:val="none" w:sz="0" w:space="0" w:color="auto"/>
        <w:left w:val="none" w:sz="0" w:space="0" w:color="auto"/>
        <w:bottom w:val="none" w:sz="0" w:space="0" w:color="auto"/>
        <w:right w:val="none" w:sz="0" w:space="0" w:color="auto"/>
      </w:divBdr>
    </w:div>
    <w:div w:id="805197187">
      <w:bodyDiv w:val="1"/>
      <w:marLeft w:val="0"/>
      <w:marRight w:val="0"/>
      <w:marTop w:val="0"/>
      <w:marBottom w:val="0"/>
      <w:divBdr>
        <w:top w:val="none" w:sz="0" w:space="0" w:color="auto"/>
        <w:left w:val="none" w:sz="0" w:space="0" w:color="auto"/>
        <w:bottom w:val="none" w:sz="0" w:space="0" w:color="auto"/>
        <w:right w:val="none" w:sz="0" w:space="0" w:color="auto"/>
      </w:divBdr>
    </w:div>
    <w:div w:id="954215582">
      <w:bodyDiv w:val="1"/>
      <w:marLeft w:val="0"/>
      <w:marRight w:val="0"/>
      <w:marTop w:val="0"/>
      <w:marBottom w:val="0"/>
      <w:divBdr>
        <w:top w:val="none" w:sz="0" w:space="0" w:color="auto"/>
        <w:left w:val="none" w:sz="0" w:space="0" w:color="auto"/>
        <w:bottom w:val="none" w:sz="0" w:space="0" w:color="auto"/>
        <w:right w:val="none" w:sz="0" w:space="0" w:color="auto"/>
      </w:divBdr>
    </w:div>
    <w:div w:id="1035468987">
      <w:bodyDiv w:val="1"/>
      <w:marLeft w:val="0"/>
      <w:marRight w:val="0"/>
      <w:marTop w:val="0"/>
      <w:marBottom w:val="0"/>
      <w:divBdr>
        <w:top w:val="none" w:sz="0" w:space="0" w:color="auto"/>
        <w:left w:val="none" w:sz="0" w:space="0" w:color="auto"/>
        <w:bottom w:val="none" w:sz="0" w:space="0" w:color="auto"/>
        <w:right w:val="none" w:sz="0" w:space="0" w:color="auto"/>
      </w:divBdr>
    </w:div>
    <w:div w:id="1063984022">
      <w:bodyDiv w:val="1"/>
      <w:marLeft w:val="0"/>
      <w:marRight w:val="0"/>
      <w:marTop w:val="0"/>
      <w:marBottom w:val="0"/>
      <w:divBdr>
        <w:top w:val="none" w:sz="0" w:space="0" w:color="auto"/>
        <w:left w:val="none" w:sz="0" w:space="0" w:color="auto"/>
        <w:bottom w:val="none" w:sz="0" w:space="0" w:color="auto"/>
        <w:right w:val="none" w:sz="0" w:space="0" w:color="auto"/>
      </w:divBdr>
    </w:div>
    <w:div w:id="1122573597">
      <w:bodyDiv w:val="1"/>
      <w:marLeft w:val="0"/>
      <w:marRight w:val="0"/>
      <w:marTop w:val="0"/>
      <w:marBottom w:val="0"/>
      <w:divBdr>
        <w:top w:val="none" w:sz="0" w:space="0" w:color="auto"/>
        <w:left w:val="none" w:sz="0" w:space="0" w:color="auto"/>
        <w:bottom w:val="none" w:sz="0" w:space="0" w:color="auto"/>
        <w:right w:val="none" w:sz="0" w:space="0" w:color="auto"/>
      </w:divBdr>
    </w:div>
    <w:div w:id="1331789274">
      <w:bodyDiv w:val="1"/>
      <w:marLeft w:val="0"/>
      <w:marRight w:val="0"/>
      <w:marTop w:val="0"/>
      <w:marBottom w:val="0"/>
      <w:divBdr>
        <w:top w:val="none" w:sz="0" w:space="0" w:color="auto"/>
        <w:left w:val="none" w:sz="0" w:space="0" w:color="auto"/>
        <w:bottom w:val="none" w:sz="0" w:space="0" w:color="auto"/>
        <w:right w:val="none" w:sz="0" w:space="0" w:color="auto"/>
      </w:divBdr>
    </w:div>
    <w:div w:id="1348365814">
      <w:bodyDiv w:val="1"/>
      <w:marLeft w:val="0"/>
      <w:marRight w:val="0"/>
      <w:marTop w:val="0"/>
      <w:marBottom w:val="0"/>
      <w:divBdr>
        <w:top w:val="none" w:sz="0" w:space="0" w:color="auto"/>
        <w:left w:val="none" w:sz="0" w:space="0" w:color="auto"/>
        <w:bottom w:val="none" w:sz="0" w:space="0" w:color="auto"/>
        <w:right w:val="none" w:sz="0" w:space="0" w:color="auto"/>
      </w:divBdr>
    </w:div>
    <w:div w:id="1424952654">
      <w:bodyDiv w:val="1"/>
      <w:marLeft w:val="0"/>
      <w:marRight w:val="0"/>
      <w:marTop w:val="0"/>
      <w:marBottom w:val="0"/>
      <w:divBdr>
        <w:top w:val="none" w:sz="0" w:space="0" w:color="auto"/>
        <w:left w:val="none" w:sz="0" w:space="0" w:color="auto"/>
        <w:bottom w:val="none" w:sz="0" w:space="0" w:color="auto"/>
        <w:right w:val="none" w:sz="0" w:space="0" w:color="auto"/>
      </w:divBdr>
    </w:div>
    <w:div w:id="1520923711">
      <w:bodyDiv w:val="1"/>
      <w:marLeft w:val="0"/>
      <w:marRight w:val="0"/>
      <w:marTop w:val="0"/>
      <w:marBottom w:val="0"/>
      <w:divBdr>
        <w:top w:val="none" w:sz="0" w:space="0" w:color="auto"/>
        <w:left w:val="none" w:sz="0" w:space="0" w:color="auto"/>
        <w:bottom w:val="none" w:sz="0" w:space="0" w:color="auto"/>
        <w:right w:val="none" w:sz="0" w:space="0" w:color="auto"/>
      </w:divBdr>
    </w:div>
    <w:div w:id="1540169039">
      <w:bodyDiv w:val="1"/>
      <w:marLeft w:val="0"/>
      <w:marRight w:val="0"/>
      <w:marTop w:val="0"/>
      <w:marBottom w:val="0"/>
      <w:divBdr>
        <w:top w:val="none" w:sz="0" w:space="0" w:color="auto"/>
        <w:left w:val="none" w:sz="0" w:space="0" w:color="auto"/>
        <w:bottom w:val="none" w:sz="0" w:space="0" w:color="auto"/>
        <w:right w:val="none" w:sz="0" w:space="0" w:color="auto"/>
      </w:divBdr>
    </w:div>
    <w:div w:id="1554777804">
      <w:bodyDiv w:val="1"/>
      <w:marLeft w:val="0"/>
      <w:marRight w:val="0"/>
      <w:marTop w:val="0"/>
      <w:marBottom w:val="0"/>
      <w:divBdr>
        <w:top w:val="none" w:sz="0" w:space="0" w:color="auto"/>
        <w:left w:val="none" w:sz="0" w:space="0" w:color="auto"/>
        <w:bottom w:val="none" w:sz="0" w:space="0" w:color="auto"/>
        <w:right w:val="none" w:sz="0" w:space="0" w:color="auto"/>
      </w:divBdr>
    </w:div>
    <w:div w:id="1563632921">
      <w:bodyDiv w:val="1"/>
      <w:marLeft w:val="0"/>
      <w:marRight w:val="0"/>
      <w:marTop w:val="0"/>
      <w:marBottom w:val="0"/>
      <w:divBdr>
        <w:top w:val="none" w:sz="0" w:space="0" w:color="auto"/>
        <w:left w:val="none" w:sz="0" w:space="0" w:color="auto"/>
        <w:bottom w:val="none" w:sz="0" w:space="0" w:color="auto"/>
        <w:right w:val="none" w:sz="0" w:space="0" w:color="auto"/>
      </w:divBdr>
    </w:div>
    <w:div w:id="1795975793">
      <w:bodyDiv w:val="1"/>
      <w:marLeft w:val="0"/>
      <w:marRight w:val="0"/>
      <w:marTop w:val="0"/>
      <w:marBottom w:val="0"/>
      <w:divBdr>
        <w:top w:val="none" w:sz="0" w:space="0" w:color="auto"/>
        <w:left w:val="none" w:sz="0" w:space="0" w:color="auto"/>
        <w:bottom w:val="none" w:sz="0" w:space="0" w:color="auto"/>
        <w:right w:val="none" w:sz="0" w:space="0" w:color="auto"/>
      </w:divBdr>
    </w:div>
    <w:div w:id="1826554655">
      <w:bodyDiv w:val="1"/>
      <w:marLeft w:val="0"/>
      <w:marRight w:val="0"/>
      <w:marTop w:val="0"/>
      <w:marBottom w:val="0"/>
      <w:divBdr>
        <w:top w:val="none" w:sz="0" w:space="0" w:color="auto"/>
        <w:left w:val="none" w:sz="0" w:space="0" w:color="auto"/>
        <w:bottom w:val="none" w:sz="0" w:space="0" w:color="auto"/>
        <w:right w:val="none" w:sz="0" w:space="0" w:color="auto"/>
      </w:divBdr>
    </w:div>
    <w:div w:id="202998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www.pcdosociety.org%2Fguidance%2Flevemir-discontinuation&amp;data=05%7C02%7Cmihirvaria%40nhs.net%7C65359b8bc28f4fcb48d108dde6497577%7C37c354b285b047f5b22207b48d774ee3%7C0%7C0%7C638919925358661273%7CUnknown%7CTWFpbGZsb3d8eyJFbXB0eU1hcGkiOnRydWUsIlYiOiIwLjAuMDAwMCIsIlAiOiJXaW4zMiIsIkFOIjoiTWFpbCIsIldUIjoyfQ%3D%3D%7C0%7C%7C%7C&amp;sdata=Yorymu4jzfQgDSzIaXM1xkYYC23iGhmL%2FCSwRrhl6Ho%3D&amp;reserved=0" TargetMode="External"/><Relationship Id="rId18" Type="http://schemas.openxmlformats.org/officeDocument/2006/relationships/hyperlink" Target="mailto:HCT.CommunityENDiabetes@nhs.net" TargetMode="External"/><Relationship Id="rId26" Type="http://schemas.openxmlformats.org/officeDocument/2006/relationships/oleObject" Target="embeddings/oleObject1.bin"/><Relationship Id="rId39" Type="http://schemas.openxmlformats.org/officeDocument/2006/relationships/image" Target="media/image15.png"/><Relationship Id="rId21" Type="http://schemas.openxmlformats.org/officeDocument/2006/relationships/hyperlink" Target="mailto:epunft.carecoordinationcentre.west.2023@nhs.net" TargetMode="External"/><Relationship Id="rId34" Type="http://schemas.openxmlformats.org/officeDocument/2006/relationships/oleObject" Target="embeddings/oleObject2.bin"/><Relationship Id="rId42" Type="http://schemas.openxmlformats.org/officeDocument/2006/relationships/image" Target="media/image1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br01.safelinks.protection.outlook.com/?url=https%3A%2F%2Fwww.pcdosociety.org%2Fguidance%2Flevemir-discontinuation&amp;data=05%7C02%7Cmihirvaria%40nhs.net%7C65359b8bc28f4fcb48d108dde6497577%7C37c354b285b047f5b22207b48d774ee3%7C0%7C0%7C638919925358661273%7CUnknown%7CTWFpbGZsb3d8eyJFbXB0eU1hcGkiOnRydWUsIlYiOiIwLjAuMDAwMCIsIlAiOiJXaW4zMiIsIkFOIjoiTWFpbCIsIldUIjoyfQ%3D%3D%7C0%7C%7C%7C&amp;sdata=Yorymu4jzfQgDSzIaXM1xkYYC23iGhmL%2FCSwRrhl6Ho%3D&amp;reserved=0"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br01.safelinks.protection.outlook.com/?url=https%3A%2F%2Fwww.sps.nhs.uk%2Fhome%2Ftools%2F&amp;data=05%7C02%7Cmihirvaria%40nhs.net%7C65359b8bc28f4fcb48d108dde6497577%7C37c354b285b047f5b22207b48d774ee3%7C0%7C0%7C638919925358639079%7CUnknown%7CTWFpbGZsb3d8eyJFbXB0eU1hcGkiOnRydWUsIlYiOiIwLjAuMDAwMCIsIlAiOiJXaW4zMiIsIkFOIjoiTWFpbCIsIldUIjoyfQ%3D%3D%7C0%7C%7C%7C&amp;sdata=XPTyI3tELXwAOTsVIzHfwT6tLqYxSkfOiKFvjtJdF8U%3D&amp;reserved=0" TargetMode="External"/><Relationship Id="rId24" Type="http://schemas.openxmlformats.org/officeDocument/2006/relationships/footer" Target="footer1.xml"/><Relationship Id="rId32" Type="http://schemas.openxmlformats.org/officeDocument/2006/relationships/image" Target="media/image9.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br01.safelinks.protection.outlook.com/?url=https%3A%2F%2Fwww.sps.nhs.uk%2Fhome%2Ftools%2F&amp;data=05%7C02%7Cmihirvaria%40nhs.net%7C65359b8bc28f4fcb48d108dde6497577%7C37c354b285b047f5b22207b48d774ee3%7C0%7C0%7C638919925358639079%7CUnknown%7CTWFpbGZsb3d8eyJFbXB0eU1hcGkiOnRydWUsIlYiOiIwLjAuMDAwMCIsIlAiOiJXaW4zMiIsIkFOIjoiTWFpbCIsIldUIjoyfQ%3D%3D%7C0%7C%7C%7C&amp;sdata=XPTyI3tELXwAOTsVIzHfwT6tLqYxSkfOiKFvjtJdF8U%3D&amp;reserved=0" TargetMode="External"/><Relationship Id="rId23" Type="http://schemas.openxmlformats.org/officeDocument/2006/relationships/header" Target="header1.xml"/><Relationship Id="rId28" Type="http://schemas.openxmlformats.org/officeDocument/2006/relationships/image" Target="media/image5.png"/><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mailto:diabetes.enh-tr@nhs.net" TargetMode="External"/><Relationship Id="rId31" Type="http://schemas.openxmlformats.org/officeDocument/2006/relationships/image" Target="media/image8.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www.pcdosociety.org%2Fguidance%2Flevemir-discontinuation&amp;data=05%7C02%7Cmihirvaria%40nhs.net%7C65359b8bc28f4fcb48d108dde6497577%7C37c354b285b047f5b22207b48d774ee3%7C0%7C0%7C638919925358661273%7CUnknown%7CTWFpbGZsb3d8eyJFbXB0eU1hcGkiOnRydWUsIlYiOiIwLjAuMDAwMCIsIlAiOiJXaW4zMiIsIkFOIjoiTWFpbCIsIldUIjoyfQ%3D%3D%7C0%7C%7C%7C&amp;sdata=Yorymu4jzfQgDSzIaXM1xkYYC23iGhmL%2FCSwRrhl6Ho%3D&amp;reserved=0" TargetMode="External"/><Relationship Id="rId22" Type="http://schemas.openxmlformats.org/officeDocument/2006/relationships/hyperlink" Target="https://www.hweclinicalguidance.nhs.uk/all-clinical-areas-documents/download?cid=3899&amp;checksum=fd5ac6ce504b74460b93610f39e481f7"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1.png"/><Relationship Id="rId43" Type="http://schemas.openxmlformats.org/officeDocument/2006/relationships/hyperlink" Target="https://gbr01.safelinks.protection.outlook.com/?url=https%3A%2F%2Fwww.sps.nhs.uk%2Fhome%2Ftools%2F&amp;data=05%7C02%7Cmihirvaria%40nhs.net%7C65359b8bc28f4fcb48d108dde6497577%7C37c354b285b047f5b22207b48d774ee3%7C0%7C0%7C638919925358639079%7CUnknown%7CTWFpbGZsb3d8eyJFbXB0eU1hcGkiOnRydWUsIlYiOiIwLjAuMDAwMCIsIlAiOiJXaW4zMiIsIkFOIjoiTWFpbCIsIldUIjoyfQ%3D%3D%7C0%7C%7C%7C&amp;sdata=XPTyI3tELXwAOTsVIzHfwT6tLqYxSkfOiKFvjtJdF8U%3D&amp;reserved=0"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br01.safelinks.protection.outlook.com/?url=https%3A%2F%2Fwww.pcdosociety.org%2Fguidance%2Flevemir-discontinuation&amp;data=05%7C02%7Cmihirvaria%40nhs.net%7C65359b8bc28f4fcb48d108dde6497577%7C37c354b285b047f5b22207b48d774ee3%7C0%7C0%7C638919925358661273%7CUnknown%7CTWFpbGZsb3d8eyJFbXB0eU1hcGkiOnRydWUsIlYiOiIwLjAuMDAwMCIsIlAiOiJXaW4zMiIsIkFOIjoiTWFpbCIsIldUIjoyfQ%3D%3D%7C0%7C%7C%7C&amp;sdata=Yorymu4jzfQgDSzIaXM1xkYYC23iGhmL%2FCSwRrhl6Ho%3D&amp;reserved=0" TargetMode="External"/><Relationship Id="rId17" Type="http://schemas.openxmlformats.org/officeDocument/2006/relationships/hyperlink" Target="mailto:hids.diabetes@nhs.net" TargetMode="External"/><Relationship Id="rId25" Type="http://schemas.openxmlformats.org/officeDocument/2006/relationships/image" Target="media/image3.emf"/><Relationship Id="rId33" Type="http://schemas.openxmlformats.org/officeDocument/2006/relationships/image" Target="media/image10.emf"/><Relationship Id="rId38" Type="http://schemas.openxmlformats.org/officeDocument/2006/relationships/image" Target="media/image14.png"/><Relationship Id="rId20" Type="http://schemas.openxmlformats.org/officeDocument/2006/relationships/hyperlink" Target="mailto:epunft.wex.communitydiabetes@nhs.net" TargetMode="External"/><Relationship Id="rId41" Type="http://schemas.openxmlformats.org/officeDocument/2006/relationships/image" Target="media/image17.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473696a-e5e6-4f76-8ce8-6c45dd0465d7"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91F9639D216A4C9D30F0F2C784D56A" ma:contentTypeVersion="13" ma:contentTypeDescription="Create a new document." ma:contentTypeScope="" ma:versionID="b117beae163eae3f15f814cc17711809">
  <xsd:schema xmlns:xsd="http://www.w3.org/2001/XMLSchema" xmlns:xs="http://www.w3.org/2001/XMLSchema" xmlns:p="http://schemas.microsoft.com/office/2006/metadata/properties" xmlns:ns1="http://schemas.microsoft.com/sharepoint/v3" xmlns:ns3="a473696a-e5e6-4f76-8ce8-6c45dd0465d7" targetNamespace="http://schemas.microsoft.com/office/2006/metadata/properties" ma:root="true" ma:fieldsID="8ada4cf3d8149b5f2d8f5d90c5a124da" ns1:_="" ns3:_="">
    <xsd:import namespace="http://schemas.microsoft.com/sharepoint/v3"/>
    <xsd:import namespace="a473696a-e5e6-4f76-8ce8-6c45dd0465d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3696a-e5e6-4f76-8ce8-6c45dd0465d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275CEB-DE2D-4575-8175-E22677DFBAED}">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a473696a-e5e6-4f76-8ce8-6c45dd0465d7"/>
    <ds:schemaRef ds:uri="http://schemas.microsoft.com/sharepoint/v3"/>
    <ds:schemaRef ds:uri="http://purl.org/dc/dcmitype/"/>
  </ds:schemaRefs>
</ds:datastoreItem>
</file>

<file path=customXml/itemProps2.xml><?xml version="1.0" encoding="utf-8"?>
<ds:datastoreItem xmlns:ds="http://schemas.openxmlformats.org/officeDocument/2006/customXml" ds:itemID="{D526BB75-D6A8-4D0E-85F8-23ADCBD93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73696a-e5e6-4f76-8ce8-6c45dd046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61BA1-4AE4-48CE-A959-6F19BAB13245}">
  <ds:schemaRefs>
    <ds:schemaRef ds:uri="http://schemas.openxmlformats.org/officeDocument/2006/bibliography"/>
  </ds:schemaRefs>
</ds:datastoreItem>
</file>

<file path=customXml/itemProps4.xml><?xml version="1.0" encoding="utf-8"?>
<ds:datastoreItem xmlns:ds="http://schemas.openxmlformats.org/officeDocument/2006/customXml" ds:itemID="{92273AE3-32CE-4485-B1D0-A17599387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3277</Words>
  <Characters>22293</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VARIA, Mihir (NHS HERTFORDSHIRE AND WEST ESSEX ICB - 06N)</dc:creator>
  <cp:keywords/>
  <dc:description/>
  <cp:lastModifiedBy>VARIA, Mihir (NHS CENTRAL EAST ICB - 06N)</cp:lastModifiedBy>
  <cp:revision>2</cp:revision>
  <cp:lastPrinted>2025-12-17T12:00:00Z</cp:lastPrinted>
  <dcterms:created xsi:type="dcterms:W3CDTF">2026-05-12T15:16:00Z</dcterms:created>
  <dcterms:modified xsi:type="dcterms:W3CDTF">2026-05-12T15:16:00Z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79f003d7-5426-453a-ba90-839c92687797</vt:lpwstr>
  </property>
  <property fmtid="{D5CDD505-2E9C-101B-9397-08002B2CF9AE}" pid="3" name="ContentTypeId">
    <vt:lpwstr>0x0101001391F9639D216A4C9D30F0F2C784D56A</vt:lpwstr>
  </property>
</Properties>
</file>